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Google Ads API v20 Shopping Campaign UI Mapping</w:t>
      </w:r>
    </w:p>
    <w:p>
      <w:r>
        <w:t>This document provides an exhaustive, deeply researched mapping of the user interface (UI) input fields required for setting up a Google Ads Shopping Campaign to the corresponding Google Ads API v20 Python SDK fields (`google-ads==28.0.0`), entities, and ENUMs. It strictly follows the order presented in the provided Google Doc.</w:t>
      </w:r>
    </w:p>
    <w:p>
      <w:pPr>
        <w:pStyle w:val="Heading1"/>
      </w:pPr>
      <w:r>
        <w:t>1. Merchant Center account</w:t>
      </w:r>
    </w:p>
    <w:p>
      <w:r>
        <w:drawing>
          <wp:inline xmlns:a="http://schemas.openxmlformats.org/drawingml/2006/main" xmlns:pic="http://schemas.openxmlformats.org/drawingml/2006/picture">
            <wp:extent cx="4572000" cy="1697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9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Merchant Center account selection.</w:t>
      </w:r>
    </w:p>
    <w:p>
      <w:pPr>
        <w:pStyle w:val="ListBullet"/>
      </w:pPr>
      <w:r>
        <w:rPr>
          <w:b/>
        </w:rPr>
        <w:t xml:space="preserve">API Mapping: </w:t>
      </w:r>
      <w:r>
        <w:t>`Campaign.shopping_setting.merchant_id`</w:t>
      </w:r>
    </w:p>
    <w:p>
      <w:pPr>
        <w:pStyle w:val="ListBullet"/>
      </w:pPr>
      <w:r>
        <w:rPr>
          <w:b/>
        </w:rPr>
        <w:t xml:space="preserve">Entity: </w:t>
      </w:r>
      <w:r>
        <w:t>`client.get_type("CampaignOperation").create.shopping_setting`</w:t>
      </w:r>
    </w:p>
    <w:p>
      <w:pPr>
        <w:pStyle w:val="ListBullet"/>
      </w:pPr>
      <w:r>
        <w:rPr>
          <w:b/>
        </w:rPr>
        <w:t xml:space="preserve">Data Type: </w:t>
      </w:r>
      <w:r>
        <w:t>`int64`</w:t>
      </w:r>
    </w:p>
    <w:p>
      <w:pPr>
        <w:pStyle w:val="ListBullet"/>
      </w:pPr>
      <w:r>
        <w:rPr>
          <w:b/>
        </w:rPr>
        <w:t xml:space="preserve">Hierarchy: </w:t>
      </w:r>
      <w:r>
        <w:t>Campaign-level setting.</w:t>
      </w:r>
    </w:p>
    <w:p>
      <w:pPr>
        <w:pStyle w:val="ListBullet"/>
      </w:pPr>
      <w:r>
        <w:rPr>
          <w:b/>
        </w:rPr>
        <w:t xml:space="preserve">Deep Dive: </w:t>
      </w:r>
      <w:r>
        <w:t>This field links the campaign to a specific Google Merchant Center account. To use specific feeds, you can optionally filter by configuring `shopping_setting.feed_label`. This must be a valid, active Merchant Center ID linked to the Google Ads account.</w:t>
      </w:r>
    </w:p>
    <w:p>
      <w:pPr>
        <w:pStyle w:val="Heading1"/>
      </w:pPr>
      <w:r>
        <w:t>2. Choose Shopping/Performance Max</w:t>
      </w:r>
    </w:p>
    <w:p>
      <w:r>
        <w:drawing>
          <wp:inline xmlns:a="http://schemas.openxmlformats.org/drawingml/2006/main" xmlns:pic="http://schemas.openxmlformats.org/drawingml/2006/picture">
            <wp:extent cx="4572000" cy="17168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16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Select between Shopping and Performance Max.</w:t>
      </w:r>
    </w:p>
    <w:p>
      <w:pPr>
        <w:pStyle w:val="ListBullet"/>
      </w:pPr>
      <w:r>
        <w:t>**API Mapping**:</w:t>
      </w:r>
    </w:p>
    <w:p>
      <w:pPr>
        <w:pStyle w:val="ListBullet2"/>
      </w:pPr>
      <w:r>
        <w:t>For standard Shopping: `Campaign.advertising_channel_type = client.enums.AdvertisingChannelTypeEnum.SHOPPING`</w:t>
      </w:r>
    </w:p>
    <w:p>
      <w:pPr>
        <w:pStyle w:val="ListBullet2"/>
      </w:pPr>
      <w:r>
        <w:t>For Performance Max: `Campaign.advertising_channel_type = client.enums.AdvertisingChannelTypeEnum.PERFORMANCE_MAX`</w:t>
      </w:r>
    </w:p>
    <w:p>
      <w:pPr>
        <w:pStyle w:val="ListBullet"/>
      </w:pPr>
      <w:r>
        <w:rPr>
          <w:b/>
        </w:rPr>
        <w:t xml:space="preserve">Hierarchy: </w:t>
      </w:r>
      <w:r>
        <w:t>Campaign-level setting.</w:t>
      </w:r>
    </w:p>
    <w:p>
      <w:pPr>
        <w:pStyle w:val="ListBullet"/>
      </w:pPr>
      <w:r>
        <w:rPr>
          <w:b/>
        </w:rPr>
        <w:t xml:space="preserve">Deep Dive: </w:t>
      </w:r>
      <w:r>
        <w:t>"Smart Shopping" campaigns have been deprecated globally. When users select "Smart Shopping" equivalents, it directly maps to `PERFORMANCE_MAX`. Standard Shopping remains strictly as `SHOPPING`.</w:t>
      </w:r>
    </w:p>
    <w:p>
      <w:pPr>
        <w:pStyle w:val="Heading1"/>
      </w:pPr>
      <w:r>
        <w:t>3. Campaign Name</w:t>
      </w:r>
    </w:p>
    <w:p>
      <w:r>
        <w:drawing>
          <wp:inline xmlns:a="http://schemas.openxmlformats.org/drawingml/2006/main" xmlns:pic="http://schemas.openxmlformats.org/drawingml/2006/picture">
            <wp:extent cx="4572000" cy="1849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49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Campaign Name.</w:t>
      </w:r>
    </w:p>
    <w:p>
      <w:pPr>
        <w:pStyle w:val="ListBullet"/>
      </w:pPr>
      <w:r>
        <w:rPr>
          <w:b/>
        </w:rPr>
        <w:t xml:space="preserve">API Mapping: </w:t>
      </w:r>
      <w:r>
        <w:t>`Campaign.name`</w:t>
      </w:r>
    </w:p>
    <w:p>
      <w:pPr>
        <w:pStyle w:val="ListBullet"/>
      </w:pPr>
      <w:r>
        <w:rPr>
          <w:b/>
        </w:rPr>
        <w:t xml:space="preserve">Entity: </w:t>
      </w:r>
      <w:r>
        <w:t>`client.get_type("CampaignOperation").create`</w:t>
      </w:r>
    </w:p>
    <w:p>
      <w:pPr>
        <w:pStyle w:val="ListBullet"/>
      </w:pPr>
      <w:r>
        <w:rPr>
          <w:b/>
        </w:rPr>
        <w:t xml:space="preserve">Data Type: </w:t>
      </w:r>
      <w:r>
        <w:t>`string`</w:t>
      </w:r>
    </w:p>
    <w:p>
      <w:pPr>
        <w:pStyle w:val="ListBullet"/>
      </w:pPr>
      <w:r>
        <w:rPr>
          <w:b/>
        </w:rPr>
        <w:t xml:space="preserve">Hierarchy: </w:t>
      </w:r>
      <w:r>
        <w:t>Campaign-level setting.</w:t>
      </w:r>
    </w:p>
    <w:p>
      <w:pPr>
        <w:pStyle w:val="ListBullet"/>
      </w:pPr>
      <w:r>
        <w:rPr>
          <w:b/>
        </w:rPr>
        <w:t xml:space="preserve">Deep Dive: </w:t>
      </w:r>
      <w:r>
        <w:t>Campaign names must be unique within the account. Duplicate names will result in an API `CampaignError.DUPLICATE_CAMPAIGN_NAME`.</w:t>
      </w:r>
    </w:p>
    <w:p>
      <w:pPr>
        <w:pStyle w:val="Heading1"/>
      </w:pPr>
      <w:r>
        <w:t>4. Budget and Bidding Optimization</w:t>
      </w:r>
    </w:p>
    <w:p>
      <w:pPr>
        <w:pStyle w:val="Heading2"/>
      </w:pPr>
      <w:r>
        <w:t>Budget</w:t>
      </w:r>
    </w:p>
    <w:p>
      <w:r>
        <w:drawing>
          <wp:inline xmlns:a="http://schemas.openxmlformats.org/drawingml/2006/main" xmlns:pic="http://schemas.openxmlformats.org/drawingml/2006/picture">
            <wp:extent cx="4572000" cy="16228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22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23932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93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Budget amount and delivery method (Standard).</w:t>
      </w:r>
    </w:p>
    <w:p>
      <w:pPr>
        <w:pStyle w:val="ListBullet"/>
      </w:pPr>
      <w:r>
        <w:t>**API Mapping**:</w:t>
      </w:r>
    </w:p>
    <w:p>
      <w:pPr>
        <w:pStyle w:val="ListBullet2"/>
      </w:pPr>
      <w:r>
        <w:t>Create a `CampaignBudget` entity: `client.get_type("CampaignBudgetOperation").create`</w:t>
      </w:r>
    </w:p>
    <w:p>
      <w:pPr>
        <w:pStyle w:val="ListBullet2"/>
      </w:pPr>
      <w:r>
        <w:t>Amount: `CampaignBudget.amount_micros` (in micros, 1,000,000 micros = $1)</w:t>
      </w:r>
    </w:p>
    <w:p>
      <w:pPr>
        <w:pStyle w:val="ListBullet2"/>
      </w:pPr>
      <w:r>
        <w:t>Delivery Method: `CampaignBudget.delivery_method = client.enums.BudgetDeliveryMethodEnum.STANDARD`</w:t>
      </w:r>
    </w:p>
    <w:p>
      <w:pPr>
        <w:pStyle w:val="ListBullet"/>
      </w:pPr>
      <w:r>
        <w:rPr>
          <w:b/>
        </w:rPr>
        <w:t xml:space="preserve">Hierarchy: </w:t>
      </w:r>
      <w:r>
        <w:t>Campaign Budget is a separate entity linked to the Campaign via `Campaign.campaign_budget` (by assigning the `resource_name` of the created budget).</w:t>
      </w:r>
    </w:p>
    <w:p>
      <w:pPr>
        <w:pStyle w:val="ListBullet"/>
      </w:pPr>
      <w:r>
        <w:rPr>
          <w:b/>
        </w:rPr>
        <w:t xml:space="preserve">Deep Dive: </w:t>
      </w:r>
      <w:r>
        <w:t>The `ACCELERATED` delivery method is completely deprecated. Sending it will cause an error in v20; standard delivery is required. Budgets can be configured as `explicitly_shared = True` if using shared portfolio budgets.</w:t>
      </w:r>
    </w:p>
    <w:p>
      <w:pPr>
        <w:pStyle w:val="Heading2"/>
      </w:pPr>
      <w:r>
        <w:t>Bidding</w:t>
      </w:r>
    </w:p>
    <w:p>
      <w:r>
        <w:drawing>
          <wp:inline xmlns:a="http://schemas.openxmlformats.org/drawingml/2006/main" xmlns:pic="http://schemas.openxmlformats.org/drawingml/2006/picture">
            <wp:extent cx="4572000" cy="8134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8134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572000" cy="47841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784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Bidding strategy (e.g., Target ROAS, Maximize Clicks, Manual CPC).</w:t>
      </w:r>
    </w:p>
    <w:p>
      <w:pPr>
        <w:pStyle w:val="ListBullet"/>
      </w:pPr>
      <w:r>
        <w:t>**API Mapping**:</w:t>
      </w:r>
    </w:p>
    <w:p>
      <w:pPr>
        <w:pStyle w:val="ListBullet2"/>
      </w:pPr>
      <w:r>
        <w:t>`Campaign.bidding_strategy_type` ENUMs mapping:</w:t>
      </w:r>
    </w:p>
    <w:p>
      <w:pPr>
        <w:pStyle w:val="ListBullet2"/>
      </w:pPr>
      <w:r>
        <w:t>Target ROAS: `client.enums.BiddingStrategyTypeEnum.TARGET_ROAS` (configure value via `Campaign.target_roas.target_roas` where 3.5 = 350%)</w:t>
      </w:r>
    </w:p>
    <w:p>
      <w:pPr>
        <w:pStyle w:val="ListBullet2"/>
      </w:pPr>
      <w:r>
        <w:t>Maximize Clicks: `client.enums.BiddingStrategyTypeEnum.TARGET_SPEND` (configure via `Campaign.target_spend.target_spend_micros`)</w:t>
      </w:r>
    </w:p>
    <w:p>
      <w:pPr>
        <w:pStyle w:val="ListBullet2"/>
      </w:pPr>
      <w:r>
        <w:t>Manual CPC: `client.enums.BiddingStrategyTypeEnum.MANUAL_CPC` (configure via `Campaign.manual_cpc.enhanced_cpc_enabled = False`)</w:t>
      </w:r>
    </w:p>
    <w:p>
      <w:pPr>
        <w:pStyle w:val="ListBullet"/>
      </w:pPr>
      <w:r>
        <w:rPr>
          <w:b/>
        </w:rPr>
        <w:t xml:space="preserve">Hierarchy: </w:t>
      </w:r>
      <w:r>
        <w:t>Campaign-level setting (Standard Bidding) or shared Bidding Strategy entity (Portfolio bidding).</w:t>
      </w:r>
    </w:p>
    <w:p>
      <w:pPr>
        <w:pStyle w:val="Heading2"/>
      </w:pPr>
      <w:r>
        <w:t>Customer Acquisition</w:t>
      </w:r>
    </w:p>
    <w:p>
      <w:r>
        <w:drawing>
          <wp:inline xmlns:a="http://schemas.openxmlformats.org/drawingml/2006/main" xmlns:pic="http://schemas.openxmlformats.org/drawingml/2006/picture">
            <wp:extent cx="4572000" cy="331484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14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Customer acquisition settings (e.g., bid higher for new customers).</w:t>
      </w:r>
    </w:p>
    <w:p>
      <w:pPr>
        <w:pStyle w:val="ListBullet"/>
      </w:pPr>
      <w:r>
        <w:rPr>
          <w:b/>
        </w:rPr>
        <w:t xml:space="preserve">API Mapping: </w:t>
      </w:r>
      <w:r>
        <w:t>In v20, mapped via the `CustomerAcquisitionGoalSettings` entity (`optimization_mode`, `value_settings`).</w:t>
      </w:r>
    </w:p>
    <w:p>
      <w:pPr>
        <w:pStyle w:val="ListBullet"/>
      </w:pPr>
      <w:r>
        <w:rPr>
          <w:b/>
        </w:rPr>
        <w:t xml:space="preserve">Hierarchy: </w:t>
      </w:r>
      <w:r>
        <w:t>Account or Campaign level.</w:t>
      </w:r>
    </w:p>
    <w:p>
      <w:pPr>
        <w:pStyle w:val="ListBullet"/>
      </w:pPr>
      <w:r>
        <w:rPr>
          <w:b/>
        </w:rPr>
        <w:t xml:space="preserve">Deep Dive: </w:t>
      </w:r>
      <w:r>
        <w:t>Standard Shopping campaigns do not typically support simple toggles for Customer Acquisition in the same way Performance Max does. For PMax replacements, you would utilize `CustomerAcquisitionGoalSettings` to define value rules for new versus returning customers.</w:t>
      </w:r>
    </w:p>
    <w:p>
      <w:pPr>
        <w:pStyle w:val="Heading2"/>
      </w:pPr>
      <w:r>
        <w:t>Campaign Priority</w:t>
      </w:r>
    </w:p>
    <w:p>
      <w:r>
        <w:drawing>
          <wp:inline xmlns:a="http://schemas.openxmlformats.org/drawingml/2006/main" xmlns:pic="http://schemas.openxmlformats.org/drawingml/2006/picture">
            <wp:extent cx="4572000" cy="110531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10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Campaign priority (Low, Medium, High).</w:t>
      </w:r>
    </w:p>
    <w:p>
      <w:pPr>
        <w:pStyle w:val="ListBullet"/>
      </w:pPr>
      <w:r>
        <w:rPr>
          <w:b/>
        </w:rPr>
        <w:t xml:space="preserve">API Mapping: </w:t>
      </w:r>
      <w:r>
        <w:t>`Campaign.shopping_setting.campaign_priority`</w:t>
      </w:r>
    </w:p>
    <w:p>
      <w:pPr>
        <w:pStyle w:val="ListBullet"/>
      </w:pPr>
      <w:r>
        <w:rPr>
          <w:b/>
        </w:rPr>
        <w:t xml:space="preserve">Data Type: </w:t>
      </w:r>
      <w:r>
        <w:t>`int32` (0 = Low, 1 = Medium, 2 = High)</w:t>
      </w:r>
    </w:p>
    <w:p>
      <w:pPr>
        <w:pStyle w:val="ListBullet"/>
      </w:pPr>
      <w:r>
        <w:rPr>
          <w:b/>
        </w:rPr>
        <w:t xml:space="preserve">Hierarchy: </w:t>
      </w:r>
      <w:r>
        <w:t>Campaign-level setting.</w:t>
      </w:r>
    </w:p>
    <w:p>
      <w:pPr>
        <w:pStyle w:val="ListBullet"/>
      </w:pPr>
      <w:r>
        <w:rPr>
          <w:b/>
        </w:rPr>
        <w:t xml:space="preserve">Deep Dive: </w:t>
      </w:r>
      <w:r>
        <w:t>This determines which campaign bids when multiple campaigns share the same product. It takes an integer rather than an enum string.</w:t>
      </w:r>
    </w:p>
    <w:p>
      <w:pPr>
        <w:pStyle w:val="Heading1"/>
      </w:pPr>
      <w:r>
        <w:t>5. Campaign Settings</w:t>
      </w:r>
    </w:p>
    <w:p>
      <w:pPr>
        <w:pStyle w:val="Heading2"/>
      </w:pPr>
      <w:r>
        <w:t>Locations</w:t>
      </w:r>
    </w:p>
    <w:p>
      <w:r>
        <w:drawing>
          <wp:inline xmlns:a="http://schemas.openxmlformats.org/drawingml/2006/main" xmlns:pic="http://schemas.openxmlformats.org/drawingml/2006/picture">
            <wp:extent cx="4572000" cy="21544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54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Location targeting.</w:t>
      </w:r>
    </w:p>
    <w:p>
      <w:pPr>
        <w:pStyle w:val="ListBullet"/>
      </w:pPr>
      <w:r>
        <w:t>**API Mapping**:</w:t>
      </w:r>
    </w:p>
    <w:p>
      <w:pPr>
        <w:pStyle w:val="ListBullet2"/>
      </w:pPr>
      <w:r>
        <w:t>Create a `CampaignCriterion` entity: `client.get_type("CampaignCriterionOperation").create`</w:t>
      </w:r>
    </w:p>
    <w:p>
      <w:pPr>
        <w:pStyle w:val="ListBullet2"/>
      </w:pPr>
      <w:r>
        <w:t>Set `CampaignCriterion.location.geo_target_constant` to the specific Geo target resource string.</w:t>
      </w:r>
    </w:p>
    <w:p>
      <w:pPr>
        <w:pStyle w:val="ListBullet"/>
      </w:pPr>
      <w:r>
        <w:rPr>
          <w:b/>
        </w:rPr>
        <w:t xml:space="preserve">Hierarchy: </w:t>
      </w:r>
      <w:r>
        <w:t>Campaign Criterion (separate entity linked to Campaign).</w:t>
      </w:r>
    </w:p>
    <w:p>
      <w:pPr>
        <w:pStyle w:val="ListBullet"/>
      </w:pPr>
      <w:r>
        <w:rPr>
          <w:b/>
        </w:rPr>
        <w:t xml:space="preserve">Deep Dive: </w:t>
      </w:r>
      <w:r>
        <w:t>It's highly recommended to fetch the appropriate `geo_target_constant` IDs (e.g., 2840 for the USA) via `GeoTargetConstantService` before applying criteria.</w:t>
      </w:r>
    </w:p>
    <w:p>
      <w:pPr>
        <w:pStyle w:val="Heading2"/>
      </w:pPr>
      <w:r>
        <w:t>Local Products</w:t>
      </w:r>
    </w:p>
    <w:p>
      <w:r>
        <w:drawing>
          <wp:inline xmlns:a="http://schemas.openxmlformats.org/drawingml/2006/main" xmlns:pic="http://schemas.openxmlformats.org/drawingml/2006/picture">
            <wp:extent cx="4572000" cy="9613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61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Enable local inventory ads.</w:t>
      </w:r>
    </w:p>
    <w:p>
      <w:pPr>
        <w:pStyle w:val="ListBullet"/>
      </w:pPr>
      <w:r>
        <w:rPr>
          <w:b/>
        </w:rPr>
        <w:t xml:space="preserve">API Mapping: </w:t>
      </w:r>
      <w:r>
        <w:t>`Campaign.shopping_setting.enable_local`</w:t>
      </w:r>
    </w:p>
    <w:p>
      <w:pPr>
        <w:pStyle w:val="ListBullet"/>
      </w:pPr>
      <w:r>
        <w:rPr>
          <w:b/>
        </w:rPr>
        <w:t xml:space="preserve">Data Type: </w:t>
      </w:r>
      <w:r>
        <w:t>`bool`</w:t>
      </w:r>
    </w:p>
    <w:p>
      <w:pPr>
        <w:pStyle w:val="ListBullet"/>
      </w:pPr>
      <w:r>
        <w:rPr>
          <w:b/>
        </w:rPr>
        <w:t xml:space="preserve">Hierarchy: </w:t>
      </w:r>
      <w:r>
        <w:t>Campaign-level setting.</w:t>
      </w:r>
    </w:p>
    <w:p>
      <w:pPr>
        <w:pStyle w:val="Heading2"/>
      </w:pPr>
      <w:r>
        <w:t>EU Political Ads</w:t>
      </w:r>
    </w:p>
    <w:p>
      <w:r>
        <w:drawing>
          <wp:inline xmlns:a="http://schemas.openxmlformats.org/drawingml/2006/main" xmlns:pic="http://schemas.openxmlformats.org/drawingml/2006/picture">
            <wp:extent cx="4572000" cy="10943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94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EU political ads declaration.</w:t>
      </w:r>
    </w:p>
    <w:p>
      <w:pPr>
        <w:pStyle w:val="ListBullet"/>
      </w:pPr>
      <w:r>
        <w:rPr>
          <w:b/>
        </w:rPr>
        <w:t xml:space="preserve">API Mapping: </w:t>
      </w:r>
      <w:r>
        <w:t>`Campaign.contains_eu_political_advertising`</w:t>
      </w:r>
    </w:p>
    <w:p>
      <w:pPr>
        <w:pStyle w:val="ListBullet"/>
      </w:pPr>
      <w:r>
        <w:rPr>
          <w:b/>
        </w:rPr>
        <w:t xml:space="preserve">Data Type: </w:t>
      </w:r>
      <w:r>
        <w:t>`bool`</w:t>
      </w:r>
    </w:p>
    <w:p>
      <w:pPr>
        <w:pStyle w:val="ListBullet"/>
      </w:pPr>
      <w:r>
        <w:rPr>
          <w:b/>
        </w:rPr>
        <w:t xml:space="preserve">Hierarchy: </w:t>
      </w:r>
      <w:r>
        <w:t>Campaign-level setting.</w:t>
      </w:r>
    </w:p>
    <w:p>
      <w:pPr>
        <w:pStyle w:val="ListBullet"/>
      </w:pPr>
      <w:r>
        <w:rPr>
          <w:b/>
        </w:rPr>
        <w:t xml:space="preserve">Deep Dive: </w:t>
      </w:r>
      <w:r>
        <w:t>**CRITICAL v20 UPDATE:** Due to the European Union Political Ads Regulation, if a Google Ads account has undeclared campaigns, mutate calls (such as adding locations or changing criteria) will fail with a `MutateError.EU_POLITICAL_ADVERTISING_DECLARATION_REQUIRED` error. Developers *must* set this field proactively.</w:t>
      </w:r>
    </w:p>
    <w:p>
      <w:pPr>
        <w:pStyle w:val="Heading2"/>
      </w:pPr>
      <w:r>
        <w:t>Start and End Dates</w:t>
      </w:r>
    </w:p>
    <w:p>
      <w:r>
        <w:drawing>
          <wp:inline xmlns:a="http://schemas.openxmlformats.org/drawingml/2006/main" xmlns:pic="http://schemas.openxmlformats.org/drawingml/2006/picture">
            <wp:extent cx="4572000" cy="128552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85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Start and end dates for the campaign.</w:t>
      </w:r>
    </w:p>
    <w:p>
      <w:pPr>
        <w:pStyle w:val="ListBullet"/>
      </w:pPr>
      <w:r>
        <w:t>**API Mapping**:</w:t>
      </w:r>
    </w:p>
    <w:p>
      <w:pPr>
        <w:pStyle w:val="ListBullet2"/>
      </w:pPr>
      <w:r>
        <w:t>`Campaign.start_date` (format: YYYY-MM-DD)</w:t>
      </w:r>
    </w:p>
    <w:p>
      <w:pPr>
        <w:pStyle w:val="ListBullet2"/>
      </w:pPr>
      <w:r>
        <w:t>`Campaign.end_date` (format: YYYY-MM-DD)</w:t>
      </w:r>
    </w:p>
    <w:p>
      <w:pPr>
        <w:pStyle w:val="ListBullet"/>
      </w:pPr>
      <w:r>
        <w:rPr>
          <w:b/>
        </w:rPr>
        <w:t xml:space="preserve">Hierarchy: </w:t>
      </w:r>
      <w:r>
        <w:t>Campaign-level setting.</w:t>
      </w:r>
    </w:p>
    <w:p>
      <w:pPr>
        <w:pStyle w:val="Heading2"/>
      </w:pPr>
      <w:r>
        <w:t>Campaign URL Options</w:t>
      </w:r>
    </w:p>
    <w:p>
      <w:r>
        <w:drawing>
          <wp:inline xmlns:a="http://schemas.openxmlformats.org/drawingml/2006/main" xmlns:pic="http://schemas.openxmlformats.org/drawingml/2006/picture">
            <wp:extent cx="4572000" cy="19929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92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Tracking templates and custom parameters.</w:t>
      </w:r>
    </w:p>
    <w:p>
      <w:pPr>
        <w:pStyle w:val="ListBullet"/>
      </w:pPr>
      <w:r>
        <w:t>**API Mapping**:</w:t>
      </w:r>
    </w:p>
    <w:p>
      <w:pPr>
        <w:pStyle w:val="ListBullet2"/>
      </w:pPr>
      <w:r>
        <w:t>Tracking Template: `Campaign.tracking_url_template`</w:t>
      </w:r>
    </w:p>
    <w:p>
      <w:pPr>
        <w:pStyle w:val="ListBullet2"/>
      </w:pPr>
      <w:r>
        <w:t>Final URL Suffix: `Campaign.final_url_suffix`</w:t>
      </w:r>
    </w:p>
    <w:p>
      <w:pPr>
        <w:pStyle w:val="ListBullet2"/>
      </w:pPr>
      <w:r>
        <w:t>Custom Parameters: `Campaign.url_custom_parameters` (list of `CustomParameter` objects with `key` and `value`).</w:t>
      </w:r>
    </w:p>
    <w:p>
      <w:pPr>
        <w:pStyle w:val="ListBullet"/>
      </w:pPr>
      <w:r>
        <w:rPr>
          <w:b/>
        </w:rPr>
        <w:t xml:space="preserve">Hierarchy: </w:t>
      </w:r>
      <w:r>
        <w:t>Campaign-level setting.</w:t>
      </w:r>
    </w:p>
    <w:p>
      <w:pPr>
        <w:pStyle w:val="Heading2"/>
      </w:pPr>
      <w:r>
        <w:t>Networks</w:t>
      </w:r>
    </w:p>
    <w:p>
      <w:r>
        <w:drawing>
          <wp:inline xmlns:a="http://schemas.openxmlformats.org/drawingml/2006/main" xmlns:pic="http://schemas.openxmlformats.org/drawingml/2006/picture">
            <wp:extent cx="4572000" cy="9490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9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Search Network, Search Partners, etc.</w:t>
      </w:r>
    </w:p>
    <w:p>
      <w:pPr>
        <w:pStyle w:val="ListBullet"/>
      </w:pPr>
      <w:r>
        <w:rPr>
          <w:b/>
        </w:rPr>
        <w:t xml:space="preserve">API Mapping: </w:t>
      </w:r>
      <w:r>
        <w:t>`Campaign.network_settings`</w:t>
      </w:r>
    </w:p>
    <w:p>
      <w:pPr>
        <w:pStyle w:val="ListBullet2"/>
      </w:pPr>
      <w:r>
        <w:t>`network_settings.target_google_search` (`bool`)</w:t>
      </w:r>
    </w:p>
    <w:p>
      <w:pPr>
        <w:pStyle w:val="ListBullet2"/>
      </w:pPr>
      <w:r>
        <w:t>`network_settings.target_search_network` (`bool` - Maps to Google Search Partners)</w:t>
      </w:r>
    </w:p>
    <w:p>
      <w:pPr>
        <w:pStyle w:val="ListBullet2"/>
      </w:pPr>
      <w:r>
        <w:t>`network_settings.target_content_network` (`bool` - Maps to Display Expansion)</w:t>
      </w:r>
    </w:p>
    <w:p>
      <w:pPr>
        <w:pStyle w:val="ListBullet"/>
      </w:pPr>
      <w:r>
        <w:rPr>
          <w:b/>
        </w:rPr>
        <w:t xml:space="preserve">Hierarchy: </w:t>
      </w:r>
      <w:r>
        <w:t>Campaign-level setting.</w:t>
      </w:r>
    </w:p>
    <w:p>
      <w:pPr>
        <w:pStyle w:val="Heading1"/>
      </w:pPr>
      <w:r>
        <w:t>6. Ad Group Configuration</w:t>
      </w:r>
    </w:p>
    <w:p>
      <w:pPr>
        <w:pStyle w:val="Heading2"/>
      </w:pPr>
      <w:r>
        <w:t>Ad Group Name</w:t>
      </w:r>
    </w:p>
    <w:p>
      <w:r>
        <w:drawing>
          <wp:inline xmlns:a="http://schemas.openxmlformats.org/drawingml/2006/main" xmlns:pic="http://schemas.openxmlformats.org/drawingml/2006/picture">
            <wp:extent cx="4572000" cy="103163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3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Name of the Ad Group.</w:t>
      </w:r>
    </w:p>
    <w:p>
      <w:pPr>
        <w:pStyle w:val="ListBullet"/>
      </w:pPr>
      <w:r>
        <w:rPr>
          <w:b/>
        </w:rPr>
        <w:t xml:space="preserve">API Mapping: </w:t>
      </w:r>
      <w:r>
        <w:t>`AdGroup.name`</w:t>
      </w:r>
    </w:p>
    <w:p>
      <w:pPr>
        <w:pStyle w:val="ListBullet"/>
      </w:pPr>
      <w:r>
        <w:rPr>
          <w:b/>
        </w:rPr>
        <w:t xml:space="preserve">Entity: </w:t>
      </w:r>
      <w:r>
        <w:t>`client.get_type("AdGroupOperation").create`</w:t>
      </w:r>
    </w:p>
    <w:p>
      <w:pPr>
        <w:pStyle w:val="ListBullet"/>
      </w:pPr>
      <w:r>
        <w:rPr>
          <w:b/>
        </w:rPr>
        <w:t xml:space="preserve">Data Type: </w:t>
      </w:r>
      <w:r>
        <w:t>`string`</w:t>
      </w:r>
    </w:p>
    <w:p>
      <w:pPr>
        <w:pStyle w:val="ListBullet"/>
      </w:pPr>
      <w:r>
        <w:rPr>
          <w:b/>
        </w:rPr>
        <w:t xml:space="preserve">Hierarchy: </w:t>
      </w:r>
      <w:r>
        <w:t>Ad Group-level setting linked to Campaign.</w:t>
      </w:r>
    </w:p>
    <w:p>
      <w:pPr>
        <w:pStyle w:val="Heading2"/>
      </w:pPr>
      <w:r>
        <w:t>Ad Group Bid</w:t>
      </w:r>
    </w:p>
    <w:p>
      <w:r>
        <w:drawing>
          <wp:inline xmlns:a="http://schemas.openxmlformats.org/drawingml/2006/main" xmlns:pic="http://schemas.openxmlformats.org/drawingml/2006/picture">
            <wp:extent cx="4572000" cy="217850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78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Default max CPC bid for the Ad Group.</w:t>
      </w:r>
    </w:p>
    <w:p>
      <w:pPr>
        <w:pStyle w:val="ListBullet"/>
      </w:pPr>
      <w:r>
        <w:rPr>
          <w:b/>
        </w:rPr>
        <w:t xml:space="preserve">API Mapping: </w:t>
      </w:r>
      <w:r>
        <w:t>`AdGroup.cpc_bid_micros`</w:t>
      </w:r>
    </w:p>
    <w:p>
      <w:pPr>
        <w:pStyle w:val="ListBullet"/>
      </w:pPr>
      <w:r>
        <w:rPr>
          <w:b/>
        </w:rPr>
        <w:t xml:space="preserve">Data Type: </w:t>
      </w:r>
      <w:r>
        <w:t>`int64` (in micros)</w:t>
      </w:r>
    </w:p>
    <w:p>
      <w:pPr>
        <w:pStyle w:val="ListBullet"/>
      </w:pPr>
      <w:r>
        <w:rPr>
          <w:b/>
        </w:rPr>
        <w:t xml:space="preserve">Hierarchy: </w:t>
      </w:r>
      <w:r>
        <w:t>Ad Group-level setting.</w:t>
      </w:r>
    </w:p>
    <w:p>
      <w:pPr>
        <w:pStyle w:val="ListBullet"/>
      </w:pPr>
      <w:r>
        <w:rPr>
          <w:b/>
        </w:rPr>
        <w:t xml:space="preserve">Deep Dive: </w:t>
      </w:r>
      <w:r>
        <w:t>This bid acts as the fallback maximum CPC for the "All products" group. However, in Shopping, bids are primarily driven by the `ListingGroupInfo` configurations.</w:t>
      </w:r>
    </w:p>
    <w:p>
      <w:pPr>
        <w:pStyle w:val="Heading2"/>
      </w:pPr>
      <w:r>
        <w:t>Product Groups</w:t>
      </w:r>
    </w:p>
    <w:p>
      <w:r>
        <w:drawing>
          <wp:inline xmlns:a="http://schemas.openxmlformats.org/drawingml/2006/main" xmlns:pic="http://schemas.openxmlformats.org/drawingml/2006/picture">
            <wp:extent cx="4572000" cy="99290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92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UI Field: </w:t>
      </w:r>
      <w:r>
        <w:t>Product group subdivision (e.g., "All products").</w:t>
      </w:r>
    </w:p>
    <w:p>
      <w:pPr>
        <w:pStyle w:val="ListBullet"/>
      </w:pPr>
      <w:r>
        <w:t>**API Mapping**:</w:t>
      </w:r>
    </w:p>
    <w:p>
      <w:pPr>
        <w:pStyle w:val="ListBullet2"/>
      </w:pPr>
      <w:r>
        <w:t>Create an `AdGroupCriterion` entity: `client.get_type("AdGroupCriterionOperation").create`</w:t>
      </w:r>
    </w:p>
    <w:p>
      <w:pPr>
        <w:pStyle w:val="ListBullet2"/>
      </w:pPr>
      <w:r>
        <w:t>Configure `AdGroupCriterion.listing_group` (`ListingGroupInfo`)</w:t>
      </w:r>
    </w:p>
    <w:p>
      <w:pPr>
        <w:pStyle w:val="ListBullet2"/>
      </w:pPr>
      <w:r>
        <w:t>Type: `type_ = client.enums.ListingGroupTypeEnum.SUBDIVISION` or `UNIT`</w:t>
      </w:r>
    </w:p>
    <w:p>
      <w:pPr>
        <w:pStyle w:val="ListBullet2"/>
      </w:pPr>
      <w:r>
        <w:t>Bidding: Bids (`cpc_bid_micros`) are set explicitly on the `UNIT` nodes (the leaf nodes of the tree).</w:t>
      </w:r>
    </w:p>
    <w:p>
      <w:pPr>
        <w:pStyle w:val="ListBullet"/>
      </w:pPr>
      <w:r>
        <w:rPr>
          <w:b/>
        </w:rPr>
        <w:t xml:space="preserve">Hierarchy: </w:t>
      </w:r>
      <w:r>
        <w:t>Ad Group Criterion (separate entity linked to Ad Group).</w:t>
      </w:r>
    </w:p>
    <w:p>
      <w:pPr>
        <w:pStyle w:val="ListBullet"/>
      </w:pPr>
      <w:r>
        <w:rPr>
          <w:b/>
        </w:rPr>
        <w:t xml:space="preserve">Deep Dive: </w:t>
      </w:r>
      <w:r>
        <w:t>Building listing group trees requires creating subdivisions and units in the exact same batch request using temporary IDs (e.g., `-1`, `-2`). A `ListingGroupInfo` is invalid until it is complete, meaning whenever a subdivision is created, at least one child and an "Other" node must also be created simultaneously.</w:t>
      </w:r>
    </w:p>
    <w:p>
      <w:pPr>
        <w:pStyle w:val="Heading1"/>
      </w:pPr>
      <w:r>
        <w:t>Anomaly Data &amp; API Nuances</w:t>
      </w:r>
    </w:p>
    <w:p>
      <w:pPr>
        <w:pStyle w:val="Heading2"/>
      </w:pPr>
      <w:r>
        <w:t>Anomaly Data &amp; API Nuances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Feature / Setting</w:t>
            </w:r>
          </w:p>
        </w:tc>
        <w:tc>
          <w:tcPr>
            <w:tcW w:type="dxa" w:w="4320"/>
          </w:tcPr>
          <w:p>
            <w:r>
              <w:t>API Limitations &amp; Notes (v20)</w:t>
            </w:r>
          </w:p>
        </w:tc>
      </w:tr>
      <w:tr>
        <w:tc>
          <w:tcPr>
            <w:tcW w:type="dxa" w:w="4320"/>
          </w:tcPr>
          <w:p>
            <w:r>
              <w:t>EU Political Ads Enforcement</w:t>
            </w:r>
          </w:p>
        </w:tc>
        <w:tc>
          <w:tcPr>
            <w:tcW w:type="dxa" w:w="4320"/>
          </w:tcPr>
          <w:p>
            <w:r>
              <w:t>In API v20+, failing to declare `contains_eu_political_advertising` will cause geo-targeting mutates (`CampaignCriterionOperation`) to fail entirely for un-declared campaigns.</w:t>
            </w:r>
          </w:p>
        </w:tc>
      </w:tr>
      <w:tr>
        <w:tc>
          <w:tcPr>
            <w:tcW w:type="dxa" w:w="4320"/>
          </w:tcPr>
          <w:p>
            <w:r>
              <w:t>Customer Acquisition</w:t>
            </w:r>
          </w:p>
        </w:tc>
        <w:tc>
          <w:tcPr>
            <w:tcW w:type="dxa" w:w="4320"/>
          </w:tcPr>
          <w:p>
            <w:r>
              <w:t>Setting up "Bid higher for new customers" in standard shopping requires complex conversion goal tracking via `CustomerAcquisitionGoalSettings`. Not a simple boolean toggle on standard Shopping Campaigns.</w:t>
            </w:r>
          </w:p>
        </w:tc>
      </w:tr>
      <w:tr>
        <w:tc>
          <w:tcPr>
            <w:tcW w:type="dxa" w:w="4320"/>
          </w:tcPr>
          <w:p>
            <w:r>
              <w:t>Campaign Priority</w:t>
            </w:r>
          </w:p>
        </w:tc>
        <w:tc>
          <w:tcPr>
            <w:tcW w:type="dxa" w:w="4320"/>
          </w:tcPr>
          <w:p>
            <w:r>
              <w:t>Stored as integer (0, 1, 2) rather than explicit ENUM strings like LOW, MEDIUM, HIGH.</w:t>
            </w:r>
          </w:p>
        </w:tc>
      </w:tr>
      <w:tr>
        <w:tc>
          <w:tcPr>
            <w:tcW w:type="dxa" w:w="4320"/>
          </w:tcPr>
          <w:p>
            <w:r>
              <w:t>Budget Delivery Method</w:t>
            </w:r>
          </w:p>
        </w:tc>
        <w:tc>
          <w:tcPr>
            <w:tcW w:type="dxa" w:w="4320"/>
          </w:tcPr>
          <w:p>
            <w:r>
              <w:t>`ACCELERATED` delivery method is deprecated in Google Ads API. All new budgets default to standard delivery optimization.</w:t>
            </w:r>
          </w:p>
        </w:tc>
      </w:tr>
      <w:tr>
        <w:tc>
          <w:tcPr>
            <w:tcW w:type="dxa" w:w="4320"/>
          </w:tcPr>
          <w:p>
            <w:r>
              <w:t>Smart Shopping (Deprecated)</w:t>
            </w:r>
          </w:p>
        </w:tc>
        <w:tc>
          <w:tcPr>
            <w:tcW w:type="dxa" w:w="4320"/>
          </w:tcPr>
          <w:p>
            <w:r>
              <w:t>Smart Shopping campaigns have been deprecated and auto-upgraded to Performance Max (`AdvertisingChannelTypeEnum.PERFORMANCE_MAX`). Standard Shopping remains supported.</w:t>
            </w:r>
          </w:p>
        </w:tc>
      </w:tr>
      <w:tr>
        <w:tc>
          <w:tcPr>
            <w:tcW w:type="dxa" w:w="4320"/>
          </w:tcPr>
          <w:p>
            <w:r>
              <w:t>Listing Group Atomicity</w:t>
            </w:r>
          </w:p>
        </w:tc>
        <w:tc>
          <w:tcPr>
            <w:tcW w:type="dxa" w:w="4320"/>
          </w:tcPr>
          <w:p>
            <w:r>
              <w:t>`AdGroupCriterionOperation` requests dealing with `listing_group` trees are split into atomic sub-batches by the server. You must send them consecutively within the same API call.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