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5.0" w:type="dxa"/>
        <w:jc w:val="center"/>
        <w:tblLayout w:type="fixed"/>
        <w:tblLook w:val="0400"/>
      </w:tblPr>
      <w:tblGrid>
        <w:gridCol w:w="9695"/>
        <w:tblGridChange w:id="0">
          <w:tblGrid>
            <w:gridCol w:w="9695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/>
            </w:pPr>
            <w:bookmarkStart w:colFirst="0" w:colLast="0" w:name="_heading=h.grg6af108mym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a86e8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a86e8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PROYECTO SISTEMA  </w:t>
            </w:r>
            <w:r w:rsidDel="00000000" w:rsidR="00000000" w:rsidRPr="00000000">
              <w:rPr>
                <w:color w:val="4a86e8"/>
                <w:sz w:val="80"/>
                <w:szCs w:val="80"/>
                <w:rtl w:val="0"/>
              </w:rPr>
              <w:t xml:space="preserve">BiblioUNILIB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695.0" w:type="dxa"/>
        <w:jc w:val="left"/>
        <w:tblLayout w:type="fixed"/>
        <w:tblLook w:val="0400"/>
      </w:tblPr>
      <w:tblGrid>
        <w:gridCol w:w="9695"/>
        <w:tblGridChange w:id="0">
          <w:tblGrid>
            <w:gridCol w:w="9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Integrantes: Benjamín Aravena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    Cristóbal Reyes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Asignatura: Ingeniería de software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Profesora: Eliana Mallen Gonzalez Gonzalez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Sección: 003D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    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5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seoc37rng0b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5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6ej0jo3ox5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k9et3vlykt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2k9et3vlykt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_heading=h.2k9et3vlykt2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hl7nv8tho2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dhl7nv8tho2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_heading=h.dhl7nv8tho2d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 del Sistema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ghke2wk10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nghke2wk106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_heading=h.nghke2wk106i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 del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85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r3ziwiwurh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xr3ziwiwurh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_heading=h.xr3ziwiwurha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q6vq9lzy1c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hq6vq9lzy1c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_heading=h.hq6vq9lzy1c2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unghch9sf7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gunghch9sf7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_heading=h.gunghch9sf7u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0u01t26f9t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10u01t26f9t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_heading=h.10u01t26f9ty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685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u46tu4nxzh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xu46tu4nxzh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_heading=h.xu46tu4nxzh0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del Proyecto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etm2wv7az9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uetm2wv7az9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_heading=h.uetm2wv7az93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55ys584tar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l55ys584tar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_heading=h.l55ys584tarq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685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n5g0zdast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yn5g0zdaste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_heading=h.yn5g0zdastec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685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rgbkj4lr9x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jrgbkj4lr9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_heading=h.jrgbkj4lr9xc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Seguridad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685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0ul7wsj9ac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a0ul7wsj9ac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_heading=h.a0ul7wsj9ac2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Requisitos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5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fr6n9div7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85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q8tgxczkvx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Definición del Equipo de Trabajo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bookmarkStart w:colFirst="0" w:colLast="0" w:name="_heading=h.dcmazinnxf0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heading=h.seoc37rng0b8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99"/>
        <w:gridCol w:w="1080"/>
        <w:gridCol w:w="3060"/>
        <w:gridCol w:w="3316"/>
        <w:tblGridChange w:id="0">
          <w:tblGrid>
            <w:gridCol w:w="1199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hd w:fill="e6e6e6" w:val="clear"/>
                <w:rtl w:val="0"/>
              </w:rPr>
              <w:t xml:space="preserve">27/03/2025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hd w:fill="e6e6e6" w:val="clear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hd w:fill="e6e6e6" w:val="clear"/>
                <w:rtl w:val="0"/>
              </w:rPr>
              <w:t xml:space="preserve">Benjamín Aravena, Cristóbal Reyes (equipo técnico)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DESARROLLO INICIAL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19/04/2025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hd w:fill="e6e6e6" w:val="clear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hd w:fill="e6e6e6" w:val="clear"/>
                <w:rtl w:val="0"/>
              </w:rPr>
              <w:t xml:space="preserve">Benjamín Aravena, Cristóbal Reyes (equipo técnico)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INCLUYE MEJORAS SOBRE REQUERIMIENTOS EN AL ÁMBITO DEL SISTEMA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Benjamín Aravena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Gestor de proyecto y analista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Cristóbal Reyes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Diseñador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Calibri" w:cs="Calibri" w:eastAsia="Calibri" w:hAnsi="Calibri"/>
        </w:rPr>
      </w:pPr>
      <w:bookmarkStart w:colFirst="0" w:colLast="0" w:name="_heading=h.a6ej0jo3ox53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1.  Introducción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1.2.1)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de este documento es describir el diseño, la planificación y los requisitos del sistema de gestión de la biblioteca </w:t>
      </w:r>
      <w:r w:rsidDel="00000000" w:rsidR="00000000" w:rsidRPr="00000000">
        <w:rPr>
          <w:b w:val="1"/>
          <w:sz w:val="26"/>
          <w:szCs w:val="26"/>
          <w:rtl w:val="0"/>
        </w:rPr>
        <w:t xml:space="preserve">BiblioUNILIB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desarrollado para la Universidad. Este sistema intenta adaptarse al proceso interior de la biblioteca a través de la gestión de los usuarios, el rendimiento y la automatización para consultar un catálogo en línea.</w:t>
      </w:r>
    </w:p>
    <w:p w:rsidR="00000000" w:rsidDel="00000000" w:rsidP="00000000" w:rsidRDefault="00000000" w:rsidRPr="00000000" w14:paraId="0000005E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todo el informe, los requisitos funcionales y no funcionales del sistema, se han aceptado los procedimientos y se detalla el diseño del equipo de desarrollo. Además, se incluirá el plan de acción para implementar el sistema, al tiempo que garantiza que se cumplan los estándares e instalaciones de calidad requeridos.</w:t>
      </w:r>
    </w:p>
    <w:p w:rsidR="00000000" w:rsidDel="00000000" w:rsidP="00000000" w:rsidRDefault="00000000" w:rsidRPr="00000000" w14:paraId="0000005F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será una señal básica para el desarrollo y la evaluación del sistema </w:t>
      </w:r>
      <w:r w:rsidDel="00000000" w:rsidR="00000000" w:rsidRPr="00000000">
        <w:rPr>
          <w:b w:val="1"/>
          <w:sz w:val="26"/>
          <w:szCs w:val="26"/>
          <w:rtl w:val="0"/>
        </w:rPr>
        <w:t xml:space="preserve">BiblioUNILIB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asegurando su compatibilidad con el propósito de las necesidades de la institución y las necesidades del usuario.</w:t>
      </w:r>
    </w:p>
    <w:p w:rsidR="00000000" w:rsidDel="00000000" w:rsidP="00000000" w:rsidRDefault="00000000" w:rsidRPr="00000000" w14:paraId="00000060">
      <w:pPr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jc w:val="both"/>
        <w:rPr/>
      </w:pPr>
      <w:bookmarkStart w:colFirst="0" w:colLast="0" w:name="_heading=h.mobvoqlunqx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2k9et3vlykt2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1.1.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Propósito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tiene como objetivo presentar la especificación de requisitos para el desarrollo de un sistema de gestión bibliotecaria para la Universidad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UNILIB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Se busca automatizar y mejorar la eficiencia en los procesos de préstamo, devolución, administración de usuarios y consulta del catálogo de libros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jc w:val="both"/>
        <w:rPr/>
      </w:pPr>
      <w:bookmarkStart w:colFirst="0" w:colLast="0" w:name="_heading=h.1khjs4l6uru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dhl7nv8tho2d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1.2.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Ámbito del Sistema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 objetivo del sistema de gestión de la biblioteca llamado </w:t>
      </w:r>
      <w:r w:rsidDel="00000000" w:rsidR="00000000" w:rsidRPr="00000000">
        <w:rPr>
          <w:b w:val="1"/>
          <w:sz w:val="26"/>
          <w:szCs w:val="26"/>
          <w:rtl w:val="0"/>
        </w:rPr>
        <w:t xml:space="preserve">BiblioUNILIB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 actualizar y mejorar la gestión de la Biblioteca Central de la Universidad. Su implementación mejorará la eficiencia de la gestión de la deuda y los libros, la gestión de usuarios y la consulta del catalogo.</w:t>
      </w:r>
    </w:p>
    <w:p w:rsidR="00000000" w:rsidDel="00000000" w:rsidP="00000000" w:rsidRDefault="00000000" w:rsidRPr="00000000" w14:paraId="00000069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El sistema se desarrollará como una plataforma web. También incluirá unidades de instrucciones automáticas para recordar las fechas de devolución y alertas sobre la disponibilidad de los libros requeridos.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 que hará el sistema:</w:t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Gestión del usuario (alumno, maestro, biblioteca, administrador) con diferentes roles.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cambios,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eliminar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libros y libros.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Regrese con la automatización del préstamo, fechas e instrucciones programadas.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Asesoramiento para libros en línea con filtros y opciones de búsqueda.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Cree informes estadísticos sobre el uso de materiales y frecuencia de deuda.</w:t>
      </w:r>
    </w:p>
    <w:p w:rsidR="00000000" w:rsidDel="00000000" w:rsidP="00000000" w:rsidRDefault="00000000" w:rsidRPr="00000000" w14:paraId="0000007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 que no hará el sistema: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administrar otras bibliotecas fuera del 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UNILIB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gestionar compras o adquisiciones de libros directamente.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incluir funcionalidades para la organización de eventos académicos.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del negocio y métricas de éxito: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Eficiencia: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Reducción del tiempo de espera en préstamos y devoluciones en un 50%.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Incremento del 30% en la consulta del catálogo en línea.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Precisión: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Disminución de errores en la administración de libros y usuarios en al menos un 40%.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Implementación de autenticación de usuarios y protección de datos personales.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Usabilidad: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Diseño intuitivo que facilite su uso por estudiantes y personal bibliotecario sin capacitación técnica previa.</w:t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nghke2wk106i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1.3.</w:t>
        <w:tab/>
        <w:t xml:space="preserve">Visión General del Documento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ste documento define la especificación de requisitos(ER) para el desarrollo del sistema </w:t>
      </w:r>
      <w:r w:rsidDel="00000000" w:rsidR="00000000" w:rsidRPr="00000000">
        <w:rPr>
          <w:b w:val="1"/>
          <w:sz w:val="26"/>
          <w:szCs w:val="26"/>
          <w:rtl w:val="0"/>
        </w:rPr>
        <w:t xml:space="preserve">BiblioUNILIB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estableciendo un marco detallado sobre sus funcionalidades, requisitos y planificación.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informe se organiza en las siguientes secciones: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2:</w:t>
      </w:r>
      <w:r w:rsidDel="00000000" w:rsidR="00000000" w:rsidRPr="00000000">
        <w:rPr>
          <w:sz w:val="24"/>
          <w:szCs w:val="24"/>
          <w:rtl w:val="0"/>
        </w:rPr>
        <w:t xml:space="preserve"> Descripción general del sistema, incluyendo su propósito y funcionalidades principales.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3:</w:t>
      </w:r>
      <w:r w:rsidDel="00000000" w:rsidR="00000000" w:rsidRPr="00000000">
        <w:rPr>
          <w:sz w:val="24"/>
          <w:szCs w:val="24"/>
          <w:rtl w:val="0"/>
        </w:rPr>
        <w:t xml:space="preserve"> Requisitos del sistema, tanto funcionales como no funcionales, que deben cumplirse para garantizar su correcto funcionamiento.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4:</w:t>
      </w:r>
      <w:r w:rsidDel="00000000" w:rsidR="00000000" w:rsidRPr="00000000">
        <w:rPr>
          <w:sz w:val="24"/>
          <w:szCs w:val="24"/>
          <w:rtl w:val="0"/>
        </w:rPr>
        <w:t xml:space="preserve"> Modelado del sistema, donde se incluyen diagramas y especificaciones técnicas sobre la arquitectura del software.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5:</w:t>
      </w:r>
      <w:r w:rsidDel="00000000" w:rsidR="00000000" w:rsidRPr="00000000">
        <w:rPr>
          <w:sz w:val="24"/>
          <w:szCs w:val="24"/>
          <w:rtl w:val="0"/>
        </w:rPr>
        <w:t xml:space="preserve"> Planificación del proyecto, con detalles sobre la metodología de trabajo, cronograma de desarrollo y recursos necesarios.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 6:</w:t>
      </w:r>
      <w:r w:rsidDel="00000000" w:rsidR="00000000" w:rsidRPr="00000000">
        <w:rPr>
          <w:sz w:val="24"/>
          <w:szCs w:val="24"/>
          <w:rtl w:val="0"/>
        </w:rPr>
        <w:t xml:space="preserve"> Análisis de riesgos, que identifica posibles desafíos en la implementación del sistema y propone estrategias para mitigarlos.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heading=h.xr3ziwiwurha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Descripción General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1.3.1)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jc w:val="both"/>
        <w:rPr/>
      </w:pPr>
      <w:bookmarkStart w:colFirst="0" w:colLast="0" w:name="_heading=h.79ucxcxuff93" w:id="10"/>
      <w:bookmarkEnd w:id="10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nuevo sistema para gestionar la biblioteca está diseñado para mejorar la eficiencia y la accesibilidad. Actualmente la biblioteca funciona con procesos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ineficientes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provocan muchos problemas tanto en la gestión de libros como en la experiencia del usuario. Al implementar un mejor sistema debe contener lo siguiente: 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Integración con recursos ya existentes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El sistema debe poder funcionar adecuadamente con las demás plataformas académicas de la universidad, como gestión de estudiantes y de cursos.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Escalabilidad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 medida que la universidad crezca, el sistema deberá poder soportar el aumento en el número de usuarios.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Mantenimiento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Hay que garantizar un plan de mantenimiento y soporte técnico para asegurar la operatividad del sistema.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tkvc772q6c1n" w:id="11"/>
      <w:bookmarkEnd w:id="11"/>
      <w:r w:rsidDel="00000000" w:rsidR="00000000" w:rsidRPr="00000000">
        <w:rPr>
          <w:rtl w:val="0"/>
        </w:rPr>
        <w:t xml:space="preserve">Funciones del producto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 cumplir con unas funciones clave para abordar todos los problemas actuales para mejorar la experiencia de los usuarios, Unas de las funciones son: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Préstamos y devoluciones automáticas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Facilitará la gestión de los préstamos y las devoluciones de los libros sin necesidad de intervenir manualmente.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Catálogo en línea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Otorgará un acceso más intuitivo y fácil del catálogo de libros disponibles, se podrán buscar por título, autor o categoría.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Registro de usuarios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Permitirá la gestión de de los registros de los usuarios en general, tanto como estudiantes o docentes.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Reportes y avisos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Generará reportes sobre el sistema, Incluyendo reportes sobre préstamos, devoluciones y materiales más solicitados.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hq6vq9lzy1c2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2.1.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Perspectiva del Producto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56325" cy="3073400"/>
            <wp:effectExtent b="0" l="0" r="0" t="0"/>
            <wp:docPr id="20668519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gunghch9sf7u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2.2.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Funciones del Producto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6156325" cy="3467100"/>
            <wp:effectExtent b="0" l="0" r="0" t="0"/>
            <wp:docPr id="20668519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heading=h.10u01t26f9ty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2.3.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 de los Usuarios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1.4.1)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6156325" cy="4991100"/>
            <wp:effectExtent b="0" l="0" r="0" t="0"/>
            <wp:docPr id="20668519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rFonts w:ascii="Calibri" w:cs="Calibri" w:eastAsia="Calibri" w:hAnsi="Calibri"/>
        </w:rPr>
      </w:pPr>
      <w:bookmarkStart w:colFirst="0" w:colLast="0" w:name="_heading=h.xu46tu4nxzh0" w:id="15"/>
      <w:bookmarkEnd w:id="15"/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Requisitos del Proyecto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1.5.1)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>
          <w:rFonts w:ascii="Times New Roman" w:cs="Times New Roman" w:eastAsia="Times New Roman" w:hAnsi="Times New Roman"/>
          <w:b w:val="0"/>
        </w:rPr>
      </w:pPr>
      <w:bookmarkStart w:colFirst="0" w:colLast="0" w:name="_heading=h.uetm2wv7az93" w:id="16"/>
      <w:bookmarkEnd w:id="16"/>
      <w:r w:rsidDel="00000000" w:rsidR="00000000" w:rsidRPr="00000000">
        <w:rPr>
          <w:rFonts w:ascii="Calibri" w:cs="Calibri" w:eastAsia="Calibri" w:hAnsi="Calibri"/>
          <w:rtl w:val="0"/>
        </w:rPr>
        <w:t xml:space="preserve">3.1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Requisitos funcionales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1.5.1)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10095.0" w:type="dxa"/>
            <w:jc w:val="left"/>
            <w:tblInd w:w="-4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2715"/>
            <w:gridCol w:w="2535"/>
            <w:gridCol w:w="3810"/>
            <w:tblGridChange w:id="0">
              <w:tblGrid>
                <w:gridCol w:w="1035"/>
                <w:gridCol w:w="2715"/>
                <w:gridCol w:w="2535"/>
                <w:gridCol w:w="38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RF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Nombre del requerimiento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Actores relacionados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R.1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cuentas de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R.1.1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Modificación de Usuarios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Crear, eliminar, desactivar y modificar cuentas de usuarios.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R.1.2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Configurar Permisos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del sistema</w:t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Asignar y modificar permisos de acceso a módulos y funciones.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Docente</w:t>
                </w:r>
              </w:p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Administración de materiales de aprendizaje.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R.2.1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Actualizar contenido</w:t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Docente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Desarrollar y subir material didáctico.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Interactuar con estudiantes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/ 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Funciones de comunicación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R.3.1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Foros de discusión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/ Docente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Espacios de interacción en tiempo real.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Instructores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instructores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R.4.1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información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Administrador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Actualizar y eliminar información de instructores.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R.4.2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Asignación de Instructores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Gerente de Cursos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Asignar instructores a cursos.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Gestión de proveedores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Logística de Soporte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Administración de proveedores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R.5.1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información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Logística de Soporte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Mantener y actualizar información de proveedores.</w:t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Interfaz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Funciones de interacción con la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R.6.1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Creación de cuenta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Permitir el registro en la plataforma.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R.6.2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Iniciar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Acceder a la cuenta con credenciales.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R.6.3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Gestionar perfil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Actualizar información personal y preferencias.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R.6.4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Solicitar soporte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Enviar consultas o problemas mediante formulario o chat.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R.6.5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Dejar reseñas y calificaciones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Evaluar cursos y dejar comentarios.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R.6.6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Aplicar cupones y descuentos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Estudiante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Ingresar códigos promocionales en la inscripción.</w:t>
                </w:r>
              </w:p>
            </w:tc>
          </w:tr>
        </w:tbl>
      </w:sdtContent>
    </w:sdt>
    <w:p w:rsidR="00000000" w:rsidDel="00000000" w:rsidP="00000000" w:rsidRDefault="00000000" w:rsidRPr="00000000" w14:paraId="0000010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>
          <w:rFonts w:ascii="Calibri" w:cs="Calibri" w:eastAsia="Calibri" w:hAnsi="Calibri"/>
          <w:sz w:val="24"/>
          <w:szCs w:val="24"/>
        </w:rPr>
      </w:pPr>
      <w:bookmarkStart w:colFirst="0" w:colLast="0" w:name="_heading=h.l55ys584tarq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3.2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Requisitos no funcionales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(IE 1.5.1)</w:t>
      </w:r>
    </w:p>
    <w:p w:rsidR="00000000" w:rsidDel="00000000" w:rsidP="00000000" w:rsidRDefault="00000000" w:rsidRPr="00000000" w14:paraId="0000010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640.0" w:type="dxa"/>
            <w:jc w:val="left"/>
            <w:tblInd w:w="-4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40"/>
            <w:gridCol w:w="3990"/>
            <w:gridCol w:w="3810"/>
            <w:tblGridChange w:id="0">
              <w:tblGrid>
                <w:gridCol w:w="840"/>
                <w:gridCol w:w="3990"/>
                <w:gridCol w:w="38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 RNF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Nombre del requerimiento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RNF.1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Disponibilidad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deberá estar disponible el 99.5% del tiempo.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RNF.2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La interfaz debe ser intuitiva y fácil de usar.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RNF.3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Seguridad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Autenticación robusta para proteger la información de los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RNF.4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Tiempo de respuesta menor a 2 segundos en operaciones clave.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RNF.5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Compatible con navegadores modernos y dispositivos móviles.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RNF.6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Mantenimiento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rtl w:val="0"/>
                  </w:rPr>
                  <w:t xml:space="preserve">El sistema debe permitir actualizaciones sin interrumpir el servicio.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spacing w:after="0" w:before="0" w:line="276" w:lineRule="auto"/>
        <w:jc w:val="both"/>
        <w:rPr>
          <w:rFonts w:ascii="Times New Roman" w:cs="Times New Roman" w:eastAsia="Times New Roman" w:hAnsi="Times New Roman"/>
          <w:b w:val="0"/>
          <w:sz w:val="30"/>
          <w:szCs w:val="30"/>
        </w:rPr>
      </w:pPr>
      <w:bookmarkStart w:colFirst="0" w:colLast="0" w:name="_heading=h.ltaql1wy7qj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rPr>
          <w:rFonts w:ascii="Calibri" w:cs="Calibri" w:eastAsia="Calibri" w:hAnsi="Calibri"/>
        </w:rPr>
      </w:pPr>
      <w:bookmarkStart w:colFirst="0" w:colLast="0" w:name="_heading=h.9fr6n9div76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4. Propuesta de Planificación</w:t>
      </w:r>
    </w:p>
    <w:p w:rsidR="00000000" w:rsidDel="00000000" w:rsidP="00000000" w:rsidRDefault="00000000" w:rsidRPr="00000000" w14:paraId="0000012E">
      <w:pPr>
        <w:pStyle w:val="Heading2"/>
        <w:rPr>
          <w:rFonts w:ascii="Calibri" w:cs="Calibri" w:eastAsia="Calibri" w:hAnsi="Calibri"/>
        </w:rPr>
      </w:pPr>
      <w:bookmarkStart w:colFirst="0" w:colLast="0" w:name="_heading=h.5q8tgxczkvxk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4.1 Definición del Equipo de Trabajo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desarrollar el sistema bibliotecario </w:t>
      </w:r>
      <w:r w:rsidDel="00000000" w:rsidR="00000000" w:rsidRPr="00000000">
        <w:rPr>
          <w:sz w:val="24"/>
          <w:szCs w:val="24"/>
          <w:rtl w:val="0"/>
        </w:rPr>
        <w:t xml:space="preserve">UNILIB</w:t>
      </w:r>
      <w:r w:rsidDel="00000000" w:rsidR="00000000" w:rsidRPr="00000000">
        <w:rPr>
          <w:sz w:val="24"/>
          <w:szCs w:val="24"/>
          <w:rtl w:val="0"/>
        </w:rPr>
        <w:t xml:space="preserve"> se conformó un equipo de trabajo compuesto por los siguientes integrantes: 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Benjamín Aravena: Gestor de Proyecto y Analista</w:t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Planificación general, gestión de requerimientos, monitoreo del avance, aseguramiento de calidad del proceso.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Cristóbal Reyes: diseñador y tester</w:t>
      </w:r>
    </w:p>
    <w:p w:rsidR="00000000" w:rsidDel="00000000" w:rsidP="00000000" w:rsidRDefault="00000000" w:rsidRPr="00000000" w14:paraId="000001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Diseñar interfaces intuitivas para los usuarios, garantizando la usabilidad y accesibilidad del sistema. Realizar pruebas funcionales, pruebas de rendimiento y asegurar la estabilidad del sistema antes del despliegue.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17" w:top="1371" w:left="844" w:right="1701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-535938</wp:posOffset>
          </wp:positionH>
          <wp:positionV relativeFrom="paragraph">
            <wp:posOffset>-89533</wp:posOffset>
          </wp:positionV>
          <wp:extent cx="2628900" cy="683895"/>
          <wp:effectExtent b="0" l="0" r="0" t="0"/>
          <wp:wrapSquare wrapText="bothSides" distB="0" distT="0" distL="114300" distR="114300"/>
          <wp:docPr descr="Logotipo&#10;&#10;Descripción generada automáticamente" id="2066851995" name="image1.png"/>
          <a:graphic>
            <a:graphicData uri="http://schemas.openxmlformats.org/drawingml/2006/picture">
              <pic:pic>
                <pic:nvPicPr>
                  <pic:cNvPr descr="Logotip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28900" cy="6838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D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</w:rPr>
    </w:pPr>
    <w:r w:rsidDel="00000000" w:rsidR="00000000" w:rsidRPr="00000000">
      <w:rPr>
        <w:i w:val="1"/>
        <w:color w:val="000000"/>
        <w:rtl w:val="0"/>
      </w:rPr>
      <w:t xml:space="preserve">Implementación EPA</w:t>
    </w:r>
  </w:p>
  <w:p w:rsidR="00000000" w:rsidDel="00000000" w:rsidP="00000000" w:rsidRDefault="00000000" w:rsidRPr="00000000" w14:paraId="00000140">
    <w:pPr>
      <w:pBdr>
        <w:top w:space="0" w:sz="0" w:val="nil"/>
        <w:left w:space="0" w:sz="0" w:val="nil"/>
        <w:bottom w:color="000000" w:space="0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i w:val="1"/>
        <w:color w:val="000000"/>
        <w:sz w:val="14"/>
        <w:szCs w:val="14"/>
      </w:rPr>
    </w:pPr>
    <w:r w:rsidDel="00000000" w:rsidR="00000000" w:rsidRPr="00000000">
      <w:rPr>
        <w:i w:val="1"/>
        <w:color w:val="000000"/>
        <w:rtl w:val="0"/>
      </w:rPr>
      <w:t xml:space="preserve">Subdirección de Diseño instruccional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6CEE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 w:val="1"/>
    <w:rsid w:val="00C26CEE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D5F9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D5F92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39"/>
    <w:rsid w:val="00D56DB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AA7A3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A7A3D"/>
  </w:style>
  <w:style w:type="paragraph" w:styleId="Piedepgina">
    <w:name w:val="footer"/>
    <w:basedOn w:val="Normal"/>
    <w:link w:val="PiedepginaCar"/>
    <w:uiPriority w:val="99"/>
    <w:unhideWhenUsed w:val="1"/>
    <w:rsid w:val="00AA7A3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A7A3D"/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3E0643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F5803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F58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0F580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4A79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4A79F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79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4A79F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4A79F5"/>
    <w:rPr>
      <w:b w:val="1"/>
      <w:bCs w:val="1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A009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f01" w:customStyle="1">
    <w:name w:val="cf01"/>
    <w:basedOn w:val="Fuentedeprrafopredeter"/>
    <w:rsid w:val="00A0094F"/>
    <w:rPr>
      <w:rFonts w:ascii="Segoe UI" w:cs="Segoe UI" w:hAnsi="Segoe UI" w:hint="default"/>
      <w:sz w:val="18"/>
      <w:szCs w:val="18"/>
    </w:rPr>
  </w:style>
  <w:style w:type="character" w:styleId="cf11" w:customStyle="1">
    <w:name w:val="cf11"/>
    <w:basedOn w:val="Fuentedeprrafopredeter"/>
    <w:rsid w:val="00A0094F"/>
    <w:rPr>
      <w:rFonts w:ascii="Segoe UI" w:cs="Segoe UI" w:hAnsi="Segoe UI" w:hint="default"/>
      <w:i w:val="1"/>
      <w:iCs w:val="1"/>
      <w:sz w:val="18"/>
      <w:szCs w:val="18"/>
    </w:rPr>
  </w:style>
  <w:style w:type="character" w:styleId="PrrafodelistaCar" w:customStyle="1">
    <w:name w:val="Párrafo de lista Car"/>
    <w:link w:val="Prrafodelista"/>
    <w:uiPriority w:val="34"/>
    <w:rsid w:val="004265C0"/>
  </w:style>
  <w:style w:type="table" w:styleId="a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NormalTable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4-nfasis5">
    <w:name w:val="Grid Table 4 Accent 5"/>
    <w:basedOn w:val="Tablanormal"/>
    <w:uiPriority w:val="49"/>
    <w:rsid w:val="006A4A0B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paragraph" w:styleId="Sinespaciado">
    <w:name w:val="No Spacing"/>
    <w:link w:val="SinespaciadoCar"/>
    <w:uiPriority w:val="1"/>
    <w:qFormat w:val="1"/>
    <w:rsid w:val="0025696E"/>
    <w:pPr>
      <w:spacing w:after="0" w:line="240" w:lineRule="auto"/>
    </w:pPr>
    <w:rPr>
      <w:rFonts w:asciiTheme="minorHAnsi" w:cstheme="minorBidi" w:eastAsiaTheme="minorEastAsia" w:hAnsiTheme="minorHAnsi"/>
      <w:lang w:eastAsia="en-US"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25696E"/>
    <w:rPr>
      <w:rFonts w:asciiTheme="minorHAnsi" w:cstheme="minorBidi" w:eastAsiaTheme="minorEastAsia" w:hAnsiTheme="minorHAnsi"/>
      <w:lang w:eastAsia="en-US"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25696E"/>
    <w:pPr>
      <w:spacing w:after="0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en-US"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5696E"/>
    <w:pPr>
      <w:spacing w:after="120" w:before="120"/>
    </w:pPr>
    <w:rPr>
      <w:rFonts w:asciiTheme="minorHAnsi" w:cstheme="minorBidi" w:eastAsiaTheme="minorHAnsi" w:hAnsiTheme="minorHAnsi"/>
      <w:b w:val="1"/>
      <w:bCs w:val="1"/>
      <w:caps w:val="1"/>
      <w:sz w:val="20"/>
      <w:szCs w:val="20"/>
      <w:lang w:eastAsia="en-US" w:val="es-AR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5696E"/>
    <w:pPr>
      <w:spacing w:after="0"/>
      <w:ind w:left="220"/>
    </w:pPr>
    <w:rPr>
      <w:rFonts w:asciiTheme="minorHAnsi" w:cstheme="minorBidi" w:eastAsiaTheme="minorHAnsi" w:hAnsiTheme="minorHAnsi"/>
      <w:smallCaps w:val="1"/>
      <w:sz w:val="20"/>
      <w:szCs w:val="20"/>
      <w:lang w:eastAsia="en-US" w:val="es-AR"/>
    </w:rPr>
  </w:style>
  <w:style w:type="character" w:styleId="Hipervnculo">
    <w:name w:val="Hyperlink"/>
    <w:basedOn w:val="Fuentedeprrafopredeter"/>
    <w:uiPriority w:val="99"/>
    <w:unhideWhenUsed w:val="1"/>
    <w:rsid w:val="0025696E"/>
    <w:rPr>
      <w:color w:val="0000ff" w:themeColor="hyperlink"/>
      <w:u w:val="single"/>
    </w:rPr>
  </w:style>
  <w:style w:type="table" w:styleId="Tablaconcuadrcula1" w:customStyle="1">
    <w:name w:val="Tabla con cuadrícula1"/>
    <w:basedOn w:val="Tablanormal"/>
    <w:next w:val="Tablaconcuadrcula"/>
    <w:rsid w:val="0025696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25696E"/>
    <w:pPr>
      <w:spacing w:after="0"/>
      <w:ind w:left="440"/>
    </w:pPr>
    <w:rPr>
      <w:rFonts w:asciiTheme="minorHAnsi" w:cstheme="minorBidi" w:eastAsiaTheme="minorHAnsi" w:hAnsiTheme="minorHAnsi"/>
      <w:i w:val="1"/>
      <w:iCs w:val="1"/>
      <w:sz w:val="20"/>
      <w:szCs w:val="20"/>
      <w:lang w:eastAsia="en-US" w:val="es-AR"/>
    </w:rPr>
  </w:style>
  <w:style w:type="character" w:styleId="Mencionar">
    <w:name w:val="Mention"/>
    <w:basedOn w:val="Fuentedeprrafopredeter"/>
    <w:uiPriority w:val="99"/>
    <w:unhideWhenUsed w:val="1"/>
    <w:rPr>
      <w:color w:val="2b579a"/>
      <w:shd w:color="auto" w:fill="e6e6e6" w:val="clear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Bwu9sA+MWuhgjSEIqAufcqBdsw==">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2023-12-06T02:04:00Z</dcterms:created>
  <dc:creator>Francisca Navarro Carrasco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0x010100F8A06B26220EBB4D9BE65A30CA11F66E</vt:lpwstr>
  </property>
</Properties>
</file>