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F512" w14:textId="77777777" w:rsidR="00D34125" w:rsidRDefault="00000000">
      <w:pPr>
        <w:spacing w:after="40"/>
        <w:jc w:val="center"/>
      </w:pPr>
      <w:r>
        <w:rPr>
          <w:b/>
          <w:bCs/>
          <w:color w:val="0E7C7B"/>
        </w:rPr>
        <w:t>SOLVE FOR TOMORROW LATIN AMERICA · SAMSUNG</w:t>
      </w:r>
    </w:p>
    <w:p w14:paraId="59A88D60" w14:textId="77777777" w:rsidR="00D34125" w:rsidRDefault="00000000">
      <w:pPr>
        <w:spacing w:after="40"/>
        <w:jc w:val="center"/>
      </w:pPr>
      <w:r>
        <w:rPr>
          <w:b/>
          <w:bCs/>
          <w:color w:val="1B3A5C"/>
          <w:sz w:val="40"/>
          <w:szCs w:val="40"/>
        </w:rPr>
        <w:t>Coastline Sargassum &amp; Water Quality Tracker</w:t>
      </w:r>
    </w:p>
    <w:p w14:paraId="324493E9" w14:textId="77777777" w:rsidR="00D34125" w:rsidRDefault="00000000">
      <w:pPr>
        <w:spacing w:after="300"/>
        <w:jc w:val="center"/>
      </w:pPr>
      <w:r>
        <w:rPr>
          <w:i/>
          <w:iCs/>
          <w:color w:val="595959"/>
          <w:sz w:val="24"/>
          <w:szCs w:val="24"/>
        </w:rPr>
        <w:t>Proposal 2.0</w:t>
      </w:r>
    </w:p>
    <w:p w14:paraId="0BEB2B0A" w14:textId="77777777" w:rsidR="00D34125" w:rsidRDefault="00000000">
      <w:pPr>
        <w:pStyle w:val="Heading1"/>
        <w:pBdr>
          <w:bottom w:val="single" w:sz="6" w:space="4" w:color="0E7C7B"/>
        </w:pBdr>
        <w:spacing w:before="360" w:after="160"/>
      </w:pPr>
      <w:r>
        <w:rPr>
          <w:b/>
          <w:bCs/>
          <w:color w:val="1B3A5C"/>
          <w:sz w:val="26"/>
          <w:szCs w:val="26"/>
        </w:rPr>
        <w:t>What Changed Since 1.0</w:t>
      </w:r>
    </w:p>
    <w:p w14:paraId="57DEC67E" w14:textId="27488A0E" w:rsidR="00D34125" w:rsidRDefault="00000000">
      <w:pPr>
        <w:spacing w:after="160" w:line="276" w:lineRule="auto"/>
      </w:pPr>
      <w:r>
        <w:rPr>
          <w:sz w:val="21"/>
          <w:szCs w:val="21"/>
        </w:rPr>
        <w:t>The core idea is the same as our 1.0 submission: a low-cost, solar-powered monitoring station that gives coastal communities an early warning before sargassum decay does its worst damage. What changed is how fully built out that idea is</w:t>
      </w:r>
      <w:r w:rsidR="005F75A7">
        <w:rPr>
          <w:sz w:val="21"/>
          <w:szCs w:val="21"/>
        </w:rPr>
        <w:t>,</w:t>
      </w:r>
      <w:r>
        <w:rPr>
          <w:sz w:val="21"/>
          <w:szCs w:val="21"/>
        </w:rPr>
        <w:t xml:space="preserve"> on the problem itself, on who actually receives and acts on it, and on how we'd get it built and running.</w:t>
      </w:r>
    </w:p>
    <w:p w14:paraId="1871C1E4" w14:textId="77777777" w:rsidR="00D34125" w:rsidRDefault="00000000">
      <w:pPr>
        <w:pStyle w:val="Heading2"/>
        <w:spacing w:before="240" w:after="100"/>
      </w:pPr>
      <w:r>
        <w:rPr>
          <w:b/>
          <w:bCs/>
          <w:color w:val="0E7C7B"/>
          <w:sz w:val="22"/>
          <w:szCs w:val="22"/>
        </w:rPr>
        <w:t>The problem</w:t>
      </w:r>
    </w:p>
    <w:p w14:paraId="5F2813CE" w14:textId="00983611" w:rsidR="00D34125" w:rsidRDefault="00000000">
      <w:pPr>
        <w:spacing w:after="160" w:line="276" w:lineRule="auto"/>
      </w:pPr>
      <w:r>
        <w:rPr>
          <w:sz w:val="21"/>
          <w:szCs w:val="21"/>
        </w:rPr>
        <w:t>The underlying threat didn't change: decaying sargassum releases hydrogen sulfide and ammonia, kills fish, and drives away tourism. What changed is precision. We corrected an overstated claim in 1.0</w:t>
      </w:r>
      <w:r w:rsidR="005F75A7">
        <w:rPr>
          <w:sz w:val="21"/>
          <w:szCs w:val="21"/>
        </w:rPr>
        <w:t xml:space="preserve">, </w:t>
      </w:r>
      <w:r>
        <w:rPr>
          <w:sz w:val="21"/>
          <w:szCs w:val="21"/>
        </w:rPr>
        <w:t>that communities would get "days or weeks" of warning</w:t>
      </w:r>
      <w:r w:rsidR="005F75A7">
        <w:rPr>
          <w:sz w:val="21"/>
          <w:szCs w:val="21"/>
        </w:rPr>
        <w:t xml:space="preserve">, </w:t>
      </w:r>
      <w:r>
        <w:rPr>
          <w:sz w:val="21"/>
          <w:szCs w:val="21"/>
        </w:rPr>
        <w:t>after finding that sargassum decomposition actually begins within roughly 48 hours of stranding, with hydrogen sulfide emissions peaking within the first two days. We also elevated human health risk from a background detail to a fully cited, co-equal part of the problem, since even sub-1 ppm H₂S exposure carries documented health effects, not just an unpleasant smell.</w:t>
      </w:r>
    </w:p>
    <w:p w14:paraId="1F8CA6B8" w14:textId="77777777" w:rsidR="00D34125" w:rsidRDefault="00000000">
      <w:pPr>
        <w:pStyle w:val="Heading2"/>
        <w:spacing w:before="240" w:after="100"/>
      </w:pPr>
      <w:r>
        <w:rPr>
          <w:b/>
          <w:bCs/>
          <w:color w:val="0E7C7B"/>
          <w:sz w:val="22"/>
          <w:szCs w:val="22"/>
        </w:rPr>
        <w:t>Who it serves</w:t>
      </w:r>
    </w:p>
    <w:p w14:paraId="71E4B55C" w14:textId="714FC989" w:rsidR="00D34125" w:rsidRDefault="00000000">
      <w:pPr>
        <w:spacing w:after="160" w:line="276" w:lineRule="auto"/>
      </w:pPr>
      <w:r>
        <w:rPr>
          <w:sz w:val="21"/>
          <w:szCs w:val="21"/>
        </w:rPr>
        <w:t>The beneficiary categories are the same</w:t>
      </w:r>
      <w:r w:rsidR="005F75A7">
        <w:rPr>
          <w:sz w:val="21"/>
          <w:szCs w:val="21"/>
        </w:rPr>
        <w:t xml:space="preserve">, </w:t>
      </w:r>
      <w:r>
        <w:rPr>
          <w:sz w:val="21"/>
          <w:szCs w:val="21"/>
        </w:rPr>
        <w:t>fishers, hotels and restaurants, swimmers and divers, coastal ecosystems</w:t>
      </w:r>
      <w:r w:rsidR="005F75A7">
        <w:rPr>
          <w:sz w:val="21"/>
          <w:szCs w:val="21"/>
        </w:rPr>
        <w:t xml:space="preserve">, </w:t>
      </w:r>
      <w:r>
        <w:rPr>
          <w:sz w:val="21"/>
          <w:szCs w:val="21"/>
        </w:rPr>
        <w:t xml:space="preserve">but they've gone from generic groups to specific people and institutions. 1.0 didn't name a deployment site; 2.0 is built around Hopkins Village, a real, </w:t>
      </w:r>
      <w:r w:rsidR="005F75A7">
        <w:rPr>
          <w:sz w:val="21"/>
          <w:szCs w:val="21"/>
        </w:rPr>
        <w:t>heavily impacted</w:t>
      </w:r>
      <w:r>
        <w:rPr>
          <w:sz w:val="21"/>
          <w:szCs w:val="21"/>
        </w:rPr>
        <w:t xml:space="preserve"> stretch of coast. The town council and fishing cooperative aren't just described as future "stakeholders"</w:t>
      </w:r>
      <w:r w:rsidR="005F75A7">
        <w:rPr>
          <w:sz w:val="21"/>
          <w:szCs w:val="21"/>
        </w:rPr>
        <w:t>,</w:t>
      </w:r>
      <w:r>
        <w:rPr>
          <w:sz w:val="21"/>
          <w:szCs w:val="21"/>
        </w:rPr>
        <w:t xml:space="preserve"> they're named as the specific recipients of the SMS alerts, the trainees at handover, and the owners of quarterly maintenance, and the hotel association is a named partner for tracking real tourism-loss data during the pilot.</w:t>
      </w:r>
    </w:p>
    <w:p w14:paraId="6E0E866D" w14:textId="77777777" w:rsidR="00D34125" w:rsidRDefault="00000000">
      <w:pPr>
        <w:pStyle w:val="Heading2"/>
        <w:spacing w:before="240" w:after="100"/>
      </w:pPr>
      <w:r>
        <w:rPr>
          <w:b/>
          <w:bCs/>
          <w:color w:val="0E7C7B"/>
          <w:sz w:val="22"/>
          <w:szCs w:val="22"/>
        </w:rPr>
        <w:t>How we'd get there</w:t>
      </w:r>
    </w:p>
    <w:p w14:paraId="3E47F51D" w14:textId="6D0E2922" w:rsidR="00D34125" w:rsidRDefault="00000000">
      <w:pPr>
        <w:spacing w:after="160" w:line="276" w:lineRule="auto"/>
      </w:pPr>
      <w:r>
        <w:rPr>
          <w:sz w:val="21"/>
          <w:szCs w:val="21"/>
        </w:rPr>
        <w:t>This is where the most changed. We went from two sensors (pH, DO) to four, adding H₂S and NH₃ so the system can distinguish an early harvest-window alert from a later stay-out-of-the-water warning. An alert mechanism that 1.0 only implied is now a fully specified sensor-to-SMS pathway, down to sample message text and a connectivity-loss backup plan. Both bracketed placeholders from 1.0</w:t>
      </w:r>
      <w:r w:rsidR="005F75A7">
        <w:rPr>
          <w:sz w:val="21"/>
          <w:szCs w:val="21"/>
        </w:rPr>
        <w:t xml:space="preserve">, </w:t>
      </w:r>
      <w:r>
        <w:rPr>
          <w:sz w:val="21"/>
          <w:szCs w:val="21"/>
        </w:rPr>
        <w:t>the lab and the deployment site</w:t>
      </w:r>
      <w:r w:rsidR="005F75A7">
        <w:rPr>
          <w:sz w:val="21"/>
          <w:szCs w:val="21"/>
        </w:rPr>
        <w:t xml:space="preserve">, </w:t>
      </w:r>
      <w:r>
        <w:rPr>
          <w:sz w:val="21"/>
          <w:szCs w:val="21"/>
        </w:rPr>
        <w:t>are resolved to real locations. An unverified ~$150 budget became a $</w:t>
      </w:r>
      <w:r w:rsidR="00732FCA">
        <w:rPr>
          <w:sz w:val="21"/>
          <w:szCs w:val="21"/>
        </w:rPr>
        <w:t>277</w:t>
      </w:r>
      <w:r>
        <w:rPr>
          <w:sz w:val="21"/>
          <w:szCs w:val="21"/>
        </w:rPr>
        <w:t xml:space="preserve"> budget sourced from actual retailer listings. And instead of an invented 70–80% impact figure, we describe exactly what we'll measure during the 4–6 week validation period and why. Even the housing material changed twice over</w:t>
      </w:r>
      <w:r w:rsidR="005F75A7">
        <w:rPr>
          <w:sz w:val="21"/>
          <w:szCs w:val="21"/>
        </w:rPr>
        <w:t xml:space="preserve">, </w:t>
      </w:r>
      <w:r>
        <w:rPr>
          <w:sz w:val="21"/>
          <w:szCs w:val="21"/>
        </w:rPr>
        <w:t>PLA, then PVC, then HDPE</w:t>
      </w:r>
      <w:r w:rsidR="005F75A7">
        <w:rPr>
          <w:sz w:val="21"/>
          <w:szCs w:val="21"/>
        </w:rPr>
        <w:t xml:space="preserve">, </w:t>
      </w:r>
      <w:r>
        <w:rPr>
          <w:sz w:val="21"/>
          <w:szCs w:val="21"/>
        </w:rPr>
        <w:t>as we found better-cited reasons to revise our own earlier engineering choices.</w:t>
      </w:r>
    </w:p>
    <w:p w14:paraId="69933A91" w14:textId="77777777" w:rsidR="00D34125" w:rsidRDefault="00000000">
      <w:pPr>
        <w:pStyle w:val="Heading1"/>
        <w:pBdr>
          <w:bottom w:val="single" w:sz="6" w:space="4" w:color="0E7C7B"/>
        </w:pBdr>
        <w:spacing w:before="360" w:after="160"/>
      </w:pPr>
      <w:r>
        <w:rPr>
          <w:b/>
          <w:bCs/>
          <w:color w:val="1B3A5C"/>
          <w:sz w:val="26"/>
          <w:szCs w:val="26"/>
        </w:rPr>
        <w:t>The Problem</w:t>
      </w:r>
    </w:p>
    <w:p w14:paraId="503AAF22" w14:textId="77777777" w:rsidR="00D34125" w:rsidRDefault="00000000">
      <w:pPr>
        <w:spacing w:after="160" w:line="276" w:lineRule="auto"/>
      </w:pPr>
      <w:r>
        <w:rPr>
          <w:sz w:val="21"/>
          <w:szCs w:val="21"/>
        </w:rPr>
        <w:t>Massive sargassum blooms wash onto Belize's east-facing coastline and begin decomposing within roughly 48 hours of stranding, releasing hydrogen sulfide (H₂S) and ammonia (NH₃) as sulfur-reducing bacteria break down the algae in low-oxygen conditions.</w:t>
      </w:r>
    </w:p>
    <w:p w14:paraId="765D78C0" w14:textId="77777777" w:rsidR="00D34125" w:rsidRDefault="00000000">
      <w:pPr>
        <w:spacing w:after="160" w:line="276" w:lineRule="auto"/>
      </w:pPr>
      <w:r>
        <w:rPr>
          <w:sz w:val="21"/>
          <w:szCs w:val="21"/>
        </w:rPr>
        <w:t>2025 was Belize's worst sargassum year on record, with near-daily landings from Ambergris Caye down through Placencia and Hopkins and over 37 million tons of sargassum tracked across the Caribbean basin (Central America Travel Guide, 2026). Hopkins Village sits on an east-southeast-facing shoreline, which regional trackers identify as one of the more exposed mainland stretches in the country (Belize Travel Insider, 2026).</w:t>
      </w:r>
    </w:p>
    <w:p w14:paraId="7AEE4FF0" w14:textId="2338F1D5" w:rsidR="00D34125" w:rsidRDefault="00000000">
      <w:pPr>
        <w:spacing w:after="160" w:line="276" w:lineRule="auto"/>
      </w:pPr>
      <w:r>
        <w:rPr>
          <w:sz w:val="21"/>
          <w:szCs w:val="21"/>
        </w:rPr>
        <w:t>As the algae rots, dissolved oxygen drops, pH falls, and toxic gases build up in the water and the air above it, killing fish and invertebrates, driving away tourists, and putting cleanup crews and beachgoers at risk of real health effects</w:t>
      </w:r>
      <w:r w:rsidR="005F75A7">
        <w:rPr>
          <w:sz w:val="21"/>
          <w:szCs w:val="21"/>
        </w:rPr>
        <w:t xml:space="preserve">, </w:t>
      </w:r>
      <w:r>
        <w:rPr>
          <w:sz w:val="21"/>
          <w:szCs w:val="21"/>
        </w:rPr>
        <w:lastRenderedPageBreak/>
        <w:t>even sub-1 ppm hydrogen sulfide exposure is linked to eye, nose, and throat irritation, headache, and nausea, while acute exposure above 50 ppm can cause severe respiratory distress (Casa Next A Sea, 2025; Kunak Technologies, 2025; "Temporal and Spatial Variation," 2024; "Assessment of Hydrogen Sulfide Exposure," 2026).</w:t>
      </w:r>
    </w:p>
    <w:p w14:paraId="237DA380" w14:textId="72C8D0FF" w:rsidR="00D34125" w:rsidRDefault="00000000">
      <w:pPr>
        <w:spacing w:after="160" w:line="276" w:lineRule="auto"/>
      </w:pPr>
      <w:r>
        <w:rPr>
          <w:sz w:val="21"/>
          <w:szCs w:val="21"/>
        </w:rPr>
        <w:t>Right now, most coastal towns rely on visual beach checks by hotel staff, lifeguards, or volunteers</w:t>
      </w:r>
      <w:r w:rsidR="005F75A7">
        <w:rPr>
          <w:sz w:val="21"/>
          <w:szCs w:val="21"/>
        </w:rPr>
        <w:t xml:space="preserve">, </w:t>
      </w:r>
      <w:r>
        <w:rPr>
          <w:sz w:val="21"/>
          <w:szCs w:val="21"/>
        </w:rPr>
        <w:t>someone has to notice the smell, the fish floating belly-up, or the discoloration before anyone acts. By the time that happens, the worst of the decay is often already underway.</w:t>
      </w:r>
    </w:p>
    <w:p w14:paraId="25F61BFA" w14:textId="77777777" w:rsidR="00D34125" w:rsidRDefault="00000000">
      <w:pPr>
        <w:pStyle w:val="Heading1"/>
        <w:pBdr>
          <w:bottom w:val="single" w:sz="6" w:space="4" w:color="0E7C7B"/>
        </w:pBdr>
        <w:spacing w:before="360" w:after="160"/>
      </w:pPr>
      <w:r>
        <w:rPr>
          <w:b/>
          <w:bCs/>
          <w:color w:val="1B3A5C"/>
          <w:sz w:val="26"/>
          <w:szCs w:val="26"/>
        </w:rPr>
        <w:t>Who Is Directly Affected</w:t>
      </w:r>
    </w:p>
    <w:p w14:paraId="6D9BFB51" w14:textId="77777777" w:rsidR="00D34125" w:rsidRDefault="00000000">
      <w:pPr>
        <w:pStyle w:val="ListParagraph"/>
        <w:numPr>
          <w:ilvl w:val="0"/>
          <w:numId w:val="2"/>
        </w:numPr>
        <w:spacing w:after="100" w:line="276" w:lineRule="auto"/>
      </w:pPr>
      <w:r>
        <w:rPr>
          <w:sz w:val="21"/>
          <w:szCs w:val="21"/>
        </w:rPr>
        <w:t>Fishers who lose catch and have to travel farther to find clear water as reef fish and lobster move away from decaying zones.</w:t>
      </w:r>
    </w:p>
    <w:p w14:paraId="140546CB" w14:textId="77777777" w:rsidR="00D34125" w:rsidRDefault="00000000">
      <w:pPr>
        <w:pStyle w:val="ListParagraph"/>
        <w:numPr>
          <w:ilvl w:val="0"/>
          <w:numId w:val="2"/>
        </w:numPr>
        <w:spacing w:after="100" w:line="276" w:lineRule="auto"/>
      </w:pPr>
      <w:r>
        <w:rPr>
          <w:sz w:val="21"/>
          <w:szCs w:val="21"/>
        </w:rPr>
        <w:t>Beachside hotels, restaurants, and tour operators whose bookings depend on clear, odor-free beach access.</w:t>
      </w:r>
    </w:p>
    <w:p w14:paraId="297990AC" w14:textId="77777777" w:rsidR="00D34125" w:rsidRDefault="00000000">
      <w:pPr>
        <w:pStyle w:val="ListParagraph"/>
        <w:numPr>
          <w:ilvl w:val="0"/>
          <w:numId w:val="2"/>
        </w:numPr>
        <w:spacing w:after="100" w:line="276" w:lineRule="auto"/>
      </w:pPr>
      <w:r>
        <w:rPr>
          <w:sz w:val="21"/>
          <w:szCs w:val="21"/>
        </w:rPr>
        <w:t>Swimmers, divers, and snorkelers exposed to degraded water quality and H₂S/NH₃ off-gassing.</w:t>
      </w:r>
    </w:p>
    <w:p w14:paraId="37AFCF6E" w14:textId="4D51262C" w:rsidR="00D34125" w:rsidRDefault="00000000">
      <w:pPr>
        <w:pStyle w:val="ListParagraph"/>
        <w:numPr>
          <w:ilvl w:val="0"/>
          <w:numId w:val="2"/>
        </w:numPr>
        <w:spacing w:after="100" w:line="276" w:lineRule="auto"/>
      </w:pPr>
      <w:r>
        <w:rPr>
          <w:sz w:val="21"/>
          <w:szCs w:val="21"/>
        </w:rPr>
        <w:t>Coastal ecosystems</w:t>
      </w:r>
      <w:r w:rsidR="005F75A7">
        <w:rPr>
          <w:sz w:val="21"/>
          <w:szCs w:val="21"/>
        </w:rPr>
        <w:t xml:space="preserve">, </w:t>
      </w:r>
      <w:r>
        <w:rPr>
          <w:sz w:val="21"/>
          <w:szCs w:val="21"/>
        </w:rPr>
        <w:t>seagrass beds, reef margins, and nearshore fish and invertebrate populations</w:t>
      </w:r>
      <w:r w:rsidR="005F75A7">
        <w:rPr>
          <w:sz w:val="21"/>
          <w:szCs w:val="21"/>
        </w:rPr>
        <w:t xml:space="preserve">, </w:t>
      </w:r>
      <w:r>
        <w:rPr>
          <w:sz w:val="21"/>
          <w:szCs w:val="21"/>
        </w:rPr>
        <w:t>that suffer oxygen depletion and habitat loss.</w:t>
      </w:r>
    </w:p>
    <w:p w14:paraId="6EB58A99" w14:textId="77777777" w:rsidR="00D34125" w:rsidRDefault="00000000">
      <w:pPr>
        <w:pStyle w:val="Heading1"/>
        <w:pBdr>
          <w:bottom w:val="single" w:sz="6" w:space="4" w:color="0E7C7B"/>
        </w:pBdr>
        <w:spacing w:before="360" w:after="160"/>
      </w:pPr>
      <w:r>
        <w:rPr>
          <w:b/>
          <w:bCs/>
          <w:color w:val="1B3A5C"/>
          <w:sz w:val="26"/>
          <w:szCs w:val="26"/>
        </w:rPr>
        <w:t>Our Solution</w:t>
      </w:r>
    </w:p>
    <w:p w14:paraId="4592EF0A" w14:textId="3C30B8A6" w:rsidR="00D34125" w:rsidRDefault="00000000">
      <w:pPr>
        <w:spacing w:after="160" w:line="276" w:lineRule="auto"/>
      </w:pPr>
      <w:r>
        <w:rPr>
          <w:sz w:val="21"/>
          <w:szCs w:val="21"/>
        </w:rPr>
        <w:t>We are designing and deploying a floating, solar-powered monitoring station near the Hopkins Village fishing dock, instrumented with pH, dissolved oxygen (DO), hydrogen sulfide (H₂S), and ammonia (NH₃) sensors that continuously track water conditions and automatically text an alert to fishers, hotel staff, and the town council the moment conditions indicate sargassum decay is underway</w:t>
      </w:r>
      <w:r w:rsidR="005F75A7">
        <w:rPr>
          <w:sz w:val="21"/>
          <w:szCs w:val="21"/>
        </w:rPr>
        <w:t xml:space="preserve">, </w:t>
      </w:r>
      <w:r>
        <w:rPr>
          <w:sz w:val="21"/>
          <w:szCs w:val="21"/>
        </w:rPr>
        <w:t>before a person would notice it by smell or sight.</w:t>
      </w:r>
    </w:p>
    <w:p w14:paraId="30E93C5C" w14:textId="77777777" w:rsidR="00D34125" w:rsidRDefault="00000000">
      <w:pPr>
        <w:spacing w:after="160" w:line="276" w:lineRule="auto"/>
      </w:pPr>
      <w:r>
        <w:rPr>
          <w:sz w:val="21"/>
          <w:szCs w:val="21"/>
        </w:rPr>
        <w:t>We expanded the 1.0 design from two water-quality sensors (pH, DO) to four. Dissolved oxygen and pH tell us decay is happening; H₂S and NH₃ tell us how dangerous the air and water have already become, which lets the system distinguish an early "harvest window" alert from a later "stay out of the water" alert instead of issuing one flat warning.</w:t>
      </w:r>
    </w:p>
    <w:p w14:paraId="7EBD5435" w14:textId="77777777" w:rsidR="00D34125" w:rsidRDefault="00000000">
      <w:pPr>
        <w:pStyle w:val="Heading1"/>
        <w:pBdr>
          <w:bottom w:val="single" w:sz="6" w:space="4" w:color="0E7C7B"/>
        </w:pBdr>
        <w:spacing w:before="360" w:after="160"/>
      </w:pPr>
      <w:r>
        <w:rPr>
          <w:b/>
          <w:bCs/>
          <w:color w:val="1B3A5C"/>
          <w:sz w:val="26"/>
          <w:szCs w:val="26"/>
        </w:rPr>
        <w:t>What Makes This Different</w:t>
      </w:r>
    </w:p>
    <w:p w14:paraId="40547DB3" w14:textId="335BDE3C" w:rsidR="00D34125" w:rsidRDefault="00000000">
      <w:pPr>
        <w:pStyle w:val="ListParagraph"/>
        <w:numPr>
          <w:ilvl w:val="0"/>
          <w:numId w:val="2"/>
        </w:numPr>
        <w:spacing w:after="100" w:line="276" w:lineRule="auto"/>
      </w:pPr>
      <w:r>
        <w:rPr>
          <w:sz w:val="21"/>
          <w:szCs w:val="21"/>
        </w:rPr>
        <w:t>Commercial water-quality buoys cost tens of thousands of dollars; our build, using an ESP32 microcontroller, off-the-shelf sensors, and 3D-printed mounting hardware, costs approximately $</w:t>
      </w:r>
      <w:r w:rsidR="00732FCA">
        <w:rPr>
          <w:sz w:val="21"/>
          <w:szCs w:val="21"/>
        </w:rPr>
        <w:t>277</w:t>
      </w:r>
      <w:r>
        <w:rPr>
          <w:sz w:val="21"/>
          <w:szCs w:val="21"/>
        </w:rPr>
        <w:t xml:space="preserve"> (itemized below, with sourced prices)</w:t>
      </w:r>
      <w:r w:rsidR="005F75A7">
        <w:rPr>
          <w:sz w:val="21"/>
          <w:szCs w:val="21"/>
        </w:rPr>
        <w:t xml:space="preserve">, </w:t>
      </w:r>
      <w:r>
        <w:rPr>
          <w:sz w:val="21"/>
          <w:szCs w:val="21"/>
        </w:rPr>
        <w:t>accessible for a town council or fishing cooperative to own and maintain outright.</w:t>
      </w:r>
    </w:p>
    <w:p w14:paraId="04670D07" w14:textId="77777777" w:rsidR="00D34125" w:rsidRDefault="00000000">
      <w:pPr>
        <w:pStyle w:val="ListParagraph"/>
        <w:numPr>
          <w:ilvl w:val="0"/>
          <w:numId w:val="2"/>
        </w:numPr>
        <w:spacing w:after="100" w:line="276" w:lineRule="auto"/>
      </w:pPr>
      <w:r>
        <w:rPr>
          <w:sz w:val="21"/>
          <w:szCs w:val="21"/>
        </w:rPr>
        <w:t>Automated, threshold-based SMS alerts replace manual, once- or twice-a-day beach patrols, closing the gap between when conditions turn dangerous and when a community actually finds out.</w:t>
      </w:r>
    </w:p>
    <w:p w14:paraId="006B8696" w14:textId="0988EC52" w:rsidR="00D34125" w:rsidRDefault="00000000">
      <w:pPr>
        <w:pStyle w:val="ListParagraph"/>
        <w:numPr>
          <w:ilvl w:val="0"/>
          <w:numId w:val="2"/>
        </w:numPr>
        <w:spacing w:after="100" w:line="276" w:lineRule="auto"/>
      </w:pPr>
      <w:r>
        <w:rPr>
          <w:sz w:val="21"/>
          <w:szCs w:val="21"/>
        </w:rPr>
        <w:t>Two gas sensors (H₂S, NH₃)</w:t>
      </w:r>
      <w:r w:rsidR="005F75A7">
        <w:rPr>
          <w:sz w:val="21"/>
          <w:szCs w:val="21"/>
        </w:rPr>
        <w:t xml:space="preserve">, </w:t>
      </w:r>
      <w:r>
        <w:rPr>
          <w:sz w:val="21"/>
          <w:szCs w:val="21"/>
        </w:rPr>
        <w:t>not just water chemistry</w:t>
      </w:r>
      <w:r w:rsidR="005F75A7">
        <w:rPr>
          <w:sz w:val="21"/>
          <w:szCs w:val="21"/>
        </w:rPr>
        <w:t xml:space="preserve">, </w:t>
      </w:r>
      <w:r>
        <w:rPr>
          <w:sz w:val="21"/>
          <w:szCs w:val="21"/>
        </w:rPr>
        <w:t>mean the system can flag human health risk directly, not just infer it from pH and DO.</w:t>
      </w:r>
    </w:p>
    <w:p w14:paraId="3816CF15" w14:textId="77777777" w:rsidR="00D34125" w:rsidRDefault="00000000">
      <w:pPr>
        <w:pStyle w:val="Heading1"/>
        <w:pBdr>
          <w:bottom w:val="single" w:sz="6" w:space="4" w:color="0E7C7B"/>
        </w:pBdr>
        <w:spacing w:before="360" w:after="160"/>
      </w:pPr>
      <w:r>
        <w:rPr>
          <w:b/>
          <w:bCs/>
          <w:color w:val="1B3A5C"/>
          <w:sz w:val="26"/>
          <w:szCs w:val="26"/>
        </w:rPr>
        <w:t>The STEM We're Applying</w:t>
      </w:r>
    </w:p>
    <w:p w14:paraId="5E132102" w14:textId="77777777" w:rsidR="00D34125" w:rsidRDefault="00000000">
      <w:pPr>
        <w:pStyle w:val="ListParagraph"/>
        <w:numPr>
          <w:ilvl w:val="0"/>
          <w:numId w:val="2"/>
        </w:numPr>
        <w:spacing w:after="100" w:line="276" w:lineRule="auto"/>
      </w:pPr>
      <w:r>
        <w:rPr>
          <w:sz w:val="21"/>
          <w:szCs w:val="21"/>
        </w:rPr>
        <w:t>Chemistry: understanding how anaerobic decomposition of sargassum consumes dissolved oxygen, lowers pH, and produces H₂S and NH₃, and how those four signals change at different stages of decay.</w:t>
      </w:r>
    </w:p>
    <w:p w14:paraId="1EE640DD" w14:textId="77777777" w:rsidR="00D34125" w:rsidRDefault="00000000">
      <w:pPr>
        <w:pStyle w:val="ListParagraph"/>
        <w:numPr>
          <w:ilvl w:val="0"/>
          <w:numId w:val="2"/>
        </w:numPr>
        <w:spacing w:after="100" w:line="276" w:lineRule="auto"/>
      </w:pPr>
      <w:r>
        <w:rPr>
          <w:sz w:val="21"/>
          <w:szCs w:val="21"/>
        </w:rPr>
        <w:t>Technology: an ESP32 microcontroller reads all four sensors, applies our alert logic, and sends automated SMS alerts over a 2G GSM module.</w:t>
      </w:r>
    </w:p>
    <w:p w14:paraId="025330C9" w14:textId="427BD04C" w:rsidR="00D34125" w:rsidRDefault="00000000">
      <w:pPr>
        <w:pStyle w:val="ListParagraph"/>
        <w:numPr>
          <w:ilvl w:val="0"/>
          <w:numId w:val="2"/>
        </w:numPr>
        <w:spacing w:after="100" w:line="276" w:lineRule="auto"/>
      </w:pPr>
      <w:r>
        <w:rPr>
          <w:sz w:val="21"/>
          <w:szCs w:val="21"/>
        </w:rPr>
        <w:t>Engineering: a saltwater-resistant, UV-stable housing built from HDPE poly pipe</w:t>
      </w:r>
      <w:r w:rsidR="005F75A7">
        <w:rPr>
          <w:sz w:val="21"/>
          <w:szCs w:val="21"/>
        </w:rPr>
        <w:t>,</w:t>
      </w:r>
      <w:r>
        <w:rPr>
          <w:sz w:val="21"/>
          <w:szCs w:val="21"/>
        </w:rPr>
        <w:t xml:space="preserve"> the same material used in commercial marine buoys and floating docks</w:t>
      </w:r>
      <w:r w:rsidR="005F75A7">
        <w:rPr>
          <w:sz w:val="21"/>
          <w:szCs w:val="21"/>
        </w:rPr>
        <w:t xml:space="preserve">, </w:t>
      </w:r>
      <w:r>
        <w:rPr>
          <w:sz w:val="21"/>
          <w:szCs w:val="21"/>
        </w:rPr>
        <w:t>with 3D-printed PETG brackets, designed to survive continuous tropical marine exposure.</w:t>
      </w:r>
    </w:p>
    <w:p w14:paraId="4C8341F8" w14:textId="77777777" w:rsidR="00D34125" w:rsidRDefault="00000000">
      <w:pPr>
        <w:pStyle w:val="ListParagraph"/>
        <w:numPr>
          <w:ilvl w:val="0"/>
          <w:numId w:val="2"/>
        </w:numPr>
        <w:spacing w:after="100" w:line="276" w:lineRule="auto"/>
      </w:pPr>
      <w:r>
        <w:rPr>
          <w:sz w:val="21"/>
          <w:szCs w:val="21"/>
        </w:rPr>
        <w:lastRenderedPageBreak/>
        <w:t>Math: rolling-baseline statistics and threshold logic that turn four raw sensor streams into a three-level alert (Normal / Watch / Warning), described in detail below.</w:t>
      </w:r>
    </w:p>
    <w:p w14:paraId="6286B4B7" w14:textId="77777777" w:rsidR="00D34125" w:rsidRDefault="00000000">
      <w:pPr>
        <w:pStyle w:val="Heading1"/>
        <w:pBdr>
          <w:bottom w:val="single" w:sz="6" w:space="4" w:color="0E7C7B"/>
        </w:pBdr>
        <w:spacing w:before="360" w:after="160"/>
      </w:pPr>
      <w:r>
        <w:rPr>
          <w:b/>
          <w:bCs/>
          <w:color w:val="1B3A5C"/>
          <w:sz w:val="26"/>
          <w:szCs w:val="26"/>
        </w:rPr>
        <w:t>How It Works: From Sensor Reading to a Fisher's Phone</w:t>
      </w:r>
    </w:p>
    <w:p w14:paraId="64CFB75B" w14:textId="77777777" w:rsidR="00D34125" w:rsidRDefault="00000000">
      <w:pPr>
        <w:spacing w:after="160" w:line="276" w:lineRule="auto"/>
      </w:pPr>
      <w:r>
        <w:rPr>
          <w:sz w:val="21"/>
          <w:szCs w:val="21"/>
        </w:rPr>
        <w:t>This is the exact sequence of events from the moment water quality changes to the moment a person on shore knows what to do, which is the piece our 1.0 proposal only implied.</w:t>
      </w:r>
    </w:p>
    <w:p w14:paraId="0FBA06F6" w14:textId="77777777" w:rsidR="00D34125" w:rsidRDefault="00000000">
      <w:pPr>
        <w:pStyle w:val="ListParagraph"/>
        <w:numPr>
          <w:ilvl w:val="0"/>
          <w:numId w:val="3"/>
        </w:numPr>
        <w:spacing w:after="100" w:line="276" w:lineRule="auto"/>
      </w:pPr>
      <w:r>
        <w:rPr>
          <w:sz w:val="21"/>
          <w:szCs w:val="21"/>
        </w:rPr>
        <w:t>The ESP32 samples the pH probe, DO probe, MQ-136 (H₂S) sensor, and MQ-137 (NH₃) sensor every 5 minutes and writes each reading, timestamped, to an onboard microSD card.</w:t>
      </w:r>
    </w:p>
    <w:p w14:paraId="6EA9CA3B" w14:textId="0ED68F27" w:rsidR="00D34125" w:rsidRDefault="00000000">
      <w:pPr>
        <w:pStyle w:val="ListParagraph"/>
        <w:numPr>
          <w:ilvl w:val="0"/>
          <w:numId w:val="3"/>
        </w:numPr>
        <w:spacing w:after="100" w:line="276" w:lineRule="auto"/>
      </w:pPr>
      <w:r>
        <w:rPr>
          <w:sz w:val="21"/>
          <w:szCs w:val="21"/>
        </w:rPr>
        <w:t>The ESP32 maintains a rolling 7-day median for pH and DO as the site's own "clean water" baseline, since baseline conditions shift with tide, season, and rainfall runoff</w:t>
      </w:r>
      <w:r w:rsidR="005F75A7">
        <w:rPr>
          <w:sz w:val="21"/>
          <w:szCs w:val="21"/>
        </w:rPr>
        <w:t xml:space="preserve">, </w:t>
      </w:r>
      <w:r>
        <w:rPr>
          <w:sz w:val="21"/>
          <w:szCs w:val="21"/>
        </w:rPr>
        <w:t>a fixed universal threshold would trigger false alarms.</w:t>
      </w:r>
    </w:p>
    <w:p w14:paraId="02C0227D" w14:textId="77777777" w:rsidR="00D34125" w:rsidRDefault="00000000">
      <w:pPr>
        <w:pStyle w:val="ListParagraph"/>
        <w:numPr>
          <w:ilvl w:val="0"/>
          <w:numId w:val="3"/>
        </w:numPr>
        <w:spacing w:after="100" w:line="276" w:lineRule="auto"/>
      </w:pPr>
      <w:r>
        <w:rPr>
          <w:sz w:val="21"/>
          <w:szCs w:val="21"/>
        </w:rPr>
        <w:t>Each new reading is compared against that baseline and against fixed safety thresholds (see table below). If a reading crosses a threshold and stays crossed for a sustained window (15–30 minutes, not a single noisy sample), the ESP32 sets an alert flag: WATCH or WARNING.</w:t>
      </w:r>
    </w:p>
    <w:p w14:paraId="1FF7BC00" w14:textId="521FF307" w:rsidR="00D34125" w:rsidRDefault="00000000">
      <w:pPr>
        <w:pStyle w:val="ListParagraph"/>
        <w:numPr>
          <w:ilvl w:val="0"/>
          <w:numId w:val="3"/>
        </w:numPr>
        <w:spacing w:after="100" w:line="276" w:lineRule="auto"/>
      </w:pPr>
      <w:r>
        <w:rPr>
          <w:sz w:val="21"/>
          <w:szCs w:val="21"/>
        </w:rPr>
        <w:t>The moment a flag is set, two things happen immediately and locally, with no network required: a solar-charged LED beacon on the buoy switches from steady green to blinking yellow (WATCH) or solid red (WARNING), and an onboard buzzer sounds</w:t>
      </w:r>
      <w:r w:rsidR="005F75A7">
        <w:rPr>
          <w:sz w:val="21"/>
          <w:szCs w:val="21"/>
        </w:rPr>
        <w:t xml:space="preserve">, </w:t>
      </w:r>
      <w:r>
        <w:rPr>
          <w:sz w:val="21"/>
          <w:szCs w:val="21"/>
        </w:rPr>
        <w:t>both readable from shore or a passing boat.</w:t>
      </w:r>
    </w:p>
    <w:p w14:paraId="7DF41461" w14:textId="77777777" w:rsidR="00D34125" w:rsidRDefault="00000000">
      <w:pPr>
        <w:pStyle w:val="ListParagraph"/>
        <w:numPr>
          <w:ilvl w:val="0"/>
          <w:numId w:val="3"/>
        </w:numPr>
        <w:spacing w:after="100" w:line="276" w:lineRule="auto"/>
      </w:pPr>
      <w:r>
        <w:rPr>
          <w:sz w:val="21"/>
          <w:szCs w:val="21"/>
        </w:rPr>
        <w:t>At the same time, the ESP32 hands the alert to a SIM800L GSM module, which sends a plain SMS text (under 160 characters, no app or data plan required) to a pre-set list: the Hopkins fishing cooperative lead, a hotel-association contact, and the town council office.</w:t>
      </w:r>
    </w:p>
    <w:p w14:paraId="17BECFEA" w14:textId="27560649" w:rsidR="00D34125" w:rsidRDefault="00000000">
      <w:pPr>
        <w:pStyle w:val="ListParagraph"/>
        <w:numPr>
          <w:ilvl w:val="0"/>
          <w:numId w:val="3"/>
        </w:numPr>
        <w:spacing w:after="100" w:line="276" w:lineRule="auto"/>
      </w:pPr>
      <w:r>
        <w:rPr>
          <w:sz w:val="21"/>
          <w:szCs w:val="21"/>
        </w:rPr>
        <w:t>A sample WARNING message: "SARGASSUM ALERT – Hopkins Buoy 1: Low oxygen + rising H2S, 7:42am. Avoid swimming near river mouth. Harvest crews: window closing." It states the alert level, the location, and the action to take in the next hour</w:t>
      </w:r>
      <w:r w:rsidR="005F75A7">
        <w:rPr>
          <w:sz w:val="21"/>
          <w:szCs w:val="21"/>
        </w:rPr>
        <w:t xml:space="preserve">, </w:t>
      </w:r>
      <w:r>
        <w:rPr>
          <w:sz w:val="21"/>
          <w:szCs w:val="21"/>
        </w:rPr>
        <w:t>the exact detail the jury asked us to spell out.</w:t>
      </w:r>
    </w:p>
    <w:p w14:paraId="0E3B1575" w14:textId="77777777" w:rsidR="00D34125" w:rsidRDefault="00000000">
      <w:pPr>
        <w:pStyle w:val="ListParagraph"/>
        <w:numPr>
          <w:ilvl w:val="0"/>
          <w:numId w:val="3"/>
        </w:numPr>
        <w:spacing w:after="100" w:line="276" w:lineRule="auto"/>
      </w:pPr>
      <w:r>
        <w:rPr>
          <w:sz w:val="21"/>
          <w:szCs w:val="21"/>
        </w:rPr>
        <w:t>If a phone connection is available, the same reading is also posted to a free web dashboard (a shared Google Sheet updated by the ESP32) so a hotel manager can check a red/yellow/green status without interpreting raw numbers.</w:t>
      </w:r>
    </w:p>
    <w:p w14:paraId="0BB2EDFE" w14:textId="391E0A22" w:rsidR="00D34125" w:rsidRDefault="00000000">
      <w:pPr>
        <w:spacing w:after="160" w:line="276" w:lineRule="auto"/>
      </w:pPr>
      <w:r>
        <w:rPr>
          <w:sz w:val="21"/>
          <w:szCs w:val="21"/>
        </w:rPr>
        <w:t>We chose SMS over an app notification because many fishers in Hopkins use basic phones or limited prepaid data, and a text works on any phone without an install, a login, or a data plan</w:t>
      </w:r>
      <w:r w:rsidR="005F75A7">
        <w:rPr>
          <w:sz w:val="21"/>
          <w:szCs w:val="21"/>
        </w:rPr>
        <w:t>, t</w:t>
      </w:r>
      <w:r>
        <w:rPr>
          <w:sz w:val="21"/>
          <w:szCs w:val="21"/>
        </w:rPr>
        <w:t>he format has to match how people actually communicate, not how we'd prefer to build it.</w:t>
      </w:r>
    </w:p>
    <w:p w14:paraId="6A60DD7F" w14:textId="77777777" w:rsidR="00D34125" w:rsidRDefault="00000000">
      <w:pPr>
        <w:pStyle w:val="Heading1"/>
        <w:pBdr>
          <w:bottom w:val="single" w:sz="6" w:space="4" w:color="0E7C7B"/>
        </w:pBdr>
        <w:spacing w:before="360" w:after="160"/>
      </w:pPr>
      <w:r>
        <w:rPr>
          <w:b/>
          <w:bCs/>
          <w:color w:val="1B3A5C"/>
          <w:sz w:val="26"/>
          <w:szCs w:val="26"/>
        </w:rPr>
        <w:t>The Math Behind Our Alert Thresholds</w:t>
      </w:r>
    </w:p>
    <w:p w14:paraId="211E4221" w14:textId="48B3132C" w:rsidR="00D34125" w:rsidRDefault="00000000">
      <w:pPr>
        <w:spacing w:after="160" w:line="276" w:lineRule="auto"/>
      </w:pPr>
      <w:r>
        <w:rPr>
          <w:sz w:val="21"/>
          <w:szCs w:val="21"/>
        </w:rPr>
        <w:t>Rather than invent numbers, we anchored our thresholds to published water-quality science</w:t>
      </w:r>
      <w:r w:rsidR="005F75A7">
        <w:rPr>
          <w:sz w:val="21"/>
          <w:szCs w:val="21"/>
        </w:rPr>
        <w:t xml:space="preserve">, </w:t>
      </w:r>
      <w:r>
        <w:rPr>
          <w:sz w:val="21"/>
          <w:szCs w:val="21"/>
        </w:rPr>
        <w:t>and where possible, to research measured during actual Caribbean sargassum events, not just generic ocean chemistry</w:t>
      </w:r>
      <w:r w:rsidR="005F75A7">
        <w:rPr>
          <w:sz w:val="21"/>
          <w:szCs w:val="21"/>
        </w:rPr>
        <w:t xml:space="preserve">, </w:t>
      </w:r>
      <w:r>
        <w:rPr>
          <w:sz w:val="21"/>
          <w:szCs w:val="21"/>
        </w:rPr>
        <w:t>and will tune them against our own 4–6 week baseline dataset before the system goes live for the community: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4600"/>
      </w:tblGrid>
      <w:tr w:rsidR="00D34125" w14:paraId="19A3EFD2" w14:textId="77777777">
        <w:tblPrEx>
          <w:tblCellMar>
            <w:top w:w="0" w:type="dxa"/>
            <w:bottom w:w="0" w:type="dxa"/>
          </w:tblCellMar>
        </w:tblPrEx>
        <w:tc>
          <w:tcPr>
            <w:tcW w:w="1600" w:type="dxa"/>
            <w:shd w:val="clear" w:color="auto" w:fill="1B3A5C"/>
            <w:tcMar>
              <w:top w:w="80" w:type="dxa"/>
              <w:left w:w="100" w:type="dxa"/>
              <w:bottom w:w="80" w:type="dxa"/>
              <w:right w:w="100" w:type="dxa"/>
            </w:tcMar>
          </w:tcPr>
          <w:p w14:paraId="20DBC288" w14:textId="77777777" w:rsidR="00D34125" w:rsidRDefault="00000000">
            <w:r>
              <w:rPr>
                <w:b/>
                <w:bCs/>
                <w:color w:val="FFFFFF"/>
                <w:sz w:val="19"/>
                <w:szCs w:val="19"/>
              </w:rPr>
              <w:t>Alert Level</w:t>
            </w:r>
          </w:p>
        </w:tc>
        <w:tc>
          <w:tcPr>
            <w:tcW w:w="2900" w:type="dxa"/>
            <w:shd w:val="clear" w:color="auto" w:fill="1B3A5C"/>
            <w:tcMar>
              <w:top w:w="80" w:type="dxa"/>
              <w:left w:w="100" w:type="dxa"/>
              <w:bottom w:w="80" w:type="dxa"/>
              <w:right w:w="100" w:type="dxa"/>
            </w:tcMar>
          </w:tcPr>
          <w:p w14:paraId="29C2AD61" w14:textId="77777777" w:rsidR="00D34125" w:rsidRDefault="00000000">
            <w:r>
              <w:rPr>
                <w:b/>
                <w:bCs/>
                <w:color w:val="FFFFFF"/>
                <w:sz w:val="19"/>
                <w:szCs w:val="19"/>
              </w:rPr>
              <w:t>Trigger Condition</w:t>
            </w:r>
          </w:p>
        </w:tc>
        <w:tc>
          <w:tcPr>
            <w:tcW w:w="4600" w:type="dxa"/>
            <w:shd w:val="clear" w:color="auto" w:fill="1B3A5C"/>
            <w:tcMar>
              <w:top w:w="80" w:type="dxa"/>
              <w:left w:w="100" w:type="dxa"/>
              <w:bottom w:w="80" w:type="dxa"/>
              <w:right w:w="100" w:type="dxa"/>
            </w:tcMar>
          </w:tcPr>
          <w:p w14:paraId="2C823124" w14:textId="77777777" w:rsidR="00D34125" w:rsidRDefault="00000000">
            <w:r>
              <w:rPr>
                <w:b/>
                <w:bCs/>
                <w:color w:val="FFFFFF"/>
                <w:sz w:val="19"/>
                <w:szCs w:val="19"/>
              </w:rPr>
              <w:t>What It Means</w:t>
            </w:r>
          </w:p>
        </w:tc>
      </w:tr>
      <w:tr w:rsidR="00D34125" w14:paraId="55521B2E" w14:textId="77777777">
        <w:tblPrEx>
          <w:tblCellMar>
            <w:top w:w="0" w:type="dxa"/>
            <w:bottom w:w="0" w:type="dxa"/>
          </w:tblCellMar>
        </w:tblPrEx>
        <w:tc>
          <w:tcPr>
            <w:tcW w:w="1600" w:type="dxa"/>
            <w:tcMar>
              <w:top w:w="80" w:type="dxa"/>
              <w:left w:w="100" w:type="dxa"/>
              <w:bottom w:w="80" w:type="dxa"/>
              <w:right w:w="100" w:type="dxa"/>
            </w:tcMar>
          </w:tcPr>
          <w:p w14:paraId="4134188A" w14:textId="77777777" w:rsidR="00D34125" w:rsidRDefault="00000000">
            <w:r>
              <w:rPr>
                <w:color w:val="000000"/>
                <w:sz w:val="19"/>
                <w:szCs w:val="19"/>
              </w:rPr>
              <w:t>Normal</w:t>
            </w:r>
          </w:p>
        </w:tc>
        <w:tc>
          <w:tcPr>
            <w:tcW w:w="2900" w:type="dxa"/>
            <w:tcMar>
              <w:top w:w="80" w:type="dxa"/>
              <w:left w:w="100" w:type="dxa"/>
              <w:bottom w:w="80" w:type="dxa"/>
              <w:right w:w="100" w:type="dxa"/>
            </w:tcMar>
          </w:tcPr>
          <w:p w14:paraId="069E4A64" w14:textId="77777777" w:rsidR="00D34125" w:rsidRDefault="00000000">
            <w:r>
              <w:rPr>
                <w:color w:val="000000"/>
                <w:sz w:val="19"/>
                <w:szCs w:val="19"/>
              </w:rPr>
              <w:t>Readings within the 7-day rolling baseline range</w:t>
            </w:r>
          </w:p>
        </w:tc>
        <w:tc>
          <w:tcPr>
            <w:tcW w:w="4600" w:type="dxa"/>
            <w:tcMar>
              <w:top w:w="80" w:type="dxa"/>
              <w:left w:w="100" w:type="dxa"/>
              <w:bottom w:w="80" w:type="dxa"/>
              <w:right w:w="100" w:type="dxa"/>
            </w:tcMar>
          </w:tcPr>
          <w:p w14:paraId="01989328" w14:textId="77777777" w:rsidR="00D34125" w:rsidRDefault="00000000">
            <w:r>
              <w:rPr>
                <w:color w:val="000000"/>
                <w:sz w:val="19"/>
                <w:szCs w:val="19"/>
              </w:rPr>
              <w:t>No sargassum-driven change detected</w:t>
            </w:r>
          </w:p>
        </w:tc>
      </w:tr>
      <w:tr w:rsidR="00D34125" w14:paraId="49F8364D" w14:textId="77777777">
        <w:tblPrEx>
          <w:tblCellMar>
            <w:top w:w="0" w:type="dxa"/>
            <w:bottom w:w="0" w:type="dxa"/>
          </w:tblCellMar>
        </w:tblPrEx>
        <w:tc>
          <w:tcPr>
            <w:tcW w:w="1600" w:type="dxa"/>
            <w:tcMar>
              <w:top w:w="80" w:type="dxa"/>
              <w:left w:w="100" w:type="dxa"/>
              <w:bottom w:w="80" w:type="dxa"/>
              <w:right w:w="100" w:type="dxa"/>
            </w:tcMar>
          </w:tcPr>
          <w:p w14:paraId="49E98FA6" w14:textId="77777777" w:rsidR="00D34125" w:rsidRDefault="00000000">
            <w:r>
              <w:rPr>
                <w:color w:val="000000"/>
                <w:sz w:val="19"/>
                <w:szCs w:val="19"/>
              </w:rPr>
              <w:t>WATCH</w:t>
            </w:r>
          </w:p>
        </w:tc>
        <w:tc>
          <w:tcPr>
            <w:tcW w:w="2900" w:type="dxa"/>
            <w:tcMar>
              <w:top w:w="80" w:type="dxa"/>
              <w:left w:w="100" w:type="dxa"/>
              <w:bottom w:w="80" w:type="dxa"/>
              <w:right w:w="100" w:type="dxa"/>
            </w:tcMar>
          </w:tcPr>
          <w:p w14:paraId="2038B3BD" w14:textId="77777777" w:rsidR="00D34125" w:rsidRDefault="00000000">
            <w:r>
              <w:rPr>
                <w:color w:val="000000"/>
                <w:sz w:val="19"/>
                <w:szCs w:val="19"/>
              </w:rPr>
              <w:t>DO falls below 5.0 mg/L, or pH drops toward the 7.7–7.8 range, sustained 15+ min</w:t>
            </w:r>
          </w:p>
        </w:tc>
        <w:tc>
          <w:tcPr>
            <w:tcW w:w="4600" w:type="dxa"/>
            <w:tcMar>
              <w:top w:w="80" w:type="dxa"/>
              <w:left w:w="100" w:type="dxa"/>
              <w:bottom w:w="80" w:type="dxa"/>
              <w:right w:w="100" w:type="dxa"/>
            </w:tcMar>
          </w:tcPr>
          <w:p w14:paraId="3A542ABC" w14:textId="62C03D53" w:rsidR="00D34125" w:rsidRDefault="00000000">
            <w:r>
              <w:rPr>
                <w:color w:val="000000"/>
                <w:sz w:val="19"/>
                <w:szCs w:val="19"/>
              </w:rPr>
              <w:t>Sargassum accumulating nearby; early decay starting</w:t>
            </w:r>
            <w:r w:rsidR="005F75A7">
              <w:rPr>
                <w:color w:val="000000"/>
                <w:sz w:val="19"/>
                <w:szCs w:val="19"/>
              </w:rPr>
              <w:t xml:space="preserve">, </w:t>
            </w:r>
            <w:r>
              <w:rPr>
                <w:color w:val="000000"/>
                <w:sz w:val="19"/>
                <w:szCs w:val="19"/>
              </w:rPr>
              <w:t>harvest window is open</w:t>
            </w:r>
          </w:p>
        </w:tc>
      </w:tr>
      <w:tr w:rsidR="00D34125" w14:paraId="1D650E74" w14:textId="77777777">
        <w:tblPrEx>
          <w:tblCellMar>
            <w:top w:w="0" w:type="dxa"/>
            <w:bottom w:w="0" w:type="dxa"/>
          </w:tblCellMar>
        </w:tblPrEx>
        <w:tc>
          <w:tcPr>
            <w:tcW w:w="1600" w:type="dxa"/>
            <w:tcMar>
              <w:top w:w="80" w:type="dxa"/>
              <w:left w:w="100" w:type="dxa"/>
              <w:bottom w:w="80" w:type="dxa"/>
              <w:right w:w="100" w:type="dxa"/>
            </w:tcMar>
          </w:tcPr>
          <w:p w14:paraId="5248172A" w14:textId="77777777" w:rsidR="00D34125" w:rsidRDefault="00000000">
            <w:r>
              <w:rPr>
                <w:color w:val="000000"/>
                <w:sz w:val="19"/>
                <w:szCs w:val="19"/>
              </w:rPr>
              <w:t>WARNING</w:t>
            </w:r>
          </w:p>
        </w:tc>
        <w:tc>
          <w:tcPr>
            <w:tcW w:w="2900" w:type="dxa"/>
            <w:tcMar>
              <w:top w:w="80" w:type="dxa"/>
              <w:left w:w="100" w:type="dxa"/>
              <w:bottom w:w="80" w:type="dxa"/>
              <w:right w:w="100" w:type="dxa"/>
            </w:tcMar>
          </w:tcPr>
          <w:p w14:paraId="32AD9561" w14:textId="77777777" w:rsidR="00D34125" w:rsidRDefault="00000000">
            <w:r>
              <w:rPr>
                <w:color w:val="000000"/>
                <w:sz w:val="19"/>
                <w:szCs w:val="19"/>
              </w:rPr>
              <w:t xml:space="preserve">DO falls below 2.0 mg/L (the hypoxia threshold), sustained 30+ </w:t>
            </w:r>
            <w:r>
              <w:rPr>
                <w:color w:val="000000"/>
                <w:sz w:val="19"/>
                <w:szCs w:val="19"/>
              </w:rPr>
              <w:lastRenderedPageBreak/>
              <w:t>min, AND H₂S sensor confirms a rising trend above 5 ppm</w:t>
            </w:r>
          </w:p>
        </w:tc>
        <w:tc>
          <w:tcPr>
            <w:tcW w:w="4600" w:type="dxa"/>
            <w:tcMar>
              <w:top w:w="80" w:type="dxa"/>
              <w:left w:w="100" w:type="dxa"/>
              <w:bottom w:w="80" w:type="dxa"/>
              <w:right w:w="100" w:type="dxa"/>
            </w:tcMar>
          </w:tcPr>
          <w:p w14:paraId="48486C06" w14:textId="77777777" w:rsidR="00D34125" w:rsidRDefault="00000000">
            <w:r>
              <w:rPr>
                <w:color w:val="000000"/>
                <w:sz w:val="19"/>
                <w:szCs w:val="19"/>
              </w:rPr>
              <w:lastRenderedPageBreak/>
              <w:t>Active decay, fish-kill risk; advise no swimming and prioritize harvest/cleanup</w:t>
            </w:r>
          </w:p>
        </w:tc>
      </w:tr>
    </w:tbl>
    <w:p w14:paraId="48E83DAD" w14:textId="77777777" w:rsidR="00D34125" w:rsidRDefault="00D34125">
      <w:pPr>
        <w:spacing w:after="160" w:line="276" w:lineRule="auto"/>
      </w:pPr>
    </w:p>
    <w:p w14:paraId="1092DEE8" w14:textId="47B90E21" w:rsidR="00D34125" w:rsidRDefault="00000000">
      <w:pPr>
        <w:spacing w:after="160" w:line="276" w:lineRule="auto"/>
      </w:pPr>
      <w:r>
        <w:rPr>
          <w:sz w:val="21"/>
          <w:szCs w:val="21"/>
        </w:rPr>
        <w:t>These aren't generic ocean-chemistry numbers — both are drawn from research conducted during actual Caribbean sargassum events. A 2025 continuous dissolved-oxygen monitoring study during real sargassum accumulation events at Isla Magueyes, Puerto Rico confirmed dissolved oxygen below 2 mg/L as the hypoxia threshold specifically for sargassum-driven events, and found that sub-lethal effects</w:t>
      </w:r>
      <w:r w:rsidR="005F75A7">
        <w:rPr>
          <w:sz w:val="21"/>
          <w:szCs w:val="21"/>
        </w:rPr>
        <w:t xml:space="preserve">, </w:t>
      </w:r>
      <w:r>
        <w:rPr>
          <w:sz w:val="21"/>
          <w:szCs w:val="21"/>
        </w:rPr>
        <w:t>reduced growth and reproduction, forced migration, increased vulnerability to predation</w:t>
      </w:r>
      <w:r w:rsidR="005F75A7">
        <w:rPr>
          <w:sz w:val="21"/>
          <w:szCs w:val="21"/>
        </w:rPr>
        <w:t xml:space="preserve">, </w:t>
      </w:r>
      <w:r>
        <w:rPr>
          <w:sz w:val="21"/>
          <w:szCs w:val="21"/>
        </w:rPr>
        <w:t>appear at DO levels as high as 5 mg/L (“Hypoxia Driven by Caribbean Sargassum Accumulation Events,” 2025), which is what sets our WATCH-level DO trigger. That same study found hypoxia was consistently worse at night, when there's no photosynthesis to offset decay's oxygen demand</w:t>
      </w:r>
      <w:r w:rsidR="005F75A7">
        <w:rPr>
          <w:sz w:val="21"/>
          <w:szCs w:val="21"/>
        </w:rPr>
        <w:t>,</w:t>
      </w:r>
      <w:r>
        <w:rPr>
          <w:sz w:val="21"/>
          <w:szCs w:val="21"/>
        </w:rPr>
        <w:t xml:space="preserve"> direct evidence that a system watching the water 24 hours a day catches conditions that a once- or twice-daily manual beach check would miss entirely, and the paper's own authors note their findings could support exactly this kind of early-warning system.</w:t>
      </w:r>
    </w:p>
    <w:p w14:paraId="6D7E2193" w14:textId="4DBC3D8C" w:rsidR="00D34125" w:rsidRDefault="00000000">
      <w:pPr>
        <w:spacing w:after="160" w:line="276" w:lineRule="auto"/>
      </w:pPr>
      <w:r>
        <w:rPr>
          <w:sz w:val="21"/>
          <w:szCs w:val="21"/>
        </w:rPr>
        <w:t>Our pH watch range comes from a 2025 field study in Jobos Bay, Puerto Rico, which recorded pH as low as 7.72 in the nearshore zone during real sargassum brown-tide events, against a baseline closer to 8.0–8.1 further offshore (Whitmire et al., 2025)</w:t>
      </w:r>
      <w:r w:rsidR="005F75A7">
        <w:rPr>
          <w:sz w:val="21"/>
          <w:szCs w:val="21"/>
        </w:rPr>
        <w:t xml:space="preserve">, </w:t>
      </w:r>
      <w:r>
        <w:rPr>
          <w:sz w:val="21"/>
          <w:szCs w:val="21"/>
        </w:rPr>
        <w:t>so a reading approaching 7.7–7.8 at our Hopkins site reflects an actual recorded range from a comparable Caribbean event, not an assumed number.</w:t>
      </w:r>
    </w:p>
    <w:p w14:paraId="1ADB068E" w14:textId="77777777" w:rsidR="00D34125" w:rsidRDefault="00000000">
      <w:pPr>
        <w:spacing w:after="160" w:line="276" w:lineRule="auto"/>
      </w:pPr>
      <w:r>
        <w:rPr>
          <w:sz w:val="21"/>
          <w:szCs w:val="21"/>
        </w:rPr>
        <w:t>Our H₂S alert margin (5 ppm) is set well below the 50–400 ppm range associated with acute severe distress, because research on Caribbean sargassum events shows measurable neurotoxic and respiratory effects even below 1 ppm with prolonged exposure (“Evaluating the Ten-Year Health Impact,” 2025), so we treat 5 ppm as an early-warning margin, not a danger threshold.</w:t>
      </w:r>
    </w:p>
    <w:p w14:paraId="5F973CB1" w14:textId="618167AB" w:rsidR="00D34125" w:rsidRDefault="00000000">
      <w:pPr>
        <w:spacing w:after="160" w:line="276" w:lineRule="auto"/>
      </w:pPr>
      <w:r>
        <w:rPr>
          <w:sz w:val="21"/>
          <w:szCs w:val="21"/>
        </w:rPr>
        <w:t>We require the NH₃ sensor to confirm the same rising trend as the H₂S sensor before issuing a WARNING (not a WATCH). A single gas sensor can spike from an unrelated source</w:t>
      </w:r>
      <w:r w:rsidR="005F75A7">
        <w:rPr>
          <w:sz w:val="21"/>
          <w:szCs w:val="21"/>
        </w:rPr>
        <w:t xml:space="preserve">, </w:t>
      </w:r>
      <w:r>
        <w:rPr>
          <w:sz w:val="21"/>
          <w:szCs w:val="21"/>
        </w:rPr>
        <w:t>a passing boat's exhaust, for instance</w:t>
      </w:r>
      <w:r w:rsidR="005F75A7">
        <w:rPr>
          <w:sz w:val="21"/>
          <w:szCs w:val="21"/>
        </w:rPr>
        <w:t>,</w:t>
      </w:r>
      <w:r>
        <w:rPr>
          <w:sz w:val="21"/>
          <w:szCs w:val="21"/>
        </w:rPr>
        <w:t xml:space="preserve"> so requiring agreement between two independent chemical signals is our main defense against false alarms, which matters because a community that gets false alarms will start ignoring real ones.</w:t>
      </w:r>
    </w:p>
    <w:p w14:paraId="48003A9A" w14:textId="18088F45" w:rsidR="00D34125" w:rsidRDefault="00000000">
      <w:pPr>
        <w:spacing w:after="160" w:line="276" w:lineRule="auto"/>
      </w:pPr>
      <w:r>
        <w:rPr>
          <w:sz w:val="21"/>
          <w:szCs w:val="21"/>
        </w:rPr>
        <w:t>What's still our own engineering judgment, not a cited number: the 7-day rolling-baseline method itself, and the 15/30-minute sustained-duration windows that filter out single noisy readings. We couldn't find published research specifying alert-duration windows for a sargassum monitoring system, so during our 4–6 week validation period, we will log paired data — days with sargassum present at the buoy site versus days without</w:t>
      </w:r>
      <w:r w:rsidR="005F75A7">
        <w:rPr>
          <w:sz w:val="21"/>
          <w:szCs w:val="21"/>
        </w:rPr>
        <w:t xml:space="preserve">, </w:t>
      </w:r>
      <w:r>
        <w:rPr>
          <w:sz w:val="21"/>
          <w:szCs w:val="21"/>
        </w:rPr>
        <w:t>and use that real comparison to tune both the duration windows and confirm the DO/pH cutoffs above before final handover, exactly as the jury suggested.</w:t>
      </w:r>
    </w:p>
    <w:p w14:paraId="4BD4F9CA" w14:textId="77777777" w:rsidR="00D34125" w:rsidRDefault="00000000">
      <w:pPr>
        <w:pStyle w:val="Heading1"/>
        <w:pBdr>
          <w:bottom w:val="single" w:sz="6" w:space="4" w:color="0E7C7B"/>
        </w:pBdr>
        <w:spacing w:before="360" w:after="160"/>
      </w:pPr>
      <w:r>
        <w:rPr>
          <w:b/>
          <w:bCs/>
          <w:color w:val="1B3A5C"/>
          <w:sz w:val="26"/>
          <w:szCs w:val="26"/>
        </w:rPr>
        <w:t>Design Choices for Local Conditions</w:t>
      </w:r>
    </w:p>
    <w:p w14:paraId="447F9E0A" w14:textId="77777777" w:rsidR="00D34125" w:rsidRDefault="00000000">
      <w:pPr>
        <w:pStyle w:val="Heading2"/>
        <w:spacing w:before="240" w:after="100"/>
      </w:pPr>
      <w:r>
        <w:rPr>
          <w:b/>
          <w:bCs/>
          <w:color w:val="0E7C7B"/>
          <w:sz w:val="22"/>
          <w:szCs w:val="22"/>
        </w:rPr>
        <w:t>Why we moved from PLA, to PVC, and finally to HDPE</w:t>
      </w:r>
    </w:p>
    <w:p w14:paraId="6EDEAF6F" w14:textId="5CBA7249" w:rsidR="00D34125" w:rsidRDefault="00000000">
      <w:pPr>
        <w:spacing w:after="160" w:line="276" w:lineRule="auto"/>
      </w:pPr>
      <w:r>
        <w:rPr>
          <w:sz w:val="21"/>
          <w:szCs w:val="21"/>
        </w:rPr>
        <w:t>Our 1.0 design specified a 3D-printed PLA housing sealed with silicone. Researching this further changed our design: PLA is a biodegradable plastic that hydrolyzes</w:t>
      </w:r>
      <w:r w:rsidR="005F75A7">
        <w:rPr>
          <w:sz w:val="21"/>
          <w:szCs w:val="21"/>
        </w:rPr>
        <w:t xml:space="preserve">, </w:t>
      </w:r>
      <w:r>
        <w:rPr>
          <w:sz w:val="21"/>
          <w:szCs w:val="21"/>
        </w:rPr>
        <w:t>breaks down as it absorbs water</w:t>
      </w:r>
      <w:r w:rsidR="005F75A7">
        <w:rPr>
          <w:sz w:val="21"/>
          <w:szCs w:val="21"/>
        </w:rPr>
        <w:t xml:space="preserve">, </w:t>
      </w:r>
      <w:r>
        <w:rPr>
          <w:sz w:val="21"/>
          <w:szCs w:val="21"/>
        </w:rPr>
        <w:t>which is the opposite of what a housing needs to survive 3+ years fully submerged in warm Caribbean saltwater.</w:t>
      </w:r>
    </w:p>
    <w:p w14:paraId="6FFD324D" w14:textId="4FA2585D" w:rsidR="00D34125" w:rsidRDefault="00000000">
      <w:pPr>
        <w:spacing w:after="160" w:line="276" w:lineRule="auto"/>
      </w:pPr>
      <w:r>
        <w:rPr>
          <w:sz w:val="21"/>
          <w:szCs w:val="21"/>
        </w:rPr>
        <w:t>Our first replacement was Schedule 40 PVC pipe, which solved the hydrolysis problem. But researching further, we found a stronger option: HDPE (high-density polyethylene) is the material commercial marine buoys, floating docks, and aquaculture collars are actually built from, not just a material that happens to tolerate saltwater (Piedmont Plastics, 2025; Total Plastics, 2024). HDPE has a density of about 0.95 g/cm³</w:t>
      </w:r>
      <w:r w:rsidR="005F75A7">
        <w:rPr>
          <w:sz w:val="21"/>
          <w:szCs w:val="21"/>
        </w:rPr>
        <w:t xml:space="preserve">, </w:t>
      </w:r>
      <w:r>
        <w:rPr>
          <w:sz w:val="21"/>
          <w:szCs w:val="21"/>
        </w:rPr>
        <w:t>lighter than water</w:t>
      </w:r>
      <w:r w:rsidR="005F75A7">
        <w:rPr>
          <w:sz w:val="21"/>
          <w:szCs w:val="21"/>
        </w:rPr>
        <w:t xml:space="preserve">, </w:t>
      </w:r>
      <w:r>
        <w:rPr>
          <w:sz w:val="21"/>
          <w:szCs w:val="21"/>
        </w:rPr>
        <w:t>so unlike PVC (about 1.4 g/cm³, which sinks and depends entirely on our flotation collar), HDPE actually floats on its own, meaning our collar has to do less work to keep the unit at the surface. UV-stabilized HDPE also holds up outdoors for years without a separate paint coating the way our PVC design required, and its smooth, low-friction surface resists algae and barnacle attachment better than PVC</w:t>
      </w:r>
      <w:r w:rsidR="005F75A7">
        <w:rPr>
          <w:sz w:val="21"/>
          <w:szCs w:val="21"/>
        </w:rPr>
        <w:t xml:space="preserve">, </w:t>
      </w:r>
      <w:r>
        <w:rPr>
          <w:sz w:val="21"/>
          <w:szCs w:val="21"/>
        </w:rPr>
        <w:t>which won’t eliminate the biofouling on our DO and pH probe tips, but does mean the housing itself needs less scraping at each quarterly visit (Piedmont Plastics, 2025).</w:t>
      </w:r>
    </w:p>
    <w:p w14:paraId="5F7FB346" w14:textId="6D943FAA" w:rsidR="00D34125" w:rsidRDefault="00000000">
      <w:pPr>
        <w:spacing w:after="160" w:line="276" w:lineRule="auto"/>
      </w:pPr>
      <w:r>
        <w:rPr>
          <w:sz w:val="21"/>
          <w:szCs w:val="21"/>
        </w:rPr>
        <w:lastRenderedPageBreak/>
        <w:t>The one real trade-off: large-diameter HDPE pipe is normally joined by heat-fusion welding, which needs equipment a school team doesn't have. Our build instead uses small-diameter HDPE poly pipe</w:t>
      </w:r>
      <w:r w:rsidR="005F75A7">
        <w:rPr>
          <w:sz w:val="21"/>
          <w:szCs w:val="21"/>
        </w:rPr>
        <w:t>,</w:t>
      </w:r>
      <w:r>
        <w:rPr>
          <w:sz w:val="21"/>
          <w:szCs w:val="21"/>
        </w:rPr>
        <w:t xml:space="preserve"> the same kind sold for </w:t>
      </w:r>
      <w:r w:rsidR="005F75A7">
        <w:rPr>
          <w:sz w:val="21"/>
          <w:szCs w:val="21"/>
        </w:rPr>
        <w:t xml:space="preserve">irrigation, </w:t>
      </w:r>
      <w:r>
        <w:rPr>
          <w:sz w:val="21"/>
          <w:szCs w:val="21"/>
        </w:rPr>
        <w:t xml:space="preserve">joined with barbed or compression fittings and hose clamps, which </w:t>
      </w:r>
      <w:r w:rsidR="005F75A7">
        <w:rPr>
          <w:sz w:val="21"/>
          <w:szCs w:val="21"/>
        </w:rPr>
        <w:t>need</w:t>
      </w:r>
      <w:r>
        <w:rPr>
          <w:sz w:val="21"/>
          <w:szCs w:val="21"/>
        </w:rPr>
        <w:t xml:space="preserve"> no special tools and is sourced from the same hardware and irrigation suppliers we'd use for PVC. If a cracked section needs replacing, it's the same local-hardware-store repair our 1.0 feedback asked us to plan for, just with different fittings.</w:t>
      </w:r>
    </w:p>
    <w:p w14:paraId="410D75A6" w14:textId="2EB1240A" w:rsidR="00D34125" w:rsidRDefault="00000000">
      <w:pPr>
        <w:spacing w:after="160" w:line="276" w:lineRule="auto"/>
      </w:pPr>
      <w:r>
        <w:rPr>
          <w:sz w:val="21"/>
          <w:szCs w:val="21"/>
        </w:rPr>
        <w:t>We kept 3D printing for the parts that are never fully submerged</w:t>
      </w:r>
      <w:r w:rsidR="005F75A7">
        <w:rPr>
          <w:sz w:val="21"/>
          <w:szCs w:val="21"/>
        </w:rPr>
        <w:t xml:space="preserve">, </w:t>
      </w:r>
      <w:r>
        <w:rPr>
          <w:sz w:val="21"/>
          <w:szCs w:val="21"/>
        </w:rPr>
        <w:t>the sensor-mounting bracket, the buoy collar, and the junction box lid</w:t>
      </w:r>
      <w:r w:rsidR="000C4ABC">
        <w:rPr>
          <w:sz w:val="21"/>
          <w:szCs w:val="21"/>
        </w:rPr>
        <w:t>,</w:t>
      </w:r>
      <w:r>
        <w:rPr>
          <w:sz w:val="21"/>
          <w:szCs w:val="21"/>
        </w:rPr>
        <w:t xml:space="preserve"> but switched the filament from PLA to PETG, which resists hydrolysis and UV far better than PLA while printing on the same low-cost printer we already have access to.</w:t>
      </w:r>
    </w:p>
    <w:p w14:paraId="3C672664" w14:textId="77777777" w:rsidR="00D34125" w:rsidRDefault="00000000">
      <w:pPr>
        <w:pStyle w:val="Heading1"/>
        <w:pBdr>
          <w:bottom w:val="single" w:sz="6" w:space="4" w:color="0E7C7B"/>
        </w:pBdr>
        <w:spacing w:before="360" w:after="160"/>
      </w:pPr>
      <w:r>
        <w:rPr>
          <w:b/>
          <w:bCs/>
          <w:color w:val="1B3A5C"/>
          <w:sz w:val="26"/>
          <w:szCs w:val="26"/>
        </w:rPr>
        <w:t>How We'll Build It</w:t>
      </w:r>
    </w:p>
    <w:p w14:paraId="5C388FEF" w14:textId="62843742" w:rsidR="00D34125" w:rsidRDefault="00000000">
      <w:pPr>
        <w:pStyle w:val="ListParagraph"/>
        <w:numPr>
          <w:ilvl w:val="0"/>
          <w:numId w:val="4"/>
        </w:numPr>
        <w:spacing w:after="100" w:line="276" w:lineRule="auto"/>
      </w:pPr>
      <w:r>
        <w:rPr>
          <w:sz w:val="21"/>
          <w:szCs w:val="21"/>
        </w:rPr>
        <w:t>Source components online (ESP32, pH probe, DO probe, MQ-136 H₂S sensor, MQ-137 NH₃ sensor, SIM800L GSM module, solar panel and charge controller, HDPE poly pipe and compression fittings, PETG filament) for a total build cost of approximately $</w:t>
      </w:r>
      <w:r w:rsidR="00732FCA">
        <w:rPr>
          <w:sz w:val="21"/>
          <w:szCs w:val="21"/>
        </w:rPr>
        <w:t>277</w:t>
      </w:r>
      <w:r>
        <w:rPr>
          <w:sz w:val="21"/>
          <w:szCs w:val="21"/>
        </w:rPr>
        <w:t>, itemized below.</w:t>
      </w:r>
    </w:p>
    <w:p w14:paraId="00F6BA37" w14:textId="77777777" w:rsidR="00D34125" w:rsidRDefault="00000000">
      <w:pPr>
        <w:pStyle w:val="ListParagraph"/>
        <w:numPr>
          <w:ilvl w:val="0"/>
          <w:numId w:val="4"/>
        </w:numPr>
        <w:spacing w:after="100" w:line="276" w:lineRule="auto"/>
      </w:pPr>
      <w:r>
        <w:rPr>
          <w:sz w:val="21"/>
          <w:szCs w:val="21"/>
        </w:rPr>
        <w:t>Assemble and bench-test the electronics and sensor calibration in our school's science lab in San Ignacio, where we can control conditions and debug the alert logic before it ever touches saltwater.</w:t>
      </w:r>
    </w:p>
    <w:p w14:paraId="14528329" w14:textId="77777777" w:rsidR="00D34125" w:rsidRDefault="00000000">
      <w:pPr>
        <w:pStyle w:val="ListParagraph"/>
        <w:numPr>
          <w:ilvl w:val="0"/>
          <w:numId w:val="4"/>
        </w:numPr>
        <w:spacing w:after="100" w:line="276" w:lineRule="auto"/>
      </w:pPr>
      <w:r>
        <w:rPr>
          <w:sz w:val="21"/>
          <w:szCs w:val="21"/>
        </w:rPr>
        <w:t>Transport the assembled unit to Hopkins Village and run a saltwater tank test at the fishing cooperative dock, checking sensor readings against a handheld reference meter before anything is anchored in open water.</w:t>
      </w:r>
    </w:p>
    <w:p w14:paraId="3C7E71B2" w14:textId="541ACF33" w:rsidR="00D34125" w:rsidRDefault="00000000">
      <w:pPr>
        <w:pStyle w:val="ListParagraph"/>
        <w:numPr>
          <w:ilvl w:val="0"/>
          <w:numId w:val="4"/>
        </w:numPr>
        <w:spacing w:after="100" w:line="276" w:lineRule="auto"/>
      </w:pPr>
      <w:r>
        <w:rPr>
          <w:sz w:val="21"/>
          <w:szCs w:val="21"/>
        </w:rPr>
        <w:t>Deploy the first unit near the Hopkins fishing dock and river mouth</w:t>
      </w:r>
      <w:r w:rsidR="005F75A7">
        <w:rPr>
          <w:sz w:val="21"/>
          <w:szCs w:val="21"/>
        </w:rPr>
        <w:t xml:space="preserve">, </w:t>
      </w:r>
      <w:r>
        <w:rPr>
          <w:sz w:val="21"/>
          <w:szCs w:val="21"/>
        </w:rPr>
        <w:t>a known heavy sargassum landing zone on the exposed east-southeast coast, and a location our maintenance team can reach on foot for the quarterly checklist below.</w:t>
      </w:r>
    </w:p>
    <w:p w14:paraId="59DC88AD" w14:textId="77777777" w:rsidR="00D34125" w:rsidRDefault="00000000">
      <w:pPr>
        <w:pStyle w:val="ListParagraph"/>
        <w:numPr>
          <w:ilvl w:val="0"/>
          <w:numId w:val="4"/>
        </w:numPr>
        <w:spacing w:after="100" w:line="276" w:lineRule="auto"/>
      </w:pPr>
      <w:r>
        <w:rPr>
          <w:sz w:val="21"/>
          <w:szCs w:val="21"/>
        </w:rPr>
        <w:t>Collect 4–6 weeks of paired baseline data (sargassum-present vs. sargassum-free days) to calibrate and validate the WATCH/WARNING thresholds before formally handing the system to the community.</w:t>
      </w:r>
    </w:p>
    <w:p w14:paraId="7C743042" w14:textId="77777777" w:rsidR="00D34125" w:rsidRDefault="00D34125">
      <w:pPr>
        <w:spacing w:after="160" w:line="276" w:lineRule="auto"/>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2300"/>
      </w:tblGrid>
      <w:tr w:rsidR="00D34125" w14:paraId="216F5107" w14:textId="77777777">
        <w:tblPrEx>
          <w:tblCellMar>
            <w:top w:w="0" w:type="dxa"/>
            <w:bottom w:w="0" w:type="dxa"/>
          </w:tblCellMar>
        </w:tblPrEx>
        <w:tc>
          <w:tcPr>
            <w:tcW w:w="3600" w:type="dxa"/>
            <w:shd w:val="clear" w:color="auto" w:fill="1B3A5C"/>
            <w:tcMar>
              <w:top w:w="80" w:type="dxa"/>
              <w:left w:w="100" w:type="dxa"/>
              <w:bottom w:w="80" w:type="dxa"/>
              <w:right w:w="100" w:type="dxa"/>
            </w:tcMar>
          </w:tcPr>
          <w:p w14:paraId="106C44E6" w14:textId="77777777" w:rsidR="00D34125" w:rsidRDefault="00000000">
            <w:r>
              <w:rPr>
                <w:b/>
                <w:bCs/>
                <w:color w:val="FFFFFF"/>
                <w:sz w:val="19"/>
                <w:szCs w:val="19"/>
              </w:rPr>
              <w:t>Component</w:t>
            </w:r>
          </w:p>
        </w:tc>
        <w:tc>
          <w:tcPr>
            <w:tcW w:w="1600" w:type="dxa"/>
            <w:shd w:val="clear" w:color="auto" w:fill="1B3A5C"/>
            <w:tcMar>
              <w:top w:w="80" w:type="dxa"/>
              <w:left w:w="100" w:type="dxa"/>
              <w:bottom w:w="80" w:type="dxa"/>
              <w:right w:w="100" w:type="dxa"/>
            </w:tcMar>
          </w:tcPr>
          <w:p w14:paraId="249BD4D8" w14:textId="77777777" w:rsidR="00D34125" w:rsidRDefault="00000000">
            <w:r>
              <w:rPr>
                <w:b/>
                <w:bCs/>
                <w:color w:val="FFFFFF"/>
                <w:sz w:val="19"/>
                <w:szCs w:val="19"/>
              </w:rPr>
              <w:t>Approx. Cost</w:t>
            </w:r>
          </w:p>
        </w:tc>
        <w:tc>
          <w:tcPr>
            <w:tcW w:w="2300" w:type="dxa"/>
            <w:shd w:val="clear" w:color="auto" w:fill="1B3A5C"/>
            <w:tcMar>
              <w:top w:w="80" w:type="dxa"/>
              <w:left w:w="100" w:type="dxa"/>
              <w:bottom w:w="80" w:type="dxa"/>
              <w:right w:w="100" w:type="dxa"/>
            </w:tcMar>
          </w:tcPr>
          <w:p w14:paraId="0941192C" w14:textId="77777777" w:rsidR="00D34125" w:rsidRDefault="00000000">
            <w:r>
              <w:rPr>
                <w:b/>
                <w:bCs/>
                <w:color w:val="FFFFFF"/>
                <w:sz w:val="19"/>
                <w:szCs w:val="19"/>
              </w:rPr>
              <w:t>Function</w:t>
            </w:r>
          </w:p>
        </w:tc>
      </w:tr>
      <w:tr w:rsidR="00D34125" w14:paraId="40643B05" w14:textId="77777777">
        <w:tblPrEx>
          <w:tblCellMar>
            <w:top w:w="0" w:type="dxa"/>
            <w:bottom w:w="0" w:type="dxa"/>
          </w:tblCellMar>
        </w:tblPrEx>
        <w:tc>
          <w:tcPr>
            <w:tcW w:w="3600" w:type="dxa"/>
            <w:tcMar>
              <w:top w:w="80" w:type="dxa"/>
              <w:left w:w="100" w:type="dxa"/>
              <w:bottom w:w="80" w:type="dxa"/>
              <w:right w:w="100" w:type="dxa"/>
            </w:tcMar>
          </w:tcPr>
          <w:p w14:paraId="46843B2E" w14:textId="77777777" w:rsidR="00D34125" w:rsidRDefault="00000000">
            <w:r>
              <w:rPr>
                <w:color w:val="000000"/>
                <w:sz w:val="19"/>
                <w:szCs w:val="19"/>
              </w:rPr>
              <w:t>ESP32 microcontroller</w:t>
            </w:r>
          </w:p>
        </w:tc>
        <w:tc>
          <w:tcPr>
            <w:tcW w:w="1600" w:type="dxa"/>
            <w:tcMar>
              <w:top w:w="80" w:type="dxa"/>
              <w:left w:w="100" w:type="dxa"/>
              <w:bottom w:w="80" w:type="dxa"/>
              <w:right w:w="100" w:type="dxa"/>
            </w:tcMar>
          </w:tcPr>
          <w:p w14:paraId="59DF320B" w14:textId="15B6CBB8" w:rsidR="00D34125" w:rsidRDefault="00000000">
            <w:r>
              <w:rPr>
                <w:color w:val="000000"/>
                <w:sz w:val="19"/>
                <w:szCs w:val="19"/>
              </w:rPr>
              <w:t>$1</w:t>
            </w:r>
            <w:r w:rsidR="000C4ABC">
              <w:rPr>
                <w:color w:val="000000"/>
                <w:sz w:val="19"/>
                <w:szCs w:val="19"/>
              </w:rPr>
              <w:t>4</w:t>
            </w:r>
          </w:p>
        </w:tc>
        <w:tc>
          <w:tcPr>
            <w:tcW w:w="2300" w:type="dxa"/>
            <w:tcMar>
              <w:top w:w="80" w:type="dxa"/>
              <w:left w:w="100" w:type="dxa"/>
              <w:bottom w:w="80" w:type="dxa"/>
              <w:right w:w="100" w:type="dxa"/>
            </w:tcMar>
          </w:tcPr>
          <w:p w14:paraId="628FC422" w14:textId="77777777" w:rsidR="00D34125" w:rsidRDefault="00000000">
            <w:r>
              <w:rPr>
                <w:color w:val="000000"/>
                <w:sz w:val="19"/>
                <w:szCs w:val="19"/>
              </w:rPr>
              <w:t>Reads sensors, runs alert logic, drives GSM module</w:t>
            </w:r>
          </w:p>
        </w:tc>
      </w:tr>
      <w:tr w:rsidR="00D34125" w14:paraId="26BF1449" w14:textId="77777777">
        <w:tblPrEx>
          <w:tblCellMar>
            <w:top w:w="0" w:type="dxa"/>
            <w:bottom w:w="0" w:type="dxa"/>
          </w:tblCellMar>
        </w:tblPrEx>
        <w:tc>
          <w:tcPr>
            <w:tcW w:w="3600" w:type="dxa"/>
            <w:tcMar>
              <w:top w:w="80" w:type="dxa"/>
              <w:left w:w="100" w:type="dxa"/>
              <w:bottom w:w="80" w:type="dxa"/>
              <w:right w:w="100" w:type="dxa"/>
            </w:tcMar>
          </w:tcPr>
          <w:p w14:paraId="60391385" w14:textId="77777777" w:rsidR="00D34125" w:rsidRDefault="00000000">
            <w:r>
              <w:rPr>
                <w:color w:val="000000"/>
                <w:sz w:val="19"/>
                <w:szCs w:val="19"/>
              </w:rPr>
              <w:t>pH probe + module</w:t>
            </w:r>
          </w:p>
        </w:tc>
        <w:tc>
          <w:tcPr>
            <w:tcW w:w="1600" w:type="dxa"/>
            <w:tcMar>
              <w:top w:w="80" w:type="dxa"/>
              <w:left w:w="100" w:type="dxa"/>
              <w:bottom w:w="80" w:type="dxa"/>
              <w:right w:w="100" w:type="dxa"/>
            </w:tcMar>
          </w:tcPr>
          <w:p w14:paraId="08AEB3F4" w14:textId="7CC5E692" w:rsidR="00D34125" w:rsidRDefault="00000000">
            <w:r>
              <w:rPr>
                <w:color w:val="000000"/>
                <w:sz w:val="19"/>
                <w:szCs w:val="19"/>
              </w:rPr>
              <w:t>$3</w:t>
            </w:r>
            <w:r w:rsidR="000C4ABC">
              <w:rPr>
                <w:color w:val="000000"/>
                <w:sz w:val="19"/>
                <w:szCs w:val="19"/>
              </w:rPr>
              <w:t>2</w:t>
            </w:r>
          </w:p>
        </w:tc>
        <w:tc>
          <w:tcPr>
            <w:tcW w:w="2300" w:type="dxa"/>
            <w:tcMar>
              <w:top w:w="80" w:type="dxa"/>
              <w:left w:w="100" w:type="dxa"/>
              <w:bottom w:w="80" w:type="dxa"/>
              <w:right w:w="100" w:type="dxa"/>
            </w:tcMar>
          </w:tcPr>
          <w:p w14:paraId="313A5AED" w14:textId="77777777" w:rsidR="00D34125" w:rsidRDefault="00000000">
            <w:r>
              <w:rPr>
                <w:color w:val="000000"/>
                <w:sz w:val="19"/>
                <w:szCs w:val="19"/>
              </w:rPr>
              <w:t>Detects acidification from decay</w:t>
            </w:r>
          </w:p>
        </w:tc>
      </w:tr>
      <w:tr w:rsidR="00D34125" w14:paraId="182AAD0A" w14:textId="77777777">
        <w:tblPrEx>
          <w:tblCellMar>
            <w:top w:w="0" w:type="dxa"/>
            <w:bottom w:w="0" w:type="dxa"/>
          </w:tblCellMar>
        </w:tblPrEx>
        <w:tc>
          <w:tcPr>
            <w:tcW w:w="3600" w:type="dxa"/>
            <w:tcMar>
              <w:top w:w="80" w:type="dxa"/>
              <w:left w:w="100" w:type="dxa"/>
              <w:bottom w:w="80" w:type="dxa"/>
              <w:right w:w="100" w:type="dxa"/>
            </w:tcMar>
          </w:tcPr>
          <w:p w14:paraId="0B79F45D" w14:textId="77777777" w:rsidR="00D34125" w:rsidRDefault="00000000">
            <w:r>
              <w:rPr>
                <w:color w:val="000000"/>
                <w:sz w:val="19"/>
                <w:szCs w:val="19"/>
              </w:rPr>
              <w:t>Dissolved oxygen sensor kit</w:t>
            </w:r>
          </w:p>
        </w:tc>
        <w:tc>
          <w:tcPr>
            <w:tcW w:w="1600" w:type="dxa"/>
            <w:tcMar>
              <w:top w:w="80" w:type="dxa"/>
              <w:left w:w="100" w:type="dxa"/>
              <w:bottom w:w="80" w:type="dxa"/>
              <w:right w:w="100" w:type="dxa"/>
            </w:tcMar>
          </w:tcPr>
          <w:p w14:paraId="60A03DF8" w14:textId="2DD1C881" w:rsidR="00D34125" w:rsidRDefault="00000000">
            <w:r>
              <w:rPr>
                <w:color w:val="000000"/>
                <w:sz w:val="19"/>
                <w:szCs w:val="19"/>
              </w:rPr>
              <w:t>$</w:t>
            </w:r>
            <w:r w:rsidR="000C4ABC">
              <w:rPr>
                <w:color w:val="000000"/>
                <w:sz w:val="19"/>
                <w:szCs w:val="19"/>
              </w:rPr>
              <w:t>100</w:t>
            </w:r>
          </w:p>
        </w:tc>
        <w:tc>
          <w:tcPr>
            <w:tcW w:w="2300" w:type="dxa"/>
            <w:tcMar>
              <w:top w:w="80" w:type="dxa"/>
              <w:left w:w="100" w:type="dxa"/>
              <w:bottom w:w="80" w:type="dxa"/>
              <w:right w:w="100" w:type="dxa"/>
            </w:tcMar>
          </w:tcPr>
          <w:p w14:paraId="7E76370B" w14:textId="77777777" w:rsidR="00D34125" w:rsidRDefault="00000000">
            <w:r>
              <w:rPr>
                <w:color w:val="000000"/>
                <w:sz w:val="19"/>
                <w:szCs w:val="19"/>
              </w:rPr>
              <w:t>Detects hypoxia from decay</w:t>
            </w:r>
          </w:p>
        </w:tc>
      </w:tr>
      <w:tr w:rsidR="00D34125" w14:paraId="246EAAD7" w14:textId="77777777">
        <w:tblPrEx>
          <w:tblCellMar>
            <w:top w:w="0" w:type="dxa"/>
            <w:bottom w:w="0" w:type="dxa"/>
          </w:tblCellMar>
        </w:tblPrEx>
        <w:tc>
          <w:tcPr>
            <w:tcW w:w="3600" w:type="dxa"/>
            <w:tcMar>
              <w:top w:w="80" w:type="dxa"/>
              <w:left w:w="100" w:type="dxa"/>
              <w:bottom w:w="80" w:type="dxa"/>
              <w:right w:w="100" w:type="dxa"/>
            </w:tcMar>
          </w:tcPr>
          <w:p w14:paraId="383D1ED7" w14:textId="77777777" w:rsidR="00D34125" w:rsidRDefault="00000000">
            <w:r>
              <w:rPr>
                <w:color w:val="000000"/>
                <w:sz w:val="19"/>
                <w:szCs w:val="19"/>
              </w:rPr>
              <w:t>MQ-136 H₂S sensor</w:t>
            </w:r>
          </w:p>
        </w:tc>
        <w:tc>
          <w:tcPr>
            <w:tcW w:w="1600" w:type="dxa"/>
            <w:tcMar>
              <w:top w:w="80" w:type="dxa"/>
              <w:left w:w="100" w:type="dxa"/>
              <w:bottom w:w="80" w:type="dxa"/>
              <w:right w:w="100" w:type="dxa"/>
            </w:tcMar>
          </w:tcPr>
          <w:p w14:paraId="1BD4FF84" w14:textId="77777777" w:rsidR="00D34125" w:rsidRDefault="00000000">
            <w:r>
              <w:rPr>
                <w:color w:val="000000"/>
                <w:sz w:val="19"/>
                <w:szCs w:val="19"/>
              </w:rPr>
              <w:t>$25</w:t>
            </w:r>
          </w:p>
        </w:tc>
        <w:tc>
          <w:tcPr>
            <w:tcW w:w="2300" w:type="dxa"/>
            <w:tcMar>
              <w:top w:w="80" w:type="dxa"/>
              <w:left w:w="100" w:type="dxa"/>
              <w:bottom w:w="80" w:type="dxa"/>
              <w:right w:w="100" w:type="dxa"/>
            </w:tcMar>
          </w:tcPr>
          <w:p w14:paraId="555B2386" w14:textId="77777777" w:rsidR="00D34125" w:rsidRDefault="00000000">
            <w:r>
              <w:rPr>
                <w:color w:val="000000"/>
                <w:sz w:val="19"/>
                <w:szCs w:val="19"/>
              </w:rPr>
              <w:t>Detects toxic gas buildup</w:t>
            </w:r>
          </w:p>
        </w:tc>
      </w:tr>
      <w:tr w:rsidR="00D34125" w14:paraId="24FDAE7B" w14:textId="77777777">
        <w:tblPrEx>
          <w:tblCellMar>
            <w:top w:w="0" w:type="dxa"/>
            <w:bottom w:w="0" w:type="dxa"/>
          </w:tblCellMar>
        </w:tblPrEx>
        <w:tc>
          <w:tcPr>
            <w:tcW w:w="3600" w:type="dxa"/>
            <w:tcMar>
              <w:top w:w="80" w:type="dxa"/>
              <w:left w:w="100" w:type="dxa"/>
              <w:bottom w:w="80" w:type="dxa"/>
              <w:right w:w="100" w:type="dxa"/>
            </w:tcMar>
          </w:tcPr>
          <w:p w14:paraId="449CC7CE" w14:textId="77777777" w:rsidR="00D34125" w:rsidRDefault="00000000">
            <w:r>
              <w:rPr>
                <w:color w:val="000000"/>
                <w:sz w:val="19"/>
                <w:szCs w:val="19"/>
              </w:rPr>
              <w:t>MQ-137 NH₃ sensor</w:t>
            </w:r>
          </w:p>
        </w:tc>
        <w:tc>
          <w:tcPr>
            <w:tcW w:w="1600" w:type="dxa"/>
            <w:tcMar>
              <w:top w:w="80" w:type="dxa"/>
              <w:left w:w="100" w:type="dxa"/>
              <w:bottom w:w="80" w:type="dxa"/>
              <w:right w:w="100" w:type="dxa"/>
            </w:tcMar>
          </w:tcPr>
          <w:p w14:paraId="4DAA1189" w14:textId="4DBD96CA" w:rsidR="00D34125" w:rsidRDefault="00000000">
            <w:r>
              <w:rPr>
                <w:color w:val="000000"/>
                <w:sz w:val="19"/>
                <w:szCs w:val="19"/>
              </w:rPr>
              <w:t>$</w:t>
            </w:r>
            <w:r w:rsidR="000C4ABC">
              <w:rPr>
                <w:color w:val="000000"/>
                <w:sz w:val="19"/>
                <w:szCs w:val="19"/>
              </w:rPr>
              <w:t>18</w:t>
            </w:r>
          </w:p>
        </w:tc>
        <w:tc>
          <w:tcPr>
            <w:tcW w:w="2300" w:type="dxa"/>
            <w:tcMar>
              <w:top w:w="80" w:type="dxa"/>
              <w:left w:w="100" w:type="dxa"/>
              <w:bottom w:w="80" w:type="dxa"/>
              <w:right w:w="100" w:type="dxa"/>
            </w:tcMar>
          </w:tcPr>
          <w:p w14:paraId="106F9D99" w14:textId="77777777" w:rsidR="00D34125" w:rsidRDefault="00000000">
            <w:r>
              <w:rPr>
                <w:color w:val="000000"/>
                <w:sz w:val="19"/>
                <w:szCs w:val="19"/>
              </w:rPr>
              <w:t>Confirms H₂S trend, reduces false alarms</w:t>
            </w:r>
          </w:p>
        </w:tc>
      </w:tr>
      <w:tr w:rsidR="00D34125" w14:paraId="1B49D0B8" w14:textId="77777777">
        <w:tblPrEx>
          <w:tblCellMar>
            <w:top w:w="0" w:type="dxa"/>
            <w:bottom w:w="0" w:type="dxa"/>
          </w:tblCellMar>
        </w:tblPrEx>
        <w:tc>
          <w:tcPr>
            <w:tcW w:w="3600" w:type="dxa"/>
            <w:tcMar>
              <w:top w:w="80" w:type="dxa"/>
              <w:left w:w="100" w:type="dxa"/>
              <w:bottom w:w="80" w:type="dxa"/>
              <w:right w:w="100" w:type="dxa"/>
            </w:tcMar>
          </w:tcPr>
          <w:p w14:paraId="331B6B7E" w14:textId="77777777" w:rsidR="00D34125" w:rsidRDefault="00000000">
            <w:r>
              <w:rPr>
                <w:color w:val="000000"/>
                <w:sz w:val="19"/>
                <w:szCs w:val="19"/>
              </w:rPr>
              <w:t>SIM800L GSM module + prepaid SIM</w:t>
            </w:r>
          </w:p>
        </w:tc>
        <w:tc>
          <w:tcPr>
            <w:tcW w:w="1600" w:type="dxa"/>
            <w:tcMar>
              <w:top w:w="80" w:type="dxa"/>
              <w:left w:w="100" w:type="dxa"/>
              <w:bottom w:w="80" w:type="dxa"/>
              <w:right w:w="100" w:type="dxa"/>
            </w:tcMar>
          </w:tcPr>
          <w:p w14:paraId="3DF78D33" w14:textId="77777777" w:rsidR="00D34125" w:rsidRDefault="00000000">
            <w:r>
              <w:rPr>
                <w:color w:val="000000"/>
                <w:sz w:val="19"/>
                <w:szCs w:val="19"/>
              </w:rPr>
              <w:t>$15</w:t>
            </w:r>
          </w:p>
        </w:tc>
        <w:tc>
          <w:tcPr>
            <w:tcW w:w="2300" w:type="dxa"/>
            <w:tcMar>
              <w:top w:w="80" w:type="dxa"/>
              <w:left w:w="100" w:type="dxa"/>
              <w:bottom w:w="80" w:type="dxa"/>
              <w:right w:w="100" w:type="dxa"/>
            </w:tcMar>
          </w:tcPr>
          <w:p w14:paraId="5CF0C1DB" w14:textId="77777777" w:rsidR="00D34125" w:rsidRDefault="00000000">
            <w:r>
              <w:rPr>
                <w:color w:val="000000"/>
                <w:sz w:val="19"/>
                <w:szCs w:val="19"/>
              </w:rPr>
              <w:t>Sends SMS alerts without WiFi</w:t>
            </w:r>
          </w:p>
        </w:tc>
      </w:tr>
      <w:tr w:rsidR="00D34125" w14:paraId="46AF55EE" w14:textId="77777777">
        <w:tblPrEx>
          <w:tblCellMar>
            <w:top w:w="0" w:type="dxa"/>
            <w:bottom w:w="0" w:type="dxa"/>
          </w:tblCellMar>
        </w:tblPrEx>
        <w:tc>
          <w:tcPr>
            <w:tcW w:w="3600" w:type="dxa"/>
            <w:tcMar>
              <w:top w:w="80" w:type="dxa"/>
              <w:left w:w="100" w:type="dxa"/>
              <w:bottom w:w="80" w:type="dxa"/>
              <w:right w:w="100" w:type="dxa"/>
            </w:tcMar>
          </w:tcPr>
          <w:p w14:paraId="79D8D45E" w14:textId="77777777" w:rsidR="00D34125" w:rsidRDefault="00000000">
            <w:r>
              <w:rPr>
                <w:color w:val="000000"/>
                <w:sz w:val="19"/>
                <w:szCs w:val="19"/>
              </w:rPr>
              <w:t>Solar panel + charge controller + battery</w:t>
            </w:r>
          </w:p>
        </w:tc>
        <w:tc>
          <w:tcPr>
            <w:tcW w:w="1600" w:type="dxa"/>
            <w:tcMar>
              <w:top w:w="80" w:type="dxa"/>
              <w:left w:w="100" w:type="dxa"/>
              <w:bottom w:w="80" w:type="dxa"/>
              <w:right w:w="100" w:type="dxa"/>
            </w:tcMar>
          </w:tcPr>
          <w:p w14:paraId="0E581CD4" w14:textId="78AE815E" w:rsidR="00D34125" w:rsidRDefault="00000000">
            <w:r>
              <w:rPr>
                <w:color w:val="000000"/>
                <w:sz w:val="19"/>
                <w:szCs w:val="19"/>
              </w:rPr>
              <w:t>$3</w:t>
            </w:r>
            <w:r w:rsidR="000C4ABC">
              <w:rPr>
                <w:color w:val="000000"/>
                <w:sz w:val="19"/>
                <w:szCs w:val="19"/>
              </w:rPr>
              <w:t>3</w:t>
            </w:r>
          </w:p>
        </w:tc>
        <w:tc>
          <w:tcPr>
            <w:tcW w:w="2300" w:type="dxa"/>
            <w:tcMar>
              <w:top w:w="80" w:type="dxa"/>
              <w:left w:w="100" w:type="dxa"/>
              <w:bottom w:w="80" w:type="dxa"/>
              <w:right w:w="100" w:type="dxa"/>
            </w:tcMar>
          </w:tcPr>
          <w:p w14:paraId="65569C19" w14:textId="77777777" w:rsidR="00D34125" w:rsidRDefault="00000000">
            <w:r>
              <w:rPr>
                <w:color w:val="000000"/>
                <w:sz w:val="19"/>
                <w:szCs w:val="19"/>
              </w:rPr>
              <w:t>Continuous power, no battery swaps</w:t>
            </w:r>
          </w:p>
        </w:tc>
      </w:tr>
      <w:tr w:rsidR="00D34125" w14:paraId="6E458021" w14:textId="77777777">
        <w:tblPrEx>
          <w:tblCellMar>
            <w:top w:w="0" w:type="dxa"/>
            <w:bottom w:w="0" w:type="dxa"/>
          </w:tblCellMar>
        </w:tblPrEx>
        <w:tc>
          <w:tcPr>
            <w:tcW w:w="3600" w:type="dxa"/>
            <w:tcMar>
              <w:top w:w="80" w:type="dxa"/>
              <w:left w:w="100" w:type="dxa"/>
              <w:bottom w:w="80" w:type="dxa"/>
              <w:right w:w="100" w:type="dxa"/>
            </w:tcMar>
          </w:tcPr>
          <w:p w14:paraId="4F80660C" w14:textId="77777777" w:rsidR="00D34125" w:rsidRDefault="00000000">
            <w:r>
              <w:rPr>
                <w:color w:val="000000"/>
                <w:sz w:val="19"/>
                <w:szCs w:val="19"/>
              </w:rPr>
              <w:t>HDPE poly pipe + compression fittings + PETG filament + silicone sealant</w:t>
            </w:r>
          </w:p>
        </w:tc>
        <w:tc>
          <w:tcPr>
            <w:tcW w:w="1600" w:type="dxa"/>
            <w:tcMar>
              <w:top w:w="80" w:type="dxa"/>
              <w:left w:w="100" w:type="dxa"/>
              <w:bottom w:w="80" w:type="dxa"/>
              <w:right w:w="100" w:type="dxa"/>
            </w:tcMar>
          </w:tcPr>
          <w:p w14:paraId="0BD7CB5B" w14:textId="716A719C" w:rsidR="00D34125" w:rsidRDefault="00000000">
            <w:r>
              <w:rPr>
                <w:color w:val="000000"/>
                <w:sz w:val="19"/>
                <w:szCs w:val="19"/>
              </w:rPr>
              <w:t>$</w:t>
            </w:r>
            <w:r w:rsidR="000C4ABC">
              <w:rPr>
                <w:color w:val="000000"/>
                <w:sz w:val="19"/>
                <w:szCs w:val="19"/>
              </w:rPr>
              <w:t>40</w:t>
            </w:r>
          </w:p>
        </w:tc>
        <w:tc>
          <w:tcPr>
            <w:tcW w:w="2300" w:type="dxa"/>
            <w:tcMar>
              <w:top w:w="80" w:type="dxa"/>
              <w:left w:w="100" w:type="dxa"/>
              <w:bottom w:w="80" w:type="dxa"/>
              <w:right w:w="100" w:type="dxa"/>
            </w:tcMar>
          </w:tcPr>
          <w:p w14:paraId="70A1123C" w14:textId="77777777" w:rsidR="00D34125" w:rsidRDefault="00000000">
            <w:r>
              <w:rPr>
                <w:color w:val="000000"/>
                <w:sz w:val="19"/>
                <w:szCs w:val="19"/>
              </w:rPr>
              <w:t>Watertight, buoyant, saltwater-resistant enclosure</w:t>
            </w:r>
          </w:p>
        </w:tc>
      </w:tr>
      <w:tr w:rsidR="00D34125" w14:paraId="5DB9EB32" w14:textId="77777777">
        <w:tblPrEx>
          <w:tblCellMar>
            <w:top w:w="0" w:type="dxa"/>
            <w:bottom w:w="0" w:type="dxa"/>
          </w:tblCellMar>
        </w:tblPrEx>
        <w:tc>
          <w:tcPr>
            <w:tcW w:w="3600" w:type="dxa"/>
            <w:tcMar>
              <w:top w:w="80" w:type="dxa"/>
              <w:left w:w="100" w:type="dxa"/>
              <w:bottom w:w="80" w:type="dxa"/>
              <w:right w:w="100" w:type="dxa"/>
            </w:tcMar>
          </w:tcPr>
          <w:p w14:paraId="7B516766" w14:textId="77777777" w:rsidR="00D34125" w:rsidRDefault="00000000">
            <w:r>
              <w:rPr>
                <w:color w:val="000000"/>
                <w:sz w:val="19"/>
                <w:szCs w:val="19"/>
              </w:rPr>
              <w:t>Total</w:t>
            </w:r>
          </w:p>
        </w:tc>
        <w:tc>
          <w:tcPr>
            <w:tcW w:w="1600" w:type="dxa"/>
            <w:tcMar>
              <w:top w:w="80" w:type="dxa"/>
              <w:left w:w="100" w:type="dxa"/>
              <w:bottom w:w="80" w:type="dxa"/>
              <w:right w:w="100" w:type="dxa"/>
            </w:tcMar>
          </w:tcPr>
          <w:p w14:paraId="7CF8A62B" w14:textId="6D35F9D2" w:rsidR="00D34125" w:rsidRDefault="00000000">
            <w:r>
              <w:rPr>
                <w:color w:val="000000"/>
                <w:sz w:val="19"/>
                <w:szCs w:val="19"/>
              </w:rPr>
              <w:t>≈ $</w:t>
            </w:r>
            <w:r w:rsidR="000C4ABC">
              <w:rPr>
                <w:color w:val="000000"/>
                <w:sz w:val="19"/>
                <w:szCs w:val="19"/>
              </w:rPr>
              <w:t>277</w:t>
            </w:r>
          </w:p>
        </w:tc>
        <w:tc>
          <w:tcPr>
            <w:tcW w:w="2300" w:type="dxa"/>
            <w:tcMar>
              <w:top w:w="80" w:type="dxa"/>
              <w:left w:w="100" w:type="dxa"/>
              <w:bottom w:w="80" w:type="dxa"/>
              <w:right w:w="100" w:type="dxa"/>
            </w:tcMar>
          </w:tcPr>
          <w:p w14:paraId="6A0BB209" w14:textId="77777777" w:rsidR="00D34125" w:rsidRDefault="00D34125"/>
        </w:tc>
      </w:tr>
    </w:tbl>
    <w:p w14:paraId="4080B488" w14:textId="2B915B15" w:rsidR="00D34125" w:rsidRDefault="00000000">
      <w:pPr>
        <w:spacing w:after="160" w:line="276" w:lineRule="auto"/>
      </w:pPr>
      <w:r>
        <w:rPr>
          <w:color w:val="595959"/>
          <w:sz w:val="17"/>
          <w:szCs w:val="17"/>
        </w:rPr>
        <w:t>Prices verified directly from retailer listings: pH and DO sensor kits from DFRobot (2026a, 2026b), H₂S and NH₃ sensors from SparkFun Electronics (2026a, 2026b)</w:t>
      </w:r>
      <w:r w:rsidR="00DA22B4">
        <w:rPr>
          <w:color w:val="595959"/>
          <w:sz w:val="17"/>
          <w:szCs w:val="17"/>
        </w:rPr>
        <w:t xml:space="preserve"> and Amazon</w:t>
      </w:r>
      <w:r>
        <w:rPr>
          <w:color w:val="595959"/>
          <w:sz w:val="17"/>
          <w:szCs w:val="17"/>
        </w:rPr>
        <w:t xml:space="preserve">. Lower-cost unbranded versions of the gas sensors exist on marketplaces like AliExpress, but we </w:t>
      </w:r>
      <w:r>
        <w:rPr>
          <w:color w:val="595959"/>
          <w:sz w:val="17"/>
          <w:szCs w:val="17"/>
        </w:rPr>
        <w:lastRenderedPageBreak/>
        <w:t>budgeted from verified reputable-retailer prices rather than an unconfirmed number, since a jury (or a town council writing a real purchase order) needs a defensible figure, not our lowest guess.</w:t>
      </w:r>
    </w:p>
    <w:p w14:paraId="249A974E" w14:textId="77777777" w:rsidR="00D34125" w:rsidRDefault="00000000">
      <w:pPr>
        <w:pStyle w:val="Heading1"/>
        <w:pBdr>
          <w:bottom w:val="single" w:sz="6" w:space="4" w:color="0E7C7B"/>
        </w:pBdr>
        <w:spacing w:before="360" w:after="160"/>
      </w:pPr>
      <w:r>
        <w:rPr>
          <w:b/>
          <w:bCs/>
          <w:color w:val="1B3A5C"/>
          <w:sz w:val="26"/>
          <w:szCs w:val="26"/>
        </w:rPr>
        <w:t>How It Stays Alive Long-Term</w:t>
      </w:r>
    </w:p>
    <w:p w14:paraId="59AB5344" w14:textId="77777777" w:rsidR="00D34125" w:rsidRDefault="00000000">
      <w:pPr>
        <w:pStyle w:val="Heading2"/>
        <w:spacing w:before="240" w:after="100"/>
      </w:pPr>
      <w:r>
        <w:rPr>
          <w:b/>
          <w:bCs/>
          <w:color w:val="0E7C7B"/>
          <w:sz w:val="22"/>
          <w:szCs w:val="22"/>
        </w:rPr>
        <w:t>What fails without maintenance, and how the quarterly check addresses it</w:t>
      </w:r>
    </w:p>
    <w:p w14:paraId="1CA63FEE" w14:textId="77777777" w:rsidR="00D34125" w:rsidRDefault="00000000">
      <w:pPr>
        <w:pStyle w:val="ListParagraph"/>
        <w:numPr>
          <w:ilvl w:val="0"/>
          <w:numId w:val="2"/>
        </w:numPr>
        <w:spacing w:after="100" w:line="276" w:lineRule="auto"/>
      </w:pPr>
      <w:r>
        <w:rPr>
          <w:sz w:val="21"/>
          <w:szCs w:val="21"/>
        </w:rPr>
        <w:t>Biofouling on the DO and pH probes: algae and barnacle growth in warm tropical water skews readings low (DO) or inaccurate (pH) within 4–6 weeks. Fix: quarterly brush-and-vinegar-soak cleaning of both probe tips.</w:t>
      </w:r>
    </w:p>
    <w:p w14:paraId="30EF5A57" w14:textId="77777777" w:rsidR="00D34125" w:rsidRDefault="00000000">
      <w:pPr>
        <w:pStyle w:val="ListParagraph"/>
        <w:numPr>
          <w:ilvl w:val="0"/>
          <w:numId w:val="2"/>
        </w:numPr>
        <w:spacing w:after="100" w:line="276" w:lineRule="auto"/>
      </w:pPr>
      <w:r>
        <w:rPr>
          <w:sz w:val="21"/>
          <w:szCs w:val="21"/>
        </w:rPr>
        <w:t>Corrosion at cable joints: saltwater intrusion at any cable gland is the most common failure point in DIY marine electronics. Fix: quarterly inspection and re-sealing of the HDPE-to-cable gland with marine sealant, and use of stainless 316 hardware throughout to slow corrosion between checks.</w:t>
      </w:r>
    </w:p>
    <w:p w14:paraId="69697D04" w14:textId="77777777" w:rsidR="00D34125" w:rsidRDefault="00000000">
      <w:pPr>
        <w:pStyle w:val="ListParagraph"/>
        <w:numPr>
          <w:ilvl w:val="0"/>
          <w:numId w:val="2"/>
        </w:numPr>
        <w:spacing w:after="100" w:line="276" w:lineRule="auto"/>
      </w:pPr>
      <w:r>
        <w:rPr>
          <w:sz w:val="21"/>
          <w:szCs w:val="21"/>
        </w:rPr>
        <w:t>Salt-film buildup on the solar panel: reduces charging efficiency over time. Fix: quarterly (or as-needed) fresh-water wipe-down.</w:t>
      </w:r>
    </w:p>
    <w:p w14:paraId="0EEDF240" w14:textId="1A0CB0FA" w:rsidR="00D34125" w:rsidRDefault="00000000">
      <w:pPr>
        <w:pStyle w:val="ListParagraph"/>
        <w:numPr>
          <w:ilvl w:val="0"/>
          <w:numId w:val="2"/>
        </w:numPr>
        <w:spacing w:after="100" w:line="276" w:lineRule="auto"/>
      </w:pPr>
      <w:r>
        <w:rPr>
          <w:sz w:val="21"/>
          <w:szCs w:val="21"/>
        </w:rPr>
        <w:t>Connectivity: SIM balance/data plan lapses are a real risk for a community-run system. Fix: the quarterly visit includes a test-SMS check to confirm the GSM module is still active.</w:t>
      </w:r>
    </w:p>
    <w:p w14:paraId="59733506" w14:textId="77777777" w:rsidR="00D34125" w:rsidRDefault="00000000">
      <w:pPr>
        <w:pStyle w:val="Heading2"/>
        <w:spacing w:before="240" w:after="100"/>
      </w:pPr>
      <w:r>
        <w:rPr>
          <w:b/>
          <w:bCs/>
          <w:color w:val="0E7C7B"/>
          <w:sz w:val="22"/>
          <w:szCs w:val="22"/>
        </w:rPr>
        <w:t>What happens if the GSM connection drops</w:t>
      </w:r>
    </w:p>
    <w:p w14:paraId="33C614BA" w14:textId="7A6FCF07" w:rsidR="00D34125" w:rsidRDefault="00000000">
      <w:pPr>
        <w:spacing w:after="160" w:line="276" w:lineRule="auto"/>
      </w:pPr>
      <w:r>
        <w:rPr>
          <w:sz w:val="21"/>
          <w:szCs w:val="21"/>
        </w:rPr>
        <w:t>Every reading is logged to the onboard microSD card regardless of network status, so no data is ever lost. If cellular signal is unavailable for more than an hour, the ESP32 switches to a store-and-forward mode: the on-buoy LED beacon (steady green / blinking yellow / solid red) becomes the real-time indicator, readable from shore or from a passing boat. Once signal returns, any missed alerts and backlogged readings are sent as a batch SMS. If an outage runs longer than 24 hours, the town council's designated fisher performs a visual check of the buoy as a manual backstop</w:t>
      </w:r>
      <w:r w:rsidR="005F75A7">
        <w:rPr>
          <w:sz w:val="21"/>
          <w:szCs w:val="21"/>
        </w:rPr>
        <w:t xml:space="preserve">, </w:t>
      </w:r>
      <w:r>
        <w:rPr>
          <w:sz w:val="21"/>
          <w:szCs w:val="21"/>
        </w:rPr>
        <w:t>the same method communities use today</w:t>
      </w:r>
      <w:r w:rsidR="005F75A7">
        <w:rPr>
          <w:sz w:val="21"/>
          <w:szCs w:val="21"/>
        </w:rPr>
        <w:t xml:space="preserve">, </w:t>
      </w:r>
      <w:r>
        <w:rPr>
          <w:sz w:val="21"/>
          <w:szCs w:val="21"/>
        </w:rPr>
        <w:t>so the community is never worse off with this system than without it, even during a total connectivity failure.</w:t>
      </w:r>
    </w:p>
    <w:p w14:paraId="5115EC7A" w14:textId="77777777" w:rsidR="00D34125" w:rsidRDefault="00000000">
      <w:pPr>
        <w:pStyle w:val="Heading2"/>
        <w:spacing w:before="240" w:after="100"/>
      </w:pPr>
      <w:r>
        <w:rPr>
          <w:b/>
          <w:bCs/>
          <w:color w:val="0E7C7B"/>
          <w:sz w:val="22"/>
          <w:szCs w:val="22"/>
        </w:rPr>
        <w:t>Handover and training</w:t>
      </w:r>
    </w:p>
    <w:p w14:paraId="511DD40B" w14:textId="6512898F" w:rsidR="00D34125" w:rsidRDefault="00000000">
      <w:pPr>
        <w:spacing w:after="160" w:line="276" w:lineRule="auto"/>
      </w:pPr>
      <w:r>
        <w:rPr>
          <w:sz w:val="21"/>
          <w:szCs w:val="21"/>
        </w:rPr>
        <w:t>Our team trains the town council and fishing cooperative on-site, in person, using a laminated one-page bilingual (English/Spanish) quick-reference card showing the three alert levels and the matching action for each, plus a short phone-recorded walkthrough video the council keeps for reference. After handover, the town council and cooperative own quarterly maintenance and can scale additional buoys to other beaches using the same $</w:t>
      </w:r>
      <w:r w:rsidR="00732FCA">
        <w:rPr>
          <w:sz w:val="21"/>
          <w:szCs w:val="21"/>
        </w:rPr>
        <w:t>277</w:t>
      </w:r>
      <w:r>
        <w:rPr>
          <w:sz w:val="21"/>
          <w:szCs w:val="21"/>
        </w:rPr>
        <w:t xml:space="preserve"> build list.</w:t>
      </w:r>
    </w:p>
    <w:p w14:paraId="005C8E08" w14:textId="77777777" w:rsidR="00D34125" w:rsidRDefault="00000000">
      <w:pPr>
        <w:pStyle w:val="Heading1"/>
        <w:pBdr>
          <w:bottom w:val="single" w:sz="6" w:space="4" w:color="0E7C7B"/>
        </w:pBdr>
        <w:spacing w:before="360" w:after="160"/>
      </w:pPr>
      <w:r>
        <w:rPr>
          <w:b/>
          <w:bCs/>
          <w:color w:val="1B3A5C"/>
          <w:sz w:val="26"/>
          <w:szCs w:val="26"/>
        </w:rPr>
        <w:t>Expected Impact</w:t>
      </w:r>
    </w:p>
    <w:p w14:paraId="79C168D3" w14:textId="77777777" w:rsidR="00D34125" w:rsidRDefault="00000000">
      <w:pPr>
        <w:spacing w:after="160" w:line="276" w:lineRule="auto"/>
      </w:pPr>
      <w:r>
        <w:rPr>
          <w:sz w:val="21"/>
          <w:szCs w:val="21"/>
        </w:rPr>
        <w:t>Rather than presenting an unsupported percentage, we are stating our impact claim the way the evidence actually supports it, and we will confirm the real number during our validation period, as recommended in our 1.0 feedback.</w:t>
      </w:r>
    </w:p>
    <w:p w14:paraId="0BDF4F08" w14:textId="77777777" w:rsidR="00D34125" w:rsidRDefault="00000000">
      <w:pPr>
        <w:spacing w:after="160" w:line="276" w:lineRule="auto"/>
      </w:pPr>
      <w:r>
        <w:rPr>
          <w:sz w:val="21"/>
          <w:szCs w:val="21"/>
        </w:rPr>
        <w:t>Hydrogen sulfide emissions from decomposing sargassum peak within the first two days of stranding (“Quantification of Sulfur Compound Emissions,” 2026), which means the single highest-leverage window for reducing ecological and health harm is exactly the 24–48 hours our system is built to flag early. We expect a measurable reduction in fish kills and lost beach-days in the monitored zone, which we will quantify from our own logged sensor data comparing days when the community harvested during a WATCH alert against days when they did not.</w:t>
      </w:r>
    </w:p>
    <w:p w14:paraId="10E7A8D2" w14:textId="4B352CD3" w:rsidR="00D34125" w:rsidRDefault="00000000">
      <w:pPr>
        <w:spacing w:after="160" w:line="276" w:lineRule="auto"/>
      </w:pPr>
      <w:r>
        <w:rPr>
          <w:sz w:val="21"/>
          <w:szCs w:val="21"/>
        </w:rPr>
        <w:t>On tourism: Belize's tourism sector generated an estimated $813.15 million in 2024 and accounts for roughly 46% of the country's $6.5 billion GDP (StreetInsider, 2025; World Data, 2025), and the east-facing coast</w:t>
      </w:r>
      <w:r w:rsidR="005F75A7">
        <w:rPr>
          <w:sz w:val="21"/>
          <w:szCs w:val="21"/>
        </w:rPr>
        <w:t xml:space="preserve">, </w:t>
      </w:r>
      <w:r>
        <w:rPr>
          <w:sz w:val="21"/>
          <w:szCs w:val="21"/>
        </w:rPr>
        <w:t xml:space="preserve"> including Hopkins</w:t>
      </w:r>
      <w:r w:rsidR="000C4ABC">
        <w:rPr>
          <w:sz w:val="21"/>
          <w:szCs w:val="21"/>
        </w:rPr>
        <w:t xml:space="preserve">, </w:t>
      </w:r>
      <w:r>
        <w:rPr>
          <w:sz w:val="21"/>
          <w:szCs w:val="21"/>
        </w:rPr>
        <w:t>is among the hardest-hit for sargassum landings (Central America Travel Guide, 2026; Belize Travel Insider, 2026). We don't yet have a Hopkins-specific dollar figure, so instead of inventing one, we will work with the Hopkins hotel association during our pilot to log real cancellations and occupancy changes tied to buoy alert days, producing a site-specific number for the next proposal cycle instead of an estimate now.</w:t>
      </w:r>
    </w:p>
    <w:p w14:paraId="22443BA2" w14:textId="77777777" w:rsidR="00D34125" w:rsidRDefault="00000000">
      <w:pPr>
        <w:pStyle w:val="Heading1"/>
        <w:pBdr>
          <w:bottom w:val="single" w:sz="6" w:space="4" w:color="0E7C7B"/>
        </w:pBdr>
        <w:spacing w:before="360" w:after="160"/>
      </w:pPr>
      <w:r>
        <w:rPr>
          <w:b/>
          <w:bCs/>
          <w:color w:val="1B3A5C"/>
          <w:sz w:val="26"/>
          <w:szCs w:val="26"/>
        </w:rPr>
        <w:lastRenderedPageBreak/>
        <w:t>Team and How We Divided the Work</w:t>
      </w:r>
    </w:p>
    <w:p w14:paraId="2EB08A4C" w14:textId="3DC0A00A" w:rsidR="00D34125" w:rsidRDefault="0020057F">
      <w:pPr>
        <w:spacing w:after="160" w:line="276" w:lineRule="auto"/>
      </w:pPr>
      <w:r>
        <w:rPr>
          <w:sz w:val="21"/>
          <w:szCs w:val="21"/>
        </w:rPr>
        <w:t xml:space="preserve">Suanny and Mr. Matt did </w:t>
      </w:r>
      <w:r w:rsidR="00000000">
        <w:rPr>
          <w:sz w:val="21"/>
          <w:szCs w:val="21"/>
        </w:rPr>
        <w:t>Chemistry &amp; thresholds: researched the decay chemistry and hypoxia/H₂S literature and worked out the pH/DO/H₂S/NH₃ threshold logic in the table above.</w:t>
      </w:r>
    </w:p>
    <w:p w14:paraId="45B65449" w14:textId="4244F997" w:rsidR="00D34125" w:rsidRDefault="0020057F">
      <w:pPr>
        <w:spacing w:after="160" w:line="276" w:lineRule="auto"/>
      </w:pPr>
      <w:r>
        <w:rPr>
          <w:sz w:val="21"/>
          <w:szCs w:val="21"/>
        </w:rPr>
        <w:t xml:space="preserve">Darwin </w:t>
      </w:r>
      <w:r>
        <w:rPr>
          <w:sz w:val="21"/>
          <w:szCs w:val="21"/>
        </w:rPr>
        <w:t>and Eva</w:t>
      </w:r>
      <w:r>
        <w:rPr>
          <w:sz w:val="21"/>
          <w:szCs w:val="21"/>
        </w:rPr>
        <w:t xml:space="preserve"> did </w:t>
      </w:r>
      <w:r w:rsidR="00000000">
        <w:rPr>
          <w:sz w:val="21"/>
          <w:szCs w:val="21"/>
        </w:rPr>
        <w:t>Hardware &amp; build: sourced and tested the sensor components, wrote the ESP32 firmware, and built the HDPE/PETG housing.</w:t>
      </w:r>
    </w:p>
    <w:p w14:paraId="7ECC43B7" w14:textId="2E9413AE" w:rsidR="00D34125" w:rsidRDefault="0020057F">
      <w:pPr>
        <w:spacing w:after="160" w:line="276" w:lineRule="auto"/>
      </w:pPr>
      <w:r>
        <w:rPr>
          <w:sz w:val="21"/>
          <w:szCs w:val="21"/>
        </w:rPr>
        <w:t xml:space="preserve">Natalia and Elizabeth looked at </w:t>
      </w:r>
      <w:r w:rsidR="00000000">
        <w:rPr>
          <w:sz w:val="21"/>
          <w:szCs w:val="21"/>
        </w:rPr>
        <w:t>Community &amp; handover: coordinated with the Hopkins fishing cooperative and town council, drafted the training card and maintenance checklist.</w:t>
      </w:r>
    </w:p>
    <w:p w14:paraId="7D4EC374" w14:textId="373C3042" w:rsidR="00D34125" w:rsidRDefault="00000000">
      <w:pPr>
        <w:spacing w:after="160" w:line="276" w:lineRule="auto"/>
      </w:pPr>
      <w:r w:rsidRPr="00114A4F">
        <w:rPr>
          <w:sz w:val="21"/>
          <w:szCs w:val="21"/>
        </w:rPr>
        <w:t>One real disagreement we resolved:</w:t>
      </w:r>
      <w:r w:rsidR="00114A4F" w:rsidRPr="00114A4F">
        <w:rPr>
          <w:sz w:val="21"/>
          <w:szCs w:val="21"/>
        </w:rPr>
        <w:t xml:space="preserve"> </w:t>
      </w:r>
      <w:r w:rsidRPr="0020057F">
        <w:rPr>
          <w:sz w:val="21"/>
          <w:szCs w:val="21"/>
        </w:rPr>
        <w:t xml:space="preserve">whether PVC was durable enough versus switching the housing to HDPE for better buoyancy and UV life. We chose HDPE after finding published evidence that it's the standard material for real marine buoys and floats better on its own, deciding the slightly different fittings required were worth it for </w:t>
      </w:r>
      <w:r w:rsidR="0020057F" w:rsidRPr="0020057F">
        <w:rPr>
          <w:sz w:val="21"/>
          <w:szCs w:val="21"/>
        </w:rPr>
        <w:t>housing</w:t>
      </w:r>
      <w:r w:rsidRPr="0020057F">
        <w:rPr>
          <w:sz w:val="21"/>
          <w:szCs w:val="21"/>
        </w:rPr>
        <w:t xml:space="preserve"> that matches proven marine hardware.</w:t>
      </w:r>
      <w:r w:rsidR="0020057F">
        <w:rPr>
          <w:sz w:val="21"/>
          <w:szCs w:val="21"/>
        </w:rPr>
        <w:t xml:space="preserve"> The communication method where we discussed benefits of having the WIFI or 2g models for communication. </w:t>
      </w:r>
    </w:p>
    <w:p w14:paraId="7EE226AD" w14:textId="77777777" w:rsidR="00D34125" w:rsidRDefault="00000000">
      <w:pPr>
        <w:pStyle w:val="Heading1"/>
        <w:pBdr>
          <w:bottom w:val="single" w:sz="6" w:space="4" w:color="0E7C7B"/>
        </w:pBdr>
        <w:spacing w:before="360" w:after="160"/>
      </w:pPr>
      <w:r>
        <w:rPr>
          <w:b/>
          <w:bCs/>
          <w:color w:val="1B3A5C"/>
          <w:sz w:val="26"/>
          <w:szCs w:val="26"/>
        </w:rPr>
        <w:t>References</w:t>
      </w:r>
    </w:p>
    <w:p w14:paraId="44F2B548" w14:textId="77777777" w:rsidR="00D34125" w:rsidRDefault="00000000">
      <w:pPr>
        <w:spacing w:after="160" w:line="276" w:lineRule="auto"/>
        <w:ind w:left="440" w:hanging="440"/>
      </w:pPr>
      <w:r>
        <w:rPr>
          <w:i/>
          <w:iCs/>
        </w:rPr>
        <w:t>Assessment of hydrogen sulfide exposure in shoreline cleanup workers during the 2025 Atlantic Sargassum bloom</w:t>
      </w:r>
      <w:r>
        <w:t>. (2026). ScienceDirect. https://www.sciencedirect.com/science/article/pii/S1568988326000442</w:t>
      </w:r>
    </w:p>
    <w:p w14:paraId="2E215D81" w14:textId="77777777" w:rsidR="00D34125" w:rsidRDefault="00000000">
      <w:pPr>
        <w:spacing w:after="160" w:line="276" w:lineRule="auto"/>
        <w:ind w:left="440" w:hanging="440"/>
      </w:pPr>
      <w:r>
        <w:t xml:space="preserve">Belize Travel Insider. (2026). </w:t>
      </w:r>
      <w:r>
        <w:rPr>
          <w:i/>
          <w:iCs/>
        </w:rPr>
        <w:t>Sargassum in Belize: Seaweed by beach and season</w:t>
      </w:r>
      <w:r>
        <w:t>. https://belizetravelinsider.com/plan-your-trip/travel-tips/sargassum-belize</w:t>
      </w:r>
    </w:p>
    <w:p w14:paraId="510CE93E" w14:textId="77777777" w:rsidR="00D34125" w:rsidRDefault="00000000">
      <w:pPr>
        <w:spacing w:after="160" w:line="276" w:lineRule="auto"/>
        <w:ind w:left="440" w:hanging="440"/>
      </w:pPr>
      <w:r>
        <w:t xml:space="preserve">Casa Next A Sea. (2025). </w:t>
      </w:r>
      <w:r>
        <w:rPr>
          <w:i/>
          <w:iCs/>
        </w:rPr>
        <w:t>Sargassum seaweed invasion in the Caribbean</w:t>
      </w:r>
      <w:r>
        <w:t>. https://www.casanextasea.com/sargassum-seaweed-invasion-in-the-caribbean-why-the-western-side-of-belize-remains-a-paradise</w:t>
      </w:r>
    </w:p>
    <w:p w14:paraId="775CBF05" w14:textId="77777777" w:rsidR="00D34125" w:rsidRDefault="00000000">
      <w:pPr>
        <w:spacing w:after="160" w:line="276" w:lineRule="auto"/>
        <w:ind w:left="440" w:hanging="440"/>
      </w:pPr>
      <w:r>
        <w:t xml:space="preserve">Central America Travel Guide. (2026). </w:t>
      </w:r>
      <w:r>
        <w:rPr>
          <w:i/>
          <w:iCs/>
        </w:rPr>
        <w:t>Sargassum in Belize: What travelers need to know</w:t>
      </w:r>
      <w:r>
        <w:t>. https://www.centralamerica.com/experiencing/travel/sargassum-in-belize-what-travelers-need-to-know/</w:t>
      </w:r>
    </w:p>
    <w:p w14:paraId="3C19184E" w14:textId="77777777" w:rsidR="00D34125" w:rsidRDefault="00000000">
      <w:pPr>
        <w:spacing w:after="160" w:line="276" w:lineRule="auto"/>
        <w:ind w:left="440" w:hanging="440"/>
      </w:pPr>
      <w:r>
        <w:t xml:space="preserve">DFRobot. (2026a). </w:t>
      </w:r>
      <w:r>
        <w:rPr>
          <w:i/>
          <w:iCs/>
        </w:rPr>
        <w:t>Gravity: Lab grade analog pH sensor kit for Arduino</w:t>
      </w:r>
      <w:r>
        <w:t xml:space="preserve"> [Product page]. https://www.dfrobot.com/product-1782.html</w:t>
      </w:r>
    </w:p>
    <w:p w14:paraId="29C63AFC" w14:textId="77777777" w:rsidR="00D34125" w:rsidRDefault="00000000">
      <w:pPr>
        <w:spacing w:after="160" w:line="276" w:lineRule="auto"/>
        <w:ind w:left="440" w:hanging="440"/>
      </w:pPr>
      <w:r>
        <w:t xml:space="preserve">DFRobot. (2026b). </w:t>
      </w:r>
      <w:r>
        <w:rPr>
          <w:i/>
          <w:iCs/>
        </w:rPr>
        <w:t>Gravity: Analog dissolved oxygen sensor/meter kit for Arduino</w:t>
      </w:r>
      <w:r>
        <w:t xml:space="preserve"> [Product page]. https://www.dfrobot.com/product-1628.html</w:t>
      </w:r>
    </w:p>
    <w:p w14:paraId="34D19670" w14:textId="77777777" w:rsidR="00D34125" w:rsidRDefault="00000000">
      <w:pPr>
        <w:spacing w:after="160" w:line="276" w:lineRule="auto"/>
        <w:ind w:left="440" w:hanging="440"/>
      </w:pPr>
      <w:r>
        <w:rPr>
          <w:i/>
          <w:iCs/>
        </w:rPr>
        <w:t>Evaluating the ten-year health impact of hydrogen sulfide (H2S) and ammonia (NH3) exposure from sargassum seaweed invasions in the Caribbean</w:t>
      </w:r>
      <w:r>
        <w:t>. (2025). ScienceDirect. https://www.sciencedirect.com/science/article/abs/pii/S1568988325002288</w:t>
      </w:r>
    </w:p>
    <w:p w14:paraId="678505B3" w14:textId="77777777" w:rsidR="00D34125" w:rsidRDefault="00000000">
      <w:pPr>
        <w:spacing w:after="160" w:line="276" w:lineRule="auto"/>
        <w:ind w:left="440" w:hanging="440"/>
      </w:pPr>
      <w:r>
        <w:t xml:space="preserve">The Fisheries Blog. (2013). </w:t>
      </w:r>
      <w:r>
        <w:rPr>
          <w:i/>
          <w:iCs/>
        </w:rPr>
        <w:t>Hypoxia</w:t>
      </w:r>
      <w:r>
        <w:t>. https://thefisheriesblog.com/2013/05/13/hypoxia/</w:t>
      </w:r>
    </w:p>
    <w:p w14:paraId="75389B03" w14:textId="77777777" w:rsidR="00D34125" w:rsidRDefault="00000000">
      <w:pPr>
        <w:spacing w:after="160" w:line="276" w:lineRule="auto"/>
        <w:ind w:left="440" w:hanging="440"/>
      </w:pPr>
      <w:r>
        <w:rPr>
          <w:i/>
          <w:iCs/>
        </w:rPr>
        <w:t>Hypoxia driven by Caribbean Sargassum accumulation events</w:t>
      </w:r>
      <w:r>
        <w:t>. (2025). Royal Society Open Science, 12(8). https://doi.org/10.1098/rsos.250322</w:t>
      </w:r>
    </w:p>
    <w:p w14:paraId="179FAD04" w14:textId="77777777" w:rsidR="00D34125" w:rsidRDefault="00000000">
      <w:pPr>
        <w:spacing w:after="160" w:line="276" w:lineRule="auto"/>
        <w:ind w:left="440" w:hanging="440"/>
      </w:pPr>
      <w:r>
        <w:t xml:space="preserve">Kunak Technologies. (2025). </w:t>
      </w:r>
      <w:r>
        <w:rPr>
          <w:i/>
          <w:iCs/>
        </w:rPr>
        <w:t>Sargassum: Environmental issues and impact monitoring</w:t>
      </w:r>
      <w:r>
        <w:t>. https://kunakair.com/sargassum-environmental-problems-and-impact-monitoring/</w:t>
      </w:r>
    </w:p>
    <w:p w14:paraId="63BD2DB8" w14:textId="77777777" w:rsidR="00D34125" w:rsidRDefault="00000000">
      <w:pPr>
        <w:spacing w:after="160" w:line="276" w:lineRule="auto"/>
        <w:ind w:left="440" w:hanging="440"/>
      </w:pPr>
      <w:r>
        <w:t xml:space="preserve">Piedmont Plastics. (2025). </w:t>
      </w:r>
      <w:r>
        <w:rPr>
          <w:i/>
          <w:iCs/>
        </w:rPr>
        <w:t>Best plastic materials for floating platforms</w:t>
      </w:r>
      <w:r>
        <w:t>. https://www.piedmontplastics.com/blog/floating-platform-materials</w:t>
      </w:r>
    </w:p>
    <w:p w14:paraId="6B8FDFAE" w14:textId="77777777" w:rsidR="00D34125" w:rsidRDefault="00000000">
      <w:pPr>
        <w:spacing w:after="160" w:line="276" w:lineRule="auto"/>
        <w:ind w:left="440" w:hanging="440"/>
      </w:pPr>
      <w:r>
        <w:rPr>
          <w:i/>
          <w:iCs/>
        </w:rPr>
        <w:t>Quantification of sulfur compound emissions from Sargassum strandings</w:t>
      </w:r>
      <w:r>
        <w:t>. (2026). ScienceDirect. https://www.sciencedirect.com/science/article/abs/pii/S0025326X26000494</w:t>
      </w:r>
    </w:p>
    <w:p w14:paraId="09850F60" w14:textId="77777777" w:rsidR="00D34125" w:rsidRDefault="00000000">
      <w:pPr>
        <w:spacing w:after="160" w:line="276" w:lineRule="auto"/>
        <w:ind w:left="440" w:hanging="440"/>
      </w:pPr>
      <w:r>
        <w:t xml:space="preserve">SparkFun Electronics. (2026a). </w:t>
      </w:r>
      <w:r>
        <w:rPr>
          <w:i/>
          <w:iCs/>
        </w:rPr>
        <w:t>Hydrogen sulfide gas sensor – MQ-136</w:t>
      </w:r>
      <w:r>
        <w:t xml:space="preserve"> [Product page]. https://www.sparkfun.com/hydrogen-sulfide-gas-sensor-mq-136.html</w:t>
      </w:r>
    </w:p>
    <w:p w14:paraId="50AB7E69" w14:textId="77777777" w:rsidR="00D34125" w:rsidRDefault="00000000">
      <w:pPr>
        <w:spacing w:after="160" w:line="276" w:lineRule="auto"/>
        <w:ind w:left="440" w:hanging="440"/>
      </w:pPr>
      <w:r>
        <w:lastRenderedPageBreak/>
        <w:t xml:space="preserve">SparkFun Electronics. (2026b). </w:t>
      </w:r>
      <w:r>
        <w:rPr>
          <w:i/>
          <w:iCs/>
        </w:rPr>
        <w:t>Ammonia gas sensor – MQ-137</w:t>
      </w:r>
      <w:r>
        <w:t xml:space="preserve"> [Product page]. https://www.sparkfun.com/ammonia-gas-sensor-mq-137.html</w:t>
      </w:r>
    </w:p>
    <w:p w14:paraId="5E1D663F" w14:textId="77777777" w:rsidR="00D34125" w:rsidRDefault="00000000">
      <w:pPr>
        <w:spacing w:after="160" w:line="276" w:lineRule="auto"/>
        <w:ind w:left="440" w:hanging="440"/>
      </w:pPr>
      <w:r>
        <w:t xml:space="preserve">StreetInsider. (2025). </w:t>
      </w:r>
      <w:r>
        <w:rPr>
          <w:i/>
          <w:iCs/>
        </w:rPr>
        <w:t>Tourism and investment fuel Belize's economic growth in 2025</w:t>
      </w:r>
      <w:r>
        <w:t>. https://www.streetinsider.com/Globe+PR+Wire/Tourism+and+Investment+Fuel+Belizes+Economic+Growth+in+2025/24243035.html</w:t>
      </w:r>
    </w:p>
    <w:p w14:paraId="28E87281" w14:textId="77777777" w:rsidR="00D34125" w:rsidRDefault="00000000">
      <w:pPr>
        <w:spacing w:after="160" w:line="276" w:lineRule="auto"/>
        <w:ind w:left="440" w:hanging="440"/>
      </w:pPr>
      <w:r>
        <w:rPr>
          <w:i/>
          <w:iCs/>
        </w:rPr>
        <w:t>Temporal and spatial variation in hydrogen sulfide (H2S) emissions during holopelagic Sargassum spp. decomposition on beaches</w:t>
      </w:r>
      <w:r>
        <w:t>. (2024). ScienceDirect. https://www.sciencedirect.com/science/article/abs/pii/S0013935124001397</w:t>
      </w:r>
    </w:p>
    <w:p w14:paraId="787D7CC0" w14:textId="77777777" w:rsidR="00D34125" w:rsidRDefault="00000000">
      <w:pPr>
        <w:spacing w:after="160" w:line="276" w:lineRule="auto"/>
        <w:ind w:left="440" w:hanging="440"/>
      </w:pPr>
      <w:r>
        <w:t xml:space="preserve">Total Plastics. (2024). </w:t>
      </w:r>
      <w:r>
        <w:rPr>
          <w:i/>
          <w:iCs/>
        </w:rPr>
        <w:t>The versatile power of Seaboard HDPE sheets</w:t>
      </w:r>
      <w:r>
        <w:t>. https://totalplastics.com/blog/the-versatile-power-of-seaboard-hdpe-sheets/</w:t>
      </w:r>
    </w:p>
    <w:p w14:paraId="0127D34E" w14:textId="77777777" w:rsidR="00D34125" w:rsidRDefault="00000000">
      <w:pPr>
        <w:spacing w:after="160" w:line="276" w:lineRule="auto"/>
        <w:ind w:left="440" w:hanging="440"/>
      </w:pPr>
      <w:r>
        <w:t xml:space="preserve">U.S. Environmental Protection Agency. (2025). </w:t>
      </w:r>
      <w:r>
        <w:rPr>
          <w:i/>
          <w:iCs/>
        </w:rPr>
        <w:t>Hypoxia 101</w:t>
      </w:r>
      <w:r>
        <w:t>. https://www.epa.gov/ms-htf/hypoxia-101</w:t>
      </w:r>
    </w:p>
    <w:p w14:paraId="6FE20D0F" w14:textId="77777777" w:rsidR="00D34125" w:rsidRDefault="00000000">
      <w:pPr>
        <w:spacing w:after="160" w:line="276" w:lineRule="auto"/>
        <w:ind w:left="440" w:hanging="440"/>
      </w:pPr>
      <w:r>
        <w:t xml:space="preserve">Whitmire, S. L., Smith, E. M., &amp; Van Bloem, S. J. (2025). </w:t>
      </w:r>
      <w:r>
        <w:rPr>
          <w:i/>
          <w:iCs/>
        </w:rPr>
        <w:t>Sargassum brown tide impacts nearshore water quality and seagrasses in Jobos Bay, Puerto Rico</w:t>
      </w:r>
      <w:r>
        <w:t>. Biogeochemistry. https://doi.org/10.1007/s10533-024-01194-4</w:t>
      </w:r>
    </w:p>
    <w:p w14:paraId="4E1BDB5B" w14:textId="77777777" w:rsidR="00D34125" w:rsidRDefault="00000000">
      <w:pPr>
        <w:spacing w:after="160" w:line="276" w:lineRule="auto"/>
        <w:ind w:left="440" w:hanging="440"/>
      </w:pPr>
      <w:r>
        <w:t xml:space="preserve">World Data. (2025). </w:t>
      </w:r>
      <w:r>
        <w:rPr>
          <w:i/>
          <w:iCs/>
        </w:rPr>
        <w:t>Tourism development in Belize</w:t>
      </w:r>
      <w:r>
        <w:t>. https://www.worlddata.info/america/belize/tourism.php</w:t>
      </w:r>
    </w:p>
    <w:sectPr w:rsidR="00D3412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139C8"/>
    <w:multiLevelType w:val="hybridMultilevel"/>
    <w:tmpl w:val="D71023FE"/>
    <w:lvl w:ilvl="0" w:tplc="4CD61BC4">
      <w:start w:val="1"/>
      <w:numFmt w:val="bullet"/>
      <w:lvlText w:val="●"/>
      <w:lvlJc w:val="left"/>
      <w:pPr>
        <w:ind w:left="720" w:hanging="360"/>
      </w:pPr>
    </w:lvl>
    <w:lvl w:ilvl="1" w:tplc="B1827746">
      <w:start w:val="1"/>
      <w:numFmt w:val="bullet"/>
      <w:lvlText w:val="○"/>
      <w:lvlJc w:val="left"/>
      <w:pPr>
        <w:ind w:left="1440" w:hanging="360"/>
      </w:pPr>
    </w:lvl>
    <w:lvl w:ilvl="2" w:tplc="43685834">
      <w:start w:val="1"/>
      <w:numFmt w:val="bullet"/>
      <w:lvlText w:val="■"/>
      <w:lvlJc w:val="left"/>
      <w:pPr>
        <w:ind w:left="2160" w:hanging="360"/>
      </w:pPr>
    </w:lvl>
    <w:lvl w:ilvl="3" w:tplc="1B88A352">
      <w:start w:val="1"/>
      <w:numFmt w:val="bullet"/>
      <w:lvlText w:val="●"/>
      <w:lvlJc w:val="left"/>
      <w:pPr>
        <w:ind w:left="2880" w:hanging="360"/>
      </w:pPr>
    </w:lvl>
    <w:lvl w:ilvl="4" w:tplc="3322EC1C">
      <w:start w:val="1"/>
      <w:numFmt w:val="bullet"/>
      <w:lvlText w:val="○"/>
      <w:lvlJc w:val="left"/>
      <w:pPr>
        <w:ind w:left="3600" w:hanging="360"/>
      </w:pPr>
    </w:lvl>
    <w:lvl w:ilvl="5" w:tplc="8BCEF58C">
      <w:start w:val="1"/>
      <w:numFmt w:val="bullet"/>
      <w:lvlText w:val="■"/>
      <w:lvlJc w:val="left"/>
      <w:pPr>
        <w:ind w:left="4320" w:hanging="360"/>
      </w:pPr>
    </w:lvl>
    <w:lvl w:ilvl="6" w:tplc="80C6C242">
      <w:start w:val="1"/>
      <w:numFmt w:val="bullet"/>
      <w:lvlText w:val="●"/>
      <w:lvlJc w:val="left"/>
      <w:pPr>
        <w:ind w:left="5040" w:hanging="360"/>
      </w:pPr>
    </w:lvl>
    <w:lvl w:ilvl="7" w:tplc="F2A8DEF4">
      <w:start w:val="1"/>
      <w:numFmt w:val="bullet"/>
      <w:lvlText w:val="●"/>
      <w:lvlJc w:val="left"/>
      <w:pPr>
        <w:ind w:left="5760" w:hanging="360"/>
      </w:pPr>
    </w:lvl>
    <w:lvl w:ilvl="8" w:tplc="E446F86C">
      <w:start w:val="1"/>
      <w:numFmt w:val="bullet"/>
      <w:lvlText w:val="●"/>
      <w:lvlJc w:val="left"/>
      <w:pPr>
        <w:ind w:left="6480" w:hanging="360"/>
      </w:pPr>
    </w:lvl>
  </w:abstractNum>
  <w:abstractNum w:abstractNumId="1" w15:restartNumberingAfterBreak="0">
    <w:nsid w:val="513A642E"/>
    <w:multiLevelType w:val="hybridMultilevel"/>
    <w:tmpl w:val="EFAA104A"/>
    <w:lvl w:ilvl="0" w:tplc="53E03636">
      <w:start w:val="1"/>
      <w:numFmt w:val="decimal"/>
      <w:lvlText w:val="%1."/>
      <w:lvlJc w:val="left"/>
      <w:pPr>
        <w:ind w:left="450" w:hanging="260"/>
      </w:pPr>
    </w:lvl>
    <w:lvl w:ilvl="1" w:tplc="313ACDE2">
      <w:numFmt w:val="decimal"/>
      <w:lvlText w:val=""/>
      <w:lvlJc w:val="left"/>
    </w:lvl>
    <w:lvl w:ilvl="2" w:tplc="F5148EA0">
      <w:numFmt w:val="decimal"/>
      <w:lvlText w:val=""/>
      <w:lvlJc w:val="left"/>
    </w:lvl>
    <w:lvl w:ilvl="3" w:tplc="164CA0BA">
      <w:numFmt w:val="decimal"/>
      <w:lvlText w:val=""/>
      <w:lvlJc w:val="left"/>
    </w:lvl>
    <w:lvl w:ilvl="4" w:tplc="6A247DC0">
      <w:numFmt w:val="decimal"/>
      <w:lvlText w:val=""/>
      <w:lvlJc w:val="left"/>
    </w:lvl>
    <w:lvl w:ilvl="5" w:tplc="D0B2E86A">
      <w:numFmt w:val="decimal"/>
      <w:lvlText w:val=""/>
      <w:lvlJc w:val="left"/>
    </w:lvl>
    <w:lvl w:ilvl="6" w:tplc="ECC0439C">
      <w:numFmt w:val="decimal"/>
      <w:lvlText w:val=""/>
      <w:lvlJc w:val="left"/>
    </w:lvl>
    <w:lvl w:ilvl="7" w:tplc="2C505F30">
      <w:numFmt w:val="decimal"/>
      <w:lvlText w:val=""/>
      <w:lvlJc w:val="left"/>
    </w:lvl>
    <w:lvl w:ilvl="8" w:tplc="45D444F6">
      <w:numFmt w:val="decimal"/>
      <w:lvlText w:val=""/>
      <w:lvlJc w:val="left"/>
    </w:lvl>
  </w:abstractNum>
  <w:abstractNum w:abstractNumId="2" w15:restartNumberingAfterBreak="0">
    <w:nsid w:val="633F3147"/>
    <w:multiLevelType w:val="hybridMultilevel"/>
    <w:tmpl w:val="594641AC"/>
    <w:lvl w:ilvl="0" w:tplc="DA8A6A62">
      <w:start w:val="1"/>
      <w:numFmt w:val="bullet"/>
      <w:lvlText w:val="•"/>
      <w:lvlJc w:val="left"/>
      <w:pPr>
        <w:ind w:left="450" w:hanging="260"/>
      </w:pPr>
    </w:lvl>
    <w:lvl w:ilvl="1" w:tplc="A4ACEA70">
      <w:numFmt w:val="decimal"/>
      <w:lvlText w:val=""/>
      <w:lvlJc w:val="left"/>
    </w:lvl>
    <w:lvl w:ilvl="2" w:tplc="6E0ADA60">
      <w:numFmt w:val="decimal"/>
      <w:lvlText w:val=""/>
      <w:lvlJc w:val="left"/>
    </w:lvl>
    <w:lvl w:ilvl="3" w:tplc="3DB2390A">
      <w:numFmt w:val="decimal"/>
      <w:lvlText w:val=""/>
      <w:lvlJc w:val="left"/>
    </w:lvl>
    <w:lvl w:ilvl="4" w:tplc="8D92AB24">
      <w:numFmt w:val="decimal"/>
      <w:lvlText w:val=""/>
      <w:lvlJc w:val="left"/>
    </w:lvl>
    <w:lvl w:ilvl="5" w:tplc="2B887D0A">
      <w:numFmt w:val="decimal"/>
      <w:lvlText w:val=""/>
      <w:lvlJc w:val="left"/>
    </w:lvl>
    <w:lvl w:ilvl="6" w:tplc="8CD4185C">
      <w:numFmt w:val="decimal"/>
      <w:lvlText w:val=""/>
      <w:lvlJc w:val="left"/>
    </w:lvl>
    <w:lvl w:ilvl="7" w:tplc="07A0F69A">
      <w:numFmt w:val="decimal"/>
      <w:lvlText w:val=""/>
      <w:lvlJc w:val="left"/>
    </w:lvl>
    <w:lvl w:ilvl="8" w:tplc="F6747F26">
      <w:numFmt w:val="decimal"/>
      <w:lvlText w:val=""/>
      <w:lvlJc w:val="left"/>
    </w:lvl>
  </w:abstractNum>
  <w:abstractNum w:abstractNumId="3" w15:restartNumberingAfterBreak="0">
    <w:nsid w:val="63FF771F"/>
    <w:multiLevelType w:val="hybridMultilevel"/>
    <w:tmpl w:val="461AC66C"/>
    <w:lvl w:ilvl="0" w:tplc="D53CF3A6">
      <w:start w:val="1"/>
      <w:numFmt w:val="decimal"/>
      <w:lvlText w:val="%1."/>
      <w:lvlJc w:val="left"/>
      <w:pPr>
        <w:ind w:left="450" w:hanging="260"/>
      </w:pPr>
    </w:lvl>
    <w:lvl w:ilvl="1" w:tplc="CF1C0944">
      <w:numFmt w:val="decimal"/>
      <w:lvlText w:val=""/>
      <w:lvlJc w:val="left"/>
    </w:lvl>
    <w:lvl w:ilvl="2" w:tplc="EF205F9A">
      <w:numFmt w:val="decimal"/>
      <w:lvlText w:val=""/>
      <w:lvlJc w:val="left"/>
    </w:lvl>
    <w:lvl w:ilvl="3" w:tplc="2A08F614">
      <w:numFmt w:val="decimal"/>
      <w:lvlText w:val=""/>
      <w:lvlJc w:val="left"/>
    </w:lvl>
    <w:lvl w:ilvl="4" w:tplc="FD10D340">
      <w:numFmt w:val="decimal"/>
      <w:lvlText w:val=""/>
      <w:lvlJc w:val="left"/>
    </w:lvl>
    <w:lvl w:ilvl="5" w:tplc="B658D66C">
      <w:numFmt w:val="decimal"/>
      <w:lvlText w:val=""/>
      <w:lvlJc w:val="left"/>
    </w:lvl>
    <w:lvl w:ilvl="6" w:tplc="855CB57C">
      <w:numFmt w:val="decimal"/>
      <w:lvlText w:val=""/>
      <w:lvlJc w:val="left"/>
    </w:lvl>
    <w:lvl w:ilvl="7" w:tplc="DB107B78">
      <w:numFmt w:val="decimal"/>
      <w:lvlText w:val=""/>
      <w:lvlJc w:val="left"/>
    </w:lvl>
    <w:lvl w:ilvl="8" w:tplc="4BDEDD62">
      <w:numFmt w:val="decimal"/>
      <w:lvlText w:val=""/>
      <w:lvlJc w:val="left"/>
    </w:lvl>
  </w:abstractNum>
  <w:num w:numId="1" w16cid:durableId="121312288">
    <w:abstractNumId w:val="0"/>
    <w:lvlOverride w:ilvl="0">
      <w:startOverride w:val="1"/>
    </w:lvlOverride>
  </w:num>
  <w:num w:numId="2" w16cid:durableId="1693338782">
    <w:abstractNumId w:val="2"/>
    <w:lvlOverride w:ilvl="0">
      <w:startOverride w:val="1"/>
    </w:lvlOverride>
  </w:num>
  <w:num w:numId="3" w16cid:durableId="2031177493">
    <w:abstractNumId w:val="3"/>
    <w:lvlOverride w:ilvl="0">
      <w:startOverride w:val="1"/>
    </w:lvlOverride>
  </w:num>
  <w:num w:numId="4" w16cid:durableId="3995223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125"/>
    <w:rsid w:val="000769E7"/>
    <w:rsid w:val="000C4ABC"/>
    <w:rsid w:val="00114A4F"/>
    <w:rsid w:val="001D424C"/>
    <w:rsid w:val="0020057F"/>
    <w:rsid w:val="005F75A7"/>
    <w:rsid w:val="00732FCA"/>
    <w:rsid w:val="00B44C66"/>
    <w:rsid w:val="00D34125"/>
    <w:rsid w:val="00DA2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CDFD"/>
  <w15:docId w15:val="{27E1EA72-D048-465B-BE4D-18905D5D0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3736</Words>
  <Characters>21299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 Cobb</cp:lastModifiedBy>
  <cp:revision>14</cp:revision>
  <dcterms:created xsi:type="dcterms:W3CDTF">2026-08-14T01:36:00Z</dcterms:created>
  <dcterms:modified xsi:type="dcterms:W3CDTF">2026-08-14T01:56:00Z</dcterms:modified>
</cp:coreProperties>
</file>