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/>
          <w:bCs/>
        </w:rPr>
        <w:t>History</w:t>
      </w:r>
      <w:r>
        <w:rPr>
          <w:rFonts w:ascii="ITC Goudy Sans Std" w:hAnsi="ITC Goudy Sans Std"/>
          <w:b w:val="false"/>
          <w:bCs w:val="false"/>
        </w:rPr>
        <w:t xml:space="preserve">: 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 xml:space="preserve">1. Be specific – better to get a concrete description of the </w:t>
      </w:r>
      <w:r>
        <w:rPr>
          <w:rFonts w:ascii="ITC Goudy Sans Std" w:hAnsi="ITC Goudy Sans Std"/>
          <w:b/>
          <w:bCs/>
        </w:rPr>
        <w:t>first</w:t>
      </w:r>
      <w:r>
        <w:rPr>
          <w:rFonts w:ascii="ITC Goudy Sans Std" w:hAnsi="ITC Goudy Sans Std"/>
          <w:b w:val="false"/>
          <w:bCs w:val="false"/>
        </w:rPr>
        <w:t xml:space="preserve">, </w:t>
      </w:r>
      <w:r>
        <w:rPr>
          <w:rFonts w:ascii="ITC Goudy Sans Std" w:hAnsi="ITC Goudy Sans Std"/>
          <w:b/>
          <w:bCs/>
        </w:rPr>
        <w:t>worst</w:t>
      </w:r>
      <w:r>
        <w:rPr>
          <w:rFonts w:ascii="ITC Goudy Sans Std" w:hAnsi="ITC Goudy Sans Std"/>
          <w:b w:val="false"/>
          <w:bCs w:val="false"/>
        </w:rPr>
        <w:t xml:space="preserve"> and </w:t>
      </w:r>
      <w:r>
        <w:rPr>
          <w:rFonts w:ascii="ITC Goudy Sans Std" w:hAnsi="ITC Goudy Sans Std"/>
          <w:b/>
          <w:bCs/>
        </w:rPr>
        <w:t>last</w:t>
      </w:r>
      <w:r>
        <w:rPr>
          <w:rFonts w:ascii="ITC Goudy Sans Std" w:hAnsi="ITC Goudy Sans Std"/>
          <w:b w:val="false"/>
          <w:bCs w:val="false"/>
        </w:rPr>
        <w:t xml:space="preserve"> event than an abstract example of a typical event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2. Time course: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ab/>
        <w:t>Onset: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ab/>
        <w:t>Progression: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ab/>
        <w:t>Pattern 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ab/>
        <w:t>Frequency: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ab/>
        <w:t>Triggers: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 xml:space="preserve">3. Sleep: </w:t>
      </w:r>
      <w:r>
        <w:rPr>
          <w:rFonts w:ascii="ITC Goudy Sans Std" w:hAnsi="ITC Goudy Sans Std"/>
          <w:b w:val="false"/>
          <w:bCs w:val="false"/>
        </w:rPr>
        <w:t>Initial insomnia duration: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ab/>
        <w:t xml:space="preserve">  Middle insomnia / Broken sleep: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ab/>
        <w:t xml:space="preserve">  Early morning wakening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 xml:space="preserve">4. </w:t>
      </w:r>
      <w:r>
        <w:rPr>
          <w:rFonts w:ascii="ITC Goudy Sans Std" w:hAnsi="ITC Goudy Sans Std"/>
          <w:b w:val="false"/>
          <w:bCs w:val="false"/>
        </w:rPr>
        <w:t>Appetite</w:t>
      </w:r>
      <w:r>
        <w:rPr>
          <w:rFonts w:ascii="ITC Goudy Sans Std" w:hAnsi="ITC Goudy Sans Std"/>
          <w:b w:val="false"/>
          <w:bCs w:val="false"/>
        </w:rPr>
        <w:t xml:space="preserve">: </w:t>
      </w:r>
      <w:r>
        <w:rPr>
          <w:rFonts w:ascii="ITC Goudy Sans Std" w:hAnsi="ITC Goudy Sans Std"/>
          <w:b w:val="false"/>
          <w:bCs w:val="false"/>
        </w:rPr>
        <w:t>Normal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ab/>
        <w:t xml:space="preserve">       Reduced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ab/>
        <w:t xml:space="preserve">        </w:t>
        <w:tab/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ab/>
        <w:t>5. Falls: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 xml:space="preserve">6. Activities of daily living </w:t>
      </w:r>
      <w:r>
        <w:rPr>
          <w:rFonts w:ascii="ITC Goudy Sans Std" w:hAnsi="ITC Goudy Sans Std"/>
          <w:b w:val="false"/>
          <w:bCs w:val="false"/>
        </w:rPr>
        <w:t>see seperate form.</w:t>
      </w:r>
      <w:r>
        <w:rPr>
          <w:rFonts w:ascii="ITC Goudy Sans Std" w:hAnsi="ITC Goudy Sans Std"/>
          <w:b w:val="false"/>
          <w:bCs w:val="false"/>
        </w:rPr>
        <w:t xml:space="preserve"> 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</w:rPr>
      </w:r>
    </w:p>
    <w:p>
      <w:pPr>
        <w:pStyle w:val="Normal"/>
        <w:jc w:val="left"/>
        <w:rPr>
          <w:rFonts w:ascii="ITC Goudy Sans Std" w:hAnsi="ITC Goudy Sans Std"/>
          <w:b/>
          <w:b/>
          <w:bCs/>
        </w:rPr>
      </w:pPr>
      <w:r>
        <w:rPr>
          <w:rFonts w:ascii="ITC Goudy Sans Std" w:hAnsi="ITC Goudy Sans Std"/>
          <w:b/>
          <w:bCs/>
        </w:rPr>
        <w:t>Central Nervous System: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Eye examination: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Pupillary response: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Light:</w:t>
      </w:r>
    </w:p>
    <w:p>
      <w:pPr>
        <w:pStyle w:val="Normal"/>
        <w:widowControl/>
        <w:bidi w:val="0"/>
        <w:ind w:left="0" w:right="0" w:hanging="0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>Accomodation: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Cranial Nerve examination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I : Olfaction</w:t>
      </w:r>
    </w:p>
    <w:p>
      <w:pPr>
        <w:pStyle w:val="Normal"/>
        <w:jc w:val="left"/>
        <w:rPr>
          <w:rFonts w:ascii="ITC Goudy Sans Std" w:hAnsi="ITC Goudy Sans Std"/>
        </w:rPr>
      </w:pPr>
      <w:r>
        <w:rPr>
          <w:rFonts w:ascii="ITC Goudy Sans Std" w:hAnsi="ITC Goudy Sans Std"/>
          <w:b w:val="false"/>
          <w:bCs w:val="false"/>
        </w:rPr>
        <w:t xml:space="preserve">CN II: 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CNIII: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IV: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CNV: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VI: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VII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VIII: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IX: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X: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XI: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  <w:t>CN XII:</w:t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  <w:r>
        <w:br w:type="page"/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jc w:val="left"/>
        <w:rPr>
          <w:rFonts w:ascii="ITC Goudy Sans Std" w:hAnsi="ITC Goudy Sans Std"/>
          <w:b w:val="false"/>
          <w:b w:val="false"/>
          <w:bCs w:val="false"/>
        </w:rPr>
      </w:pPr>
      <w:r>
        <w:rPr>
          <w:rFonts w:ascii="ITC Goudy Sans Std" w:hAnsi="ITC Goudy Sans Std"/>
          <w:b w:val="false"/>
          <w:bCs w:val="false"/>
        </w:rPr>
      </w:r>
    </w:p>
    <w:p>
      <w:pPr>
        <w:pStyle w:val="Normal"/>
        <w:rPr/>
      </w:pPr>
      <w:r>
        <w:rPr/>
        <w:t>Limbs</w:t>
      </w:r>
    </w:p>
    <w:p>
      <w:pPr>
        <w:pStyle w:val="Normal"/>
        <w:rPr/>
      </w:pPr>
      <w:r>
        <w:rPr/>
      </w:r>
    </w:p>
    <w:tbl>
      <w:tblPr>
        <w:tblW w:w="616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0"/>
        <w:gridCol w:w="2322"/>
        <w:gridCol w:w="3048"/>
      </w:tblGrid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Right Upper Limb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widowControl/>
              <w:suppressLineNumbers/>
              <w:bidi w:val="0"/>
              <w:ind w:left="624" w:right="0" w:hanging="0"/>
              <w:jc w:val="center"/>
              <w:rPr/>
            </w:pPr>
            <w:r>
              <w:rPr/>
              <w:t>Left</w:t>
            </w:r>
            <w:r>
              <w:rPr/>
              <w:t xml:space="preserve"> Upper Limb</w:t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sz w:val="20"/>
                <w:szCs w:val="20"/>
              </w:rPr>
              <w:t>Power</w:t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sz w:val="20"/>
                <w:szCs w:val="20"/>
              </w:rPr>
              <w:t>Tone</w:t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sz w:val="20"/>
                <w:szCs w:val="20"/>
              </w:rPr>
              <w:t>Coordination</w:t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sz w:val="20"/>
                <w:szCs w:val="20"/>
              </w:rPr>
              <w:t>Reflexes</w:t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sz w:val="20"/>
                <w:szCs w:val="20"/>
              </w:rPr>
              <w:t>Sensation</w:t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Contents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Basal ganglia: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Archimedes Spiral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Tremor: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Bradykinesia: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Rigidity: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Cerebellum: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Speech: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  <w:t>Hearing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>Frontal assessment battery</w:t>
      </w:r>
      <w:r>
        <w:rPr/>
        <w:t xml:space="preserve"> (</w:t>
      </w:r>
      <w:r>
        <w:rPr>
          <w:i/>
          <w:iCs/>
        </w:rPr>
        <w:t>Dubois Neurology 2000)</w:t>
      </w:r>
      <w:r>
        <w:rPr/>
        <w:t xml:space="preserve"> :</w:t>
      </w:r>
    </w:p>
    <w:p>
      <w:pPr>
        <w:pStyle w:val="Normal"/>
        <w:jc w:val="left"/>
        <w:rPr/>
      </w:pPr>
      <w:r>
        <w:rPr/>
        <w:t xml:space="preserve">1. </w:t>
      </w:r>
      <w:r>
        <w:rPr>
          <w:b/>
          <w:bCs/>
        </w:rPr>
        <w:t>Similarities</w:t>
      </w:r>
      <w:r>
        <w:rPr/>
        <w:t xml:space="preserve"> (conceptualization)</w:t>
      </w:r>
    </w:p>
    <w:p>
      <w:pPr>
        <w:pStyle w:val="Normal"/>
        <w:jc w:val="left"/>
        <w:rPr/>
      </w:pPr>
      <w:r>
        <w:rPr/>
        <w:t>“</w:t>
      </w:r>
      <w:r>
        <w:rPr/>
        <w:t>In what way are they alike?”</w:t>
      </w:r>
    </w:p>
    <w:p>
      <w:pPr>
        <w:pStyle w:val="Normal"/>
        <w:jc w:val="left"/>
        <w:rPr/>
      </w:pPr>
      <w:r>
        <w:rPr/>
        <w:t>A banana and an orange (In the event of total failure: “they are</w:t>
      </w:r>
    </w:p>
    <w:p>
      <w:pPr>
        <w:pStyle w:val="Normal"/>
        <w:jc w:val="left"/>
        <w:rPr/>
      </w:pPr>
      <w:r>
        <w:rPr/>
        <w:t>not alike” or partial failure: “both have peel,” help the patient by</w:t>
      </w:r>
    </w:p>
    <w:p>
      <w:pPr>
        <w:pStyle w:val="Normal"/>
        <w:jc w:val="left"/>
        <w:rPr/>
      </w:pPr>
      <w:r>
        <w:rPr/>
        <w:t>saying: “both a banana and an orange are...”; but credit 0 for the</w:t>
      </w:r>
    </w:p>
    <w:p>
      <w:pPr>
        <w:pStyle w:val="Normal"/>
        <w:jc w:val="left"/>
        <w:rPr/>
      </w:pPr>
      <w:r>
        <w:rPr/>
        <w:t>item; do not help the patient for the two following items)</w:t>
      </w:r>
    </w:p>
    <w:p>
      <w:pPr>
        <w:pStyle w:val="Normal"/>
        <w:jc w:val="left"/>
        <w:rPr/>
      </w:pPr>
      <w:r>
        <w:rPr/>
        <w:t>A table and a chair</w:t>
      </w:r>
    </w:p>
    <w:p>
      <w:pPr>
        <w:pStyle w:val="Normal"/>
        <w:jc w:val="left"/>
        <w:rPr/>
      </w:pPr>
      <w:r>
        <w:rPr/>
        <w:t>A tulip, a rose and a daisy</w:t>
      </w:r>
    </w:p>
    <w:p>
      <w:pPr>
        <w:pStyle w:val="Normal"/>
        <w:jc w:val="left"/>
        <w:rPr/>
      </w:pPr>
      <w:r>
        <w:rPr/>
        <w:t>Score (only category responses [fruits, furniture, flowers] are</w:t>
      </w:r>
    </w:p>
    <w:p>
      <w:pPr>
        <w:pStyle w:val="Normal"/>
        <w:jc w:val="left"/>
        <w:rPr/>
      </w:pPr>
      <w:r>
        <w:rPr/>
        <w:t>considered correct)</w:t>
      </w:r>
    </w:p>
    <w:p>
      <w:pPr>
        <w:pStyle w:val="Normal"/>
        <w:jc w:val="left"/>
        <w:rPr/>
      </w:pPr>
      <w:r>
        <w:rPr/>
        <w:t>Three correct: 3    Two correct: 2    One correct: 1   None correct: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2. </w:t>
      </w:r>
      <w:r>
        <w:rPr>
          <w:b/>
          <w:bCs/>
        </w:rPr>
        <w:t>Lexical fluency</w:t>
      </w:r>
      <w:r>
        <w:rPr>
          <w:b w:val="false"/>
          <w:bCs w:val="false"/>
        </w:rPr>
        <w:t xml:space="preserve"> (</w:t>
      </w:r>
      <w:r>
        <w:rPr/>
        <w:t>mental flexibility)</w:t>
      </w:r>
    </w:p>
    <w:p>
      <w:pPr>
        <w:pStyle w:val="Normal"/>
        <w:jc w:val="left"/>
        <w:rPr/>
      </w:pPr>
      <w:r>
        <w:rPr/>
        <w:t>“</w:t>
      </w:r>
      <w:r>
        <w:rPr/>
        <w:t>Say as many words as you can beginning with the letter ‘S,’</w:t>
      </w:r>
    </w:p>
    <w:p>
      <w:pPr>
        <w:pStyle w:val="Normal"/>
        <w:jc w:val="left"/>
        <w:rPr/>
      </w:pPr>
      <w:r>
        <w:rPr/>
        <w:t>any words except surnames or proper nouns.”</w:t>
      </w:r>
    </w:p>
    <w:p>
      <w:pPr>
        <w:pStyle w:val="Normal"/>
        <w:jc w:val="left"/>
        <w:rPr/>
      </w:pPr>
      <w:r>
        <w:rPr/>
        <w:t>If the patient gives no response during the first 5 seconds, say:</w:t>
      </w:r>
    </w:p>
    <w:p>
      <w:pPr>
        <w:pStyle w:val="Normal"/>
        <w:jc w:val="left"/>
        <w:rPr/>
      </w:pPr>
      <w:r>
        <w:rPr/>
        <w:t>“</w:t>
      </w:r>
      <w:r>
        <w:rPr/>
        <w:t>for instance, snake.” If the patient pauses 10 seconds, stimulate</w:t>
      </w:r>
    </w:p>
    <w:p>
      <w:pPr>
        <w:pStyle w:val="Normal"/>
        <w:jc w:val="left"/>
        <w:rPr/>
      </w:pPr>
      <w:r>
        <w:rPr/>
        <w:t>him by saying: “any word beginning with the letter ‘S.’ The time</w:t>
      </w:r>
    </w:p>
    <w:p>
      <w:pPr>
        <w:pStyle w:val="Normal"/>
        <w:jc w:val="left"/>
        <w:rPr/>
      </w:pPr>
      <w:r>
        <w:rPr/>
        <w:t>allowed is 60 seconds.</w:t>
      </w:r>
    </w:p>
    <w:p>
      <w:pPr>
        <w:pStyle w:val="Normal"/>
        <w:ind w:left="0" w:right="0" w:hanging="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before="0" w:after="0"/>
        <w:ind w:left="0" w:right="0" w:hanging="0"/>
        <w:contextualSpacing/>
        <w:jc w:val="left"/>
        <w:rPr/>
      </w:pPr>
      <w:r>
        <w:rPr/>
        <w:t>Score (word repetitions or variations [shoe, shoemaker], sur-</w:t>
      </w:r>
    </w:p>
    <w:p>
      <w:pPr>
        <w:pStyle w:val="Normal"/>
        <w:spacing w:before="0" w:after="0"/>
        <w:ind w:left="0" w:right="0" w:hanging="0"/>
        <w:contextualSpacing/>
        <w:jc w:val="left"/>
        <w:rPr/>
      </w:pPr>
      <w:r>
        <w:rPr/>
        <w:t>names, or proper nouns are not counted as correct responses)</w:t>
      </w:r>
    </w:p>
    <w:p>
      <w:pPr>
        <w:pStyle w:val="Normal"/>
        <w:spacing w:before="0" w:after="0"/>
        <w:ind w:left="0" w:right="0" w:hanging="0"/>
        <w:contextualSpacing/>
        <w:jc w:val="left"/>
        <w:rPr/>
      </w:pPr>
      <w:r>
        <w:rPr/>
        <w:t>More than nine words: 3</w:t>
      </w:r>
    </w:p>
    <w:p>
      <w:pPr>
        <w:pStyle w:val="Normal"/>
        <w:spacing w:before="0" w:after="0"/>
        <w:ind w:left="0" w:right="0" w:hanging="0"/>
        <w:contextualSpacing/>
        <w:jc w:val="left"/>
        <w:rPr/>
      </w:pPr>
      <w:r>
        <w:rPr/>
        <w:t>Six to nine words: 2</w:t>
      </w:r>
    </w:p>
    <w:p>
      <w:pPr>
        <w:pStyle w:val="Normal"/>
        <w:ind w:left="0" w:right="0" w:hanging="0"/>
        <w:jc w:val="left"/>
        <w:rPr/>
      </w:pPr>
      <w:r>
        <w:rPr/>
        <w:t>Three to five words: 1</w:t>
      </w:r>
    </w:p>
    <w:p>
      <w:pPr>
        <w:pStyle w:val="Normal"/>
        <w:ind w:left="0" w:right="0" w:hanging="0"/>
        <w:jc w:val="left"/>
        <w:rPr/>
      </w:pPr>
      <w:r>
        <w:rPr/>
        <w:t>Less than three words: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3.</w:t>
      </w:r>
      <w:r>
        <w:rPr>
          <w:b/>
          <w:bCs/>
        </w:rPr>
        <w:t xml:space="preserve"> Motor series </w:t>
      </w:r>
      <w:r>
        <w:rPr/>
        <w:t>(programming)</w:t>
      </w:r>
    </w:p>
    <w:p>
      <w:pPr>
        <w:pStyle w:val="Normal"/>
        <w:jc w:val="left"/>
        <w:rPr/>
      </w:pPr>
      <w:r>
        <w:rPr/>
        <w:t>“</w:t>
      </w:r>
      <w:r>
        <w:rPr/>
        <w:t>Look carefully at what I’m doing.”</w:t>
      </w:r>
    </w:p>
    <w:p>
      <w:pPr>
        <w:pStyle w:val="Normal"/>
        <w:jc w:val="left"/>
        <w:rPr/>
      </w:pPr>
      <w:r>
        <w:rPr/>
        <w:t>The examiner, seated in front of the patient, performs alone</w:t>
      </w:r>
    </w:p>
    <w:p>
      <w:pPr>
        <w:pStyle w:val="Normal"/>
        <w:jc w:val="left"/>
        <w:rPr/>
      </w:pPr>
      <w:r>
        <w:rPr/>
        <w:t>three times with his left hand the series of Luria “fist– edge–</w:t>
      </w:r>
    </w:p>
    <w:p>
      <w:pPr>
        <w:pStyle w:val="Normal"/>
        <w:jc w:val="left"/>
        <w:rPr/>
      </w:pPr>
      <w:r>
        <w:rPr/>
        <w:t>palm.” “Now, with your right hand do the same series, first with</w:t>
      </w:r>
    </w:p>
    <w:p>
      <w:pPr>
        <w:pStyle w:val="Normal"/>
        <w:jc w:val="left"/>
        <w:rPr/>
      </w:pPr>
      <w:r>
        <w:rPr/>
        <w:t>me, then alone.” The examiner performs the series three times</w:t>
      </w:r>
    </w:p>
    <w:p>
      <w:pPr>
        <w:pStyle w:val="Normal"/>
        <w:jc w:val="left"/>
        <w:rPr/>
      </w:pPr>
      <w:r>
        <w:rPr/>
        <w:t>with the patient, then says to him/her: “Now, do it on your own.”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Score</w:t>
      </w:r>
    </w:p>
    <w:p>
      <w:pPr>
        <w:pStyle w:val="Normal"/>
        <w:jc w:val="left"/>
        <w:rPr/>
      </w:pPr>
      <w:r>
        <w:rPr/>
        <w:t>Patient performs six correct consecutive series alone: 3</w:t>
      </w:r>
    </w:p>
    <w:p>
      <w:pPr>
        <w:pStyle w:val="Normal"/>
        <w:jc w:val="left"/>
        <w:rPr/>
      </w:pPr>
      <w:r>
        <w:rPr/>
        <w:t>Patient performs at least three correct consecutive series alone: 2</w:t>
      </w:r>
    </w:p>
    <w:p>
      <w:pPr>
        <w:pStyle w:val="Normal"/>
        <w:jc w:val="left"/>
        <w:rPr/>
      </w:pPr>
      <w:r>
        <w:rPr/>
        <w:t>Patient fails alone, but performs three correct consecutive se-</w:t>
      </w:r>
    </w:p>
    <w:p>
      <w:pPr>
        <w:pStyle w:val="Normal"/>
        <w:jc w:val="left"/>
        <w:rPr/>
      </w:pPr>
      <w:r>
        <w:rPr/>
        <w:t>ries with the examiner: 1</w:t>
      </w:r>
    </w:p>
    <w:p>
      <w:pPr>
        <w:pStyle w:val="Normal"/>
        <w:jc w:val="left"/>
        <w:rPr/>
      </w:pPr>
      <w:r>
        <w:rPr/>
        <w:t>Patient cannot perform three correct consecutive series even</w:t>
      </w:r>
    </w:p>
    <w:p>
      <w:pPr>
        <w:pStyle w:val="Normal"/>
        <w:jc w:val="left"/>
        <w:rPr/>
      </w:pPr>
      <w:r>
        <w:rPr/>
        <w:t>with the examiner: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4. </w:t>
      </w:r>
      <w:r>
        <w:rPr>
          <w:b/>
          <w:bCs/>
        </w:rPr>
        <w:t xml:space="preserve">Conflicting instructions </w:t>
      </w:r>
      <w:r>
        <w:rPr/>
        <w:t>(sensitivity to interference)</w:t>
      </w:r>
    </w:p>
    <w:p>
      <w:pPr>
        <w:pStyle w:val="Normal"/>
        <w:jc w:val="left"/>
        <w:rPr/>
      </w:pPr>
      <w:r>
        <w:rPr/>
        <w:t>“</w:t>
      </w:r>
      <w:r>
        <w:rPr/>
        <w:t>Tap twice when I tap once.”</w:t>
      </w:r>
    </w:p>
    <w:p>
      <w:pPr>
        <w:pStyle w:val="Normal"/>
        <w:jc w:val="left"/>
        <w:rPr/>
      </w:pPr>
      <w:r>
        <w:rPr/>
        <w:t>To be sure that the patient has understood the instruction, a</w:t>
      </w:r>
    </w:p>
    <w:p>
      <w:pPr>
        <w:pStyle w:val="Normal"/>
        <w:jc w:val="left"/>
        <w:rPr/>
      </w:pPr>
      <w:r>
        <w:rPr/>
        <w:t>series of three trials is run: 1-1-1. “Tap once when I tap twice.” To</w:t>
      </w:r>
    </w:p>
    <w:p>
      <w:pPr>
        <w:pStyle w:val="Normal"/>
        <w:jc w:val="left"/>
        <w:rPr/>
      </w:pPr>
      <w:r>
        <w:rPr/>
        <w:t>be sure that the patient has understood the instruction, a series of</w:t>
      </w:r>
    </w:p>
    <w:p>
      <w:pPr>
        <w:pStyle w:val="Normal"/>
        <w:jc w:val="left"/>
        <w:rPr/>
      </w:pPr>
      <w:r>
        <w:rPr/>
        <w:t>three trials is run: 2-2-2. The examiner performs the following</w:t>
      </w:r>
    </w:p>
    <w:p>
      <w:pPr>
        <w:pStyle w:val="Normal"/>
        <w:jc w:val="left"/>
        <w:rPr/>
      </w:pPr>
      <w:r>
        <w:rPr/>
        <w:t>series: 1-1-2-1-2-2-2-1-1-2.</w:t>
      </w:r>
    </w:p>
    <w:p>
      <w:pPr>
        <w:pStyle w:val="Normal"/>
        <w:jc w:val="left"/>
        <w:rPr/>
      </w:pPr>
      <w:r>
        <w:rPr/>
        <w:t>Score</w:t>
      </w:r>
    </w:p>
    <w:p>
      <w:pPr>
        <w:pStyle w:val="Normal"/>
        <w:jc w:val="left"/>
        <w:rPr/>
      </w:pPr>
      <w:r>
        <w:rPr/>
        <w:t>No error: 3</w:t>
      </w:r>
    </w:p>
    <w:p>
      <w:pPr>
        <w:pStyle w:val="Normal"/>
        <w:jc w:val="left"/>
        <w:rPr/>
      </w:pPr>
      <w:r>
        <w:rPr/>
        <w:t>One or two errors: 2</w:t>
      </w:r>
    </w:p>
    <w:p>
      <w:pPr>
        <w:pStyle w:val="Normal"/>
        <w:jc w:val="left"/>
        <w:rPr/>
      </w:pPr>
      <w:r>
        <w:rPr/>
        <w:t>More than two errors: 1</w:t>
      </w:r>
    </w:p>
    <w:p>
      <w:pPr>
        <w:pStyle w:val="Normal"/>
        <w:jc w:val="left"/>
        <w:rPr/>
      </w:pPr>
      <w:r>
        <w:rPr/>
        <w:t>Patient taps like the examiner at least four consecutive times: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5. </w:t>
      </w:r>
      <w:r>
        <w:rPr>
          <w:b/>
          <w:bCs/>
        </w:rPr>
        <w:t xml:space="preserve">Go–No Go </w:t>
      </w:r>
      <w:r>
        <w:rPr/>
        <w:t>(inhibitory control)</w:t>
      </w:r>
    </w:p>
    <w:p>
      <w:pPr>
        <w:pStyle w:val="Normal"/>
        <w:jc w:val="left"/>
        <w:rPr/>
      </w:pPr>
      <w:r>
        <w:rPr/>
        <w:t>“</w:t>
      </w:r>
      <w:r>
        <w:rPr/>
        <w:t>Tap once when I tap once.”</w:t>
      </w:r>
    </w:p>
    <w:p>
      <w:pPr>
        <w:pStyle w:val="Normal"/>
        <w:jc w:val="left"/>
        <w:rPr/>
      </w:pPr>
      <w:r>
        <w:rPr/>
        <w:t>To be sure that the patient has understood the instruction, a</w:t>
      </w:r>
    </w:p>
    <w:p>
      <w:pPr>
        <w:pStyle w:val="Normal"/>
        <w:jc w:val="left"/>
        <w:rPr/>
      </w:pPr>
      <w:r>
        <w:rPr/>
        <w:t>series of three trials is run: 1-1-1. “Do not tap when I tap twice.”</w:t>
      </w:r>
    </w:p>
    <w:p>
      <w:pPr>
        <w:pStyle w:val="Normal"/>
        <w:jc w:val="left"/>
        <w:rPr/>
      </w:pPr>
      <w:r>
        <w:rPr/>
        <w:t>To be sure that the patient has understood the instruction, a</w:t>
      </w:r>
    </w:p>
    <w:p>
      <w:pPr>
        <w:pStyle w:val="Normal"/>
        <w:jc w:val="left"/>
        <w:rPr/>
      </w:pPr>
      <w:r>
        <w:rPr/>
        <w:t>series of three trials is run: 2-2-2. The examiner performs the</w:t>
      </w:r>
    </w:p>
    <w:p>
      <w:pPr>
        <w:pStyle w:val="Normal"/>
        <w:jc w:val="left"/>
        <w:rPr/>
      </w:pPr>
      <w:r>
        <w:rPr/>
        <w:t>following series: 1-1-2-1-2-2-2-1-1-2.</w:t>
      </w:r>
    </w:p>
    <w:p>
      <w:pPr>
        <w:pStyle w:val="Normal"/>
        <w:jc w:val="left"/>
        <w:rPr/>
      </w:pPr>
      <w:r>
        <w:rPr/>
        <w:t>Score</w:t>
      </w:r>
    </w:p>
    <w:p>
      <w:pPr>
        <w:pStyle w:val="Normal"/>
        <w:jc w:val="left"/>
        <w:rPr/>
      </w:pPr>
      <w:r>
        <w:rPr/>
        <w:t>No error: 3</w:t>
      </w:r>
    </w:p>
    <w:p>
      <w:pPr>
        <w:pStyle w:val="Normal"/>
        <w:jc w:val="left"/>
        <w:rPr/>
      </w:pPr>
      <w:r>
        <w:rPr/>
        <w:t>One or two errors: 2</w:t>
      </w:r>
    </w:p>
    <w:p>
      <w:pPr>
        <w:pStyle w:val="Normal"/>
        <w:jc w:val="left"/>
        <w:rPr/>
      </w:pPr>
      <w:r>
        <w:rPr/>
        <w:t>More than two errors: 1</w:t>
      </w:r>
    </w:p>
    <w:p>
      <w:pPr>
        <w:pStyle w:val="Normal"/>
        <w:jc w:val="left"/>
        <w:rPr/>
      </w:pPr>
      <w:r>
        <w:rPr/>
        <w:t>Patient taps like the examiner at least four consecutive times: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6. </w:t>
      </w:r>
      <w:r>
        <w:rPr>
          <w:b/>
          <w:bCs/>
        </w:rPr>
        <w:t>Prehension behavior</w:t>
      </w:r>
      <w:r>
        <w:rPr/>
        <w:t xml:space="preserve"> (environmental autonomy)</w:t>
      </w:r>
    </w:p>
    <w:p>
      <w:pPr>
        <w:pStyle w:val="Normal"/>
        <w:jc w:val="left"/>
        <w:rPr/>
      </w:pPr>
      <w:r>
        <w:rPr/>
        <w:t>“</w:t>
      </w:r>
      <w:r>
        <w:rPr/>
        <w:t>Do not take my hands.”</w:t>
      </w:r>
    </w:p>
    <w:p>
      <w:pPr>
        <w:pStyle w:val="Normal"/>
        <w:jc w:val="left"/>
        <w:rPr/>
      </w:pPr>
      <w:r>
        <w:rPr/>
        <w:t>The examiner is seated in front of the patient. Place the pa-</w:t>
      </w:r>
    </w:p>
    <w:p>
      <w:pPr>
        <w:pStyle w:val="Normal"/>
        <w:jc w:val="left"/>
        <w:rPr/>
      </w:pPr>
      <w:r>
        <w:rPr/>
        <w:t>tient’s hands palm up on his/her knees. Without saying anything</w:t>
      </w:r>
    </w:p>
    <w:p>
      <w:pPr>
        <w:pStyle w:val="Normal"/>
        <w:jc w:val="left"/>
        <w:rPr/>
      </w:pPr>
      <w:r>
        <w:rPr/>
        <w:t>or looking at the patient, the examiner brings his/her hands close</w:t>
      </w:r>
    </w:p>
    <w:p>
      <w:pPr>
        <w:pStyle w:val="Normal"/>
        <w:jc w:val="left"/>
        <w:rPr/>
      </w:pPr>
      <w:r>
        <w:rPr/>
        <w:t>to the patient’s hands and touches the palms of both the patient’s</w:t>
      </w:r>
    </w:p>
    <w:p>
      <w:pPr>
        <w:pStyle w:val="Normal"/>
        <w:jc w:val="left"/>
        <w:rPr/>
      </w:pPr>
      <w:r>
        <w:rPr/>
        <w:t>hands, to see if he/she will spontaneously take them. If the patient</w:t>
      </w:r>
    </w:p>
    <w:p>
      <w:pPr>
        <w:pStyle w:val="Normal"/>
        <w:jc w:val="left"/>
        <w:rPr/>
      </w:pPr>
      <w:r>
        <w:rPr/>
        <w:t>takes the hands, the examiner will try again after asking him/her:</w:t>
      </w:r>
    </w:p>
    <w:p>
      <w:pPr>
        <w:pStyle w:val="Normal"/>
        <w:jc w:val="left"/>
        <w:rPr/>
      </w:pPr>
      <w:r>
        <w:rPr/>
        <w:t>“</w:t>
      </w:r>
      <w:r>
        <w:rPr/>
        <w:t>Now, do not take my hands.”</w:t>
      </w:r>
    </w:p>
    <w:p>
      <w:pPr>
        <w:pStyle w:val="Normal"/>
        <w:jc w:val="left"/>
        <w:rPr/>
      </w:pPr>
      <w:r>
        <w:rPr/>
        <w:t xml:space="preserve">Patient does not take the examiner’s hands: </w:t>
        <w:tab/>
        <w:tab/>
        <w:t>3</w:t>
      </w:r>
    </w:p>
    <w:p>
      <w:pPr>
        <w:pStyle w:val="Normal"/>
        <w:jc w:val="left"/>
        <w:rPr/>
      </w:pPr>
      <w:r>
        <w:rPr/>
        <w:t xml:space="preserve">Patient hesitates and asks what he/she has to do: </w:t>
        <w:tab/>
        <w:t>2</w:t>
      </w:r>
    </w:p>
    <w:p>
      <w:pPr>
        <w:pStyle w:val="Normal"/>
        <w:jc w:val="left"/>
        <w:rPr/>
      </w:pPr>
      <w:r>
        <w:rPr/>
        <w:t>Patient takes the hands without hesitation:</w:t>
        <w:tab/>
        <w:tab/>
        <w:t>1</w:t>
      </w:r>
    </w:p>
    <w:p>
      <w:pPr>
        <w:pStyle w:val="Normal"/>
        <w:jc w:val="left"/>
        <w:rPr/>
      </w:pPr>
      <w:r>
        <w:rPr/>
        <w:t>Patient takes the examiner’s hand even after he/she has been</w:t>
      </w:r>
    </w:p>
    <w:p>
      <w:pPr>
        <w:pStyle w:val="Normal"/>
        <w:jc w:val="left"/>
        <w:rPr/>
      </w:pPr>
      <w:r>
        <w:rPr/>
        <w:t xml:space="preserve">told not to do so: </w:t>
        <w:tab/>
        <w:tab/>
        <w:tab/>
        <w:tab/>
        <w:tab/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2"/>
          <w:type w:val="nextPage"/>
          <w:pgSz w:orient="landscape" w:w="16838" w:h="11906"/>
          <w:pgMar w:left="287" w:right="466" w:header="894" w:top="1580" w:footer="0" w:bottom="352" w:gutter="0"/>
          <w:pgNumType w:fmt="decimal"/>
          <w:cols w:num="2" w:equalWidth="false" w:sep="false">
            <w:col w:w="8103" w:space="56"/>
            <w:col w:w="7926"/>
          </w:cols>
          <w:formProt w:val="false"/>
          <w:textDirection w:val="lrTb"/>
          <w:docGrid w:type="default" w:linePitch="100" w:charSpace="0"/>
        </w:sectPr>
      </w:pPr>
    </w:p>
    <w:sectPr>
      <w:type w:val="continuous"/>
      <w:pgSz w:orient="landscape" w:w="16838" w:h="11906"/>
      <w:pgMar w:left="1134" w:right="1134" w:header="894" w:top="1580" w:footer="0" w:bottom="352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TC Goudy Sans Std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1"/>
      <w:numPr>
        <w:ilvl w:val="0"/>
        <w:numId w:val="2"/>
      </w:numPr>
      <w:spacing w:before="240" w:after="120"/>
      <w:rPr>
        <w:color w:val="55308D"/>
      </w:rPr>
    </w:pPr>
    <w:r>
      <mc:AlternateContent>
        <mc:Choice Requires="wps">
          <w:drawing>
            <wp:anchor behindDoc="0" distT="0" distB="0" distL="0" distR="0" simplePos="0" locked="0" layoutInCell="1" allowOverlap="1" relativeHeight="13">
              <wp:simplePos x="0" y="0"/>
              <wp:positionH relativeFrom="column">
                <wp:posOffset>2343150</wp:posOffset>
              </wp:positionH>
              <wp:positionV relativeFrom="paragraph">
                <wp:posOffset>-466090</wp:posOffset>
              </wp:positionV>
              <wp:extent cx="5036820" cy="659130"/>
              <wp:effectExtent l="0" t="0" r="0" b="0"/>
              <wp:wrapNone/>
              <wp:docPr id="1" name="Shap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36040" cy="65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left"/>
                            <w:rPr/>
                          </w:pPr>
                          <w:r>
                            <w:rPr/>
                            <w:t>Person No. _____________________    Study ______________ Site ______</w:t>
                          </w:r>
                        </w:p>
                        <w:p>
                          <w:pPr>
                            <w:overflowPunct w:val="false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overflowPunct w:val="false"/>
                            <w:jc w:val="left"/>
                            <w:rPr/>
                          </w:pPr>
                          <w:r>
                            <w:rPr/>
                            <w:t xml:space="preserve">Examiner name: _____________________________________________ </w:t>
                          </w:r>
                        </w:p>
                      </w:txbxContent>
                    </wps:txbx>
                    <wps:bodyPr wrap="square"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5F_x0000_t202" coordsize="21600,21600" o:spt="202" path="m,l,21600l21600,21600l21600,xe">
              <v:stroke joinstyle="miter"/>
              <v:path gradientshapeok="t" o:connecttype="rect"/>
            </v:shapetype>
            <v:shape id="shape_0" ID="Shape1" stroked="f" style="position:absolute;margin-left:184.5pt;margin-top:-36.7pt;width:396.5pt;height:51.8pt" type="shapetype_202">
              <v:textbox>
                <w:txbxContent>
                  <w:p>
                    <w:pPr>
                      <w:overflowPunct w:val="false"/>
                      <w:jc w:val="left"/>
                      <w:rPr/>
                    </w:pPr>
                    <w:r>
                      <w:rPr/>
                      <w:t>Person No. _____________________    Study ______________ Site ______</w:t>
                    </w:r>
                  </w:p>
                  <w:p>
                    <w:pPr>
                      <w:overflowPunct w:val="false"/>
                      <w:jc w:val="left"/>
                      <w:rPr/>
                    </w:pPr>
                    <w:r>
                      <w:rPr/>
                    </w:r>
                  </w:p>
                  <w:p>
                    <w:pPr>
                      <w:overflowPunct w:val="false"/>
                      <w:jc w:val="left"/>
                      <w:rPr/>
                    </w:pPr>
                    <w:r>
                      <w:rPr/>
                      <w:t xml:space="preserve">Examiner name: _____________________________________________ </w:t>
                    </w:r>
                  </w:p>
                </w:txbxContent>
              </v:textbox>
              <w10:wrap type="square"/>
              <v:fill o:detectmouseclick="t" on="false"/>
              <v:stroke color="black" joinstyle="round" endcap="flat"/>
            </v:shape>
          </w:pict>
        </mc:Fallback>
      </mc:AlternateContent>
      <w:drawing>
        <wp:anchor behindDoc="0" distT="0" distB="0" distL="0" distR="0" simplePos="0" locked="0" layoutInCell="1" allowOverlap="1" relativeHeight="15">
          <wp:simplePos x="0" y="0"/>
          <wp:positionH relativeFrom="column">
            <wp:posOffset>-609600</wp:posOffset>
          </wp:positionH>
          <wp:positionV relativeFrom="paragraph">
            <wp:posOffset>-472440</wp:posOffset>
          </wp:positionV>
          <wp:extent cx="1734820" cy="823595"/>
          <wp:effectExtent l="0" t="0" r="0" b="0"/>
          <wp:wrapSquare wrapText="largest"/>
          <wp:docPr id="2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4820" cy="823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8775065</wp:posOffset>
          </wp:positionH>
          <wp:positionV relativeFrom="paragraph">
            <wp:posOffset>-455930</wp:posOffset>
          </wp:positionV>
          <wp:extent cx="989330" cy="1003300"/>
          <wp:effectExtent l="0" t="0" r="0" b="0"/>
          <wp:wrapSquare wrapText="largest"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89330" cy="1003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5308D"/>
      </w:rPr>
      <w:t xml:space="preserve">Neurological examination form - </w:t>
    </w:r>
    <w:r>
      <w:rPr>
        <w:color w:val="55308D"/>
      </w:rPr>
      <w:t xml:space="preserve">page  </w:t>
    </w:r>
    <w:r>
      <w:rPr>
        <w:color w:val="55308D"/>
      </w:rPr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4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center"/>
    </w:pPr>
    <w:rPr>
      <w:rFonts w:ascii="Liberation Serif" w:hAnsi="Liberation Serif" w:eastAsia="Noto Serif CJK SC" w:cs="Lohit Devanagari"/>
      <w:b w:val="false"/>
      <w:bCs w:val="false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LibreOffice/6.1.4.2$Linux_X86_64 LibreOffice_project/10$Build-2</Application>
  <Pages>6</Pages>
  <Words>735</Words>
  <Characters>4235</Characters>
  <CharactersWithSpaces>4893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2019-02-14T14:58:18Z</dcterms:created>
  <dc:creator/>
  <dc:description/>
  <dc:language>en-GB</dc:language>
  <cp:lastModifiedBy/>
  <dcterms:modified xsi:type="dcterms:W3CDTF">2019-02-16T12:35:10Z</dcterms:modified>
  <cp:revision>10</cp:revision>
  <dc:subject/>
  <dc:title/>
</cp:coreProperties>
</file>