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 xml:space="preserve">AIG </w:t>
      </w:r>
      <w:r>
        <w:rPr/>
        <w:t>Image Format Technology Comparison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5"/>
        <w:gridCol w:w="1667"/>
        <w:gridCol w:w="1512"/>
        <w:gridCol w:w="1028"/>
        <w:gridCol w:w="1794"/>
        <w:gridCol w:w="1992"/>
      </w:tblGrid>
      <w:tr>
        <w:trPr>
          <w:tblHeader w:val="true"/>
        </w:trPr>
        <w:tc>
          <w:tcPr>
            <w:tcW w:w="164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Category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AIG (v1.1)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JPEG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PNG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WebP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AVIF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Primary Design Goal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Real-time AI analysis optimization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Human visual optimization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Lossless / simple graphics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General-purpose high-efficiency compression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High-compression, high-quality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Compression Method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MC-RSC (Multi-Center Radial Similarity Compression + hierarchical coding)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DCT + quantization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DEFLATE lossless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DCT + quantization (lossy/lossless)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AV1-based transform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Key Features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Lossless core for critical objects, lossy for surroundings, GPU acceleration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Lossy human visual model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True lossless, alpha channel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High-efficiency lossy/lossless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 compression, HDR support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AI Processing Speed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2–3× faster</w:t>
            </w:r>
            <w:r>
              <w:rPr/>
              <w:t xml:space="preserve"> (Core-first decoding)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Standard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Standard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Standard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Slower (heavy compression computation)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Real-time Capability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High</w:t>
            </w:r>
            <w:r>
              <w:rPr/>
              <w:t xml:space="preserve"> (100×100 @ ~0.4s GPU)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 (lossless)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Compatibility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Requires dedicated decoder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Very wide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Very wide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Wide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Growing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Compression Ratio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45–55% (AI-friendly)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30–50%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30–60%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30–60%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Quality Metrics (PSNR/SSIM)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30–40 dB / 0.88–0.95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30–40 dB / 0.85–0.92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Lossless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30–40 dB / 0.85–0.92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30–45 dB / 0.90–0.95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Use Cases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Autonomous driving, drones, real-time surveillance, AR/VR, telemedicine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Photography, web images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Logos, UI, transparency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Web/app images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Next-gen web, high-quality media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Versatility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Implementation Complexity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High</w:t>
            </w:r>
            <w:r>
              <w:rPr/>
              <w:t xml:space="preserve"> (custom AI pipeline)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  <w:tc>
          <w:tcPr>
            <w:tcW w:w="102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992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</w:tr>
    </w:tbl>
    <w:p>
      <w:pPr>
        <w:pStyle w:val="Style14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Summary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AIG</w:t>
      </w:r>
      <w:r>
        <w:rPr/>
        <w:t xml:space="preserve"> shifts the optimization target from </w:t>
      </w:r>
      <w:r>
        <w:rPr>
          <w:rStyle w:val="Emphasis"/>
        </w:rPr>
        <w:t>human eyes</w:t>
      </w:r>
      <w:r>
        <w:rPr/>
        <w:t xml:space="preserve"> to the </w:t>
      </w:r>
      <w:r>
        <w:rPr>
          <w:rStyle w:val="Emphasis"/>
        </w:rPr>
        <w:t>AI brain</w:t>
      </w:r>
      <w:r>
        <w:rPr/>
        <w:t>, maximizing analysis speed and accuracy.</w:t>
        <w:br/>
        <w:t xml:space="preserve">It’s not meant for general-purpose storage but excels in </w:t>
      </w:r>
      <w:r>
        <w:rPr>
          <w:rStyle w:val="Strong"/>
        </w:rPr>
        <w:t>specialized AI vision industries</w:t>
      </w:r>
      <w:r>
        <w:rPr/>
        <w:t xml:space="preserve"> where milliseconds matter.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If you’d like, I can turn this into a </w:t>
      </w:r>
      <w:r>
        <w:rPr>
          <w:rStyle w:val="Strong"/>
        </w:rPr>
        <w:t>high-impact investor-ready infographic</w:t>
      </w:r>
      <w:r>
        <w:rPr/>
        <w:t xml:space="preserve"> so that AIG’s advantages are visually striking and presentation-ready. That would make it perfect for pitching or marketing.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2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  <w:sz w:val="24"/>
    </w:rPr>
  </w:style>
  <w:style w:type="paragraph" w:styleId="Style14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259</Words>
  <Characters>1597</Characters>
  <CharactersWithSpaces>1767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2025-08-11T00:16:48Z</dcterms:created>
  <dc:creator/>
  <dc:description/>
  <dc:language>ko-KR</dc:language>
  <cp:lastModifiedBy/>
  <dcterms:modified xsi:type="dcterms:W3CDTF">2025-08-11T00:18:06Z</dcterms:modified>
  <cp:revision>1</cp:revision>
  <dc:subject/>
  <dc:title/>
</cp:coreProperties>
</file>