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39ECA6EB" w:rsidR="009303D9" w:rsidRPr="008B6524" w:rsidRDefault="00DB7F58" w:rsidP="008B6524">
      <w:pPr>
        <w:pStyle w:val="papertitle"/>
        <w:spacing w:before="100" w:beforeAutospacing="1" w:after="100" w:afterAutospacing="1"/>
        <w:rPr>
          <w:kern w:val="48"/>
        </w:rPr>
      </w:pPr>
      <w:r>
        <w:rPr>
          <w:kern w:val="48"/>
        </w:rPr>
        <w:t>Group 33</w:t>
      </w:r>
      <w:r w:rsidR="005F3410">
        <w:rPr>
          <w:kern w:val="48"/>
        </w:rPr>
        <w:t xml:space="preserve"> / </w:t>
      </w:r>
      <w:r>
        <w:rPr>
          <w:kern w:val="48"/>
        </w:rPr>
        <w:t xml:space="preserve"> </w:t>
      </w:r>
      <w:r w:rsidR="005F3410">
        <w:rPr>
          <w:kern w:val="48"/>
        </w:rPr>
        <w:t>Final</w:t>
      </w:r>
      <w:r>
        <w:rPr>
          <w:kern w:val="48"/>
        </w:rPr>
        <w:t xml:space="preserve"> Assignment </w:t>
      </w:r>
    </w:p>
    <w:p w14:paraId="24DF2CD4" w14:textId="0C71E630" w:rsidR="009303D9" w:rsidRDefault="00DB7F58" w:rsidP="008B6524">
      <w:pPr>
        <w:pStyle w:val="Author"/>
        <w:spacing w:before="100" w:beforeAutospacing="1" w:after="100" w:afterAutospacing="1"/>
        <w:rPr>
          <w:sz w:val="16"/>
          <w:szCs w:val="16"/>
        </w:rPr>
      </w:pPr>
      <w:r w:rsidRPr="00DB7F58">
        <w:rPr>
          <w:sz w:val="16"/>
          <w:szCs w:val="16"/>
        </w:rPr>
        <w:t>Course: 5SMB0 System Identification 2024/2025</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DB7F5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CCE042" w14:textId="1C92D7BC"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 </w:t>
      </w:r>
      <w:r w:rsidR="00DB7F58">
        <w:rPr>
          <w:sz w:val="18"/>
          <w:szCs w:val="18"/>
        </w:rPr>
        <w:t>Sadra</w:t>
      </w:r>
      <w:r w:rsidR="00F847A6" w:rsidRPr="00F847A6">
        <w:rPr>
          <w:sz w:val="18"/>
          <w:szCs w:val="18"/>
        </w:rPr>
        <w:t xml:space="preserve"> </w:t>
      </w:r>
      <w:r w:rsidR="00DB7F58">
        <w:rPr>
          <w:sz w:val="18"/>
          <w:szCs w:val="18"/>
        </w:rPr>
        <w:t>Moosavi Lar</w:t>
      </w:r>
      <w:r w:rsidR="001A3B3D" w:rsidRPr="00F847A6">
        <w:rPr>
          <w:sz w:val="18"/>
          <w:szCs w:val="18"/>
        </w:rPr>
        <w:br/>
      </w:r>
      <w:r w:rsidR="00DB7F58">
        <w:rPr>
          <w:sz w:val="18"/>
          <w:szCs w:val="18"/>
        </w:rPr>
        <w:t>Electrical Engineering Department</w:t>
      </w:r>
      <w:r w:rsidR="001A3B3D" w:rsidRPr="00F847A6">
        <w:rPr>
          <w:i/>
          <w:sz w:val="18"/>
          <w:szCs w:val="18"/>
        </w:rPr>
        <w:t xml:space="preserve"> </w:t>
      </w:r>
      <w:r w:rsidR="001A3B3D" w:rsidRPr="00F847A6">
        <w:rPr>
          <w:sz w:val="18"/>
          <w:szCs w:val="18"/>
        </w:rPr>
        <w:br/>
      </w:r>
      <w:r w:rsidR="00DB7F58">
        <w:rPr>
          <w:sz w:val="18"/>
          <w:szCs w:val="18"/>
        </w:rPr>
        <w:t>Technical University of Eindhoven</w:t>
      </w:r>
      <w:r w:rsidR="001A3B3D" w:rsidRPr="00F847A6">
        <w:rPr>
          <w:i/>
          <w:sz w:val="18"/>
          <w:szCs w:val="18"/>
        </w:rPr>
        <w:br/>
      </w:r>
      <w:r w:rsidR="00DB7F58">
        <w:rPr>
          <w:sz w:val="18"/>
          <w:szCs w:val="18"/>
        </w:rPr>
        <w:t>Eindhoven, NETHERLANDS</w:t>
      </w:r>
      <w:r w:rsidR="001A3B3D" w:rsidRPr="00F847A6">
        <w:rPr>
          <w:sz w:val="18"/>
          <w:szCs w:val="18"/>
        </w:rPr>
        <w:br/>
      </w:r>
      <w:r w:rsidR="00DB7F58">
        <w:rPr>
          <w:sz w:val="18"/>
          <w:szCs w:val="18"/>
        </w:rPr>
        <w:t>s.s.moosavi.lar@student.tue.nl</w:t>
      </w:r>
    </w:p>
    <w:p w14:paraId="2729A11B" w14:textId="06C70837" w:rsidR="00447BB9" w:rsidRDefault="00BD670B" w:rsidP="00DB7F58">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4D562D18" w:rsidR="009303D9" w:rsidRPr="005B520E" w:rsidRDefault="009303D9" w:rsidP="001E44D6">
      <w:pPr>
        <w:jc w:val="both"/>
        <w:sectPr w:rsidR="009303D9" w:rsidRPr="005B520E" w:rsidSect="003B4E04">
          <w:type w:val="continuous"/>
          <w:pgSz w:w="11906" w:h="16838" w:code="9"/>
          <w:pgMar w:top="450" w:right="893" w:bottom="1440" w:left="893" w:header="720" w:footer="720" w:gutter="0"/>
          <w:cols w:num="3" w:space="720"/>
          <w:docGrid w:linePitch="360"/>
        </w:sectPr>
      </w:pPr>
    </w:p>
    <w:p w14:paraId="1A521F3C" w14:textId="04AB8E78" w:rsidR="009303D9" w:rsidRPr="00D632BE" w:rsidRDefault="00DB7F58" w:rsidP="006B6B66">
      <w:pPr>
        <w:pStyle w:val="Heading1"/>
      </w:pPr>
      <w:r w:rsidRPr="00DB7F58">
        <w:t>Understanding saturation and Butterworth filter</w:t>
      </w:r>
    </w:p>
    <w:p w14:paraId="5EA1297C" w14:textId="0B1D9F10" w:rsidR="00F34B2A" w:rsidRDefault="00F34B2A" w:rsidP="00E7596C">
      <w:pPr>
        <w:pStyle w:val="BodyText"/>
      </w:pPr>
      <w:r>
        <w:t xml:space="preserve">Bode diagram of F(q) can be represented in </w:t>
      </w:r>
      <w:r w:rsidR="00773101">
        <w:t>figure 1</w:t>
      </w:r>
      <w:r>
        <w:t>:</w:t>
      </w:r>
    </w:p>
    <w:p w14:paraId="56219ADE" w14:textId="77777777" w:rsidR="00773101" w:rsidRDefault="00773101" w:rsidP="00773101">
      <w:pPr>
        <w:pStyle w:val="BodyText"/>
        <w:keepNext/>
      </w:pPr>
      <w:r>
        <w:rPr>
          <w:noProof/>
        </w:rPr>
        <w:drawing>
          <wp:inline distT="0" distB="0" distL="0" distR="0" wp14:anchorId="628968FC" wp14:editId="6FA80029">
            <wp:extent cx="2907030" cy="2317750"/>
            <wp:effectExtent l="0" t="0" r="1270" b="6350"/>
            <wp:docPr id="1777080508" name="Picture 2" descr="A graph of a normalized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0508" name="Picture 2" descr="A graph of a normalized frequency&#10;&#10;AI-generated content may be incorrect."/>
                    <pic:cNvPicPr/>
                  </pic:nvPicPr>
                  <pic:blipFill rotWithShape="1">
                    <a:blip r:embed="rId9" cstate="print">
                      <a:extLst>
                        <a:ext uri="{28A0092B-C50C-407E-A947-70E740481C1C}">
                          <a14:useLocalDpi xmlns:a14="http://schemas.microsoft.com/office/drawing/2010/main" val="0"/>
                        </a:ext>
                      </a:extLst>
                    </a:blip>
                    <a:srcRect l="5918"/>
                    <a:stretch/>
                  </pic:blipFill>
                  <pic:spPr bwMode="auto">
                    <a:xfrm>
                      <a:off x="0" y="0"/>
                      <a:ext cx="2907030" cy="2317750"/>
                    </a:xfrm>
                    <a:prstGeom prst="rect">
                      <a:avLst/>
                    </a:prstGeom>
                    <a:ln>
                      <a:noFill/>
                    </a:ln>
                    <a:extLst>
                      <a:ext uri="{53640926-AAD7-44D8-BBD7-CCE9431645EC}">
                        <a14:shadowObscured xmlns:a14="http://schemas.microsoft.com/office/drawing/2010/main"/>
                      </a:ext>
                    </a:extLst>
                  </pic:spPr>
                </pic:pic>
              </a:graphicData>
            </a:graphic>
          </wp:inline>
        </w:drawing>
      </w:r>
    </w:p>
    <w:p w14:paraId="03B62467" w14:textId="71DC2789" w:rsidR="00F34B2A" w:rsidRPr="00773101" w:rsidRDefault="00773101" w:rsidP="005F3410">
      <w:pPr>
        <w:pStyle w:val="Caption"/>
      </w:pPr>
      <w:r w:rsidRPr="00773101">
        <w:t xml:space="preserve">Figure </w:t>
      </w:r>
      <w:r w:rsidRPr="00773101">
        <w:fldChar w:fldCharType="begin"/>
      </w:r>
      <w:r w:rsidRPr="00773101">
        <w:instrText xml:space="preserve"> SEQ Figure \* ARABIC </w:instrText>
      </w:r>
      <w:r w:rsidRPr="00773101">
        <w:fldChar w:fldCharType="separate"/>
      </w:r>
      <w:r w:rsidR="007D0DE3">
        <w:t>1</w:t>
      </w:r>
      <w:r w:rsidRPr="00773101">
        <w:fldChar w:fldCharType="end"/>
      </w:r>
      <w:r>
        <w:t xml:space="preserve"> </w:t>
      </w:r>
      <w:r w:rsidRPr="00773101">
        <w:t>Bode Plot of F(q)</w:t>
      </w:r>
    </w:p>
    <w:p w14:paraId="37E0AE41" w14:textId="4557EC0F" w:rsidR="00F34B2A" w:rsidRDefault="00F34B2A" w:rsidP="00F34B2A">
      <w:pPr>
        <w:pStyle w:val="BodyText"/>
      </w:pPr>
      <w:r>
        <w:t xml:space="preserve">The cut off frequency at -3dB </w:t>
      </w:r>
      <w:r w:rsidR="00F86230">
        <w:t xml:space="preserve">(or in other words bandwidth) </w:t>
      </w:r>
      <w:r>
        <w:t xml:space="preserve">is </w:t>
      </w:r>
      <w:r w:rsidR="00773101">
        <w:t>0.</w:t>
      </w:r>
      <w:r w:rsidR="00773101" w:rsidRPr="00773101">
        <w:t>69969</w:t>
      </w:r>
      <w:r w:rsidRPr="00F34B2A">
        <w:t>π</w:t>
      </w:r>
    </w:p>
    <w:p w14:paraId="20FBAFD4" w14:textId="0F1B62F1" w:rsidR="00F34B2A" w:rsidRDefault="00F34B2A" w:rsidP="00E7596C">
      <w:pPr>
        <w:pStyle w:val="BodyText"/>
      </w:pPr>
      <w:r>
        <w:t xml:space="preserve">In order to determine M we need to design a signal r(t) to drive the system into saturation. This signal should be predictable and trigger the saturation of filter (-M and +M). </w:t>
      </w:r>
    </w:p>
    <w:p w14:paraId="02E845BF" w14:textId="29D9DB95" w:rsidR="005C144A" w:rsidRDefault="00525619" w:rsidP="00773101">
      <w:pPr>
        <w:pStyle w:val="BodyText"/>
      </w:pPr>
      <w:r>
        <w:t>A ramp signal</w:t>
      </w:r>
      <w:r w:rsidR="00CE542C">
        <w:t xml:space="preserve"> (linspace)</w:t>
      </w:r>
      <w:r w:rsidR="005C144A">
        <w:t xml:space="preserve"> </w:t>
      </w:r>
      <w:r w:rsidR="00773101">
        <w:t xml:space="preserve">from -100 to 100 </w:t>
      </w:r>
      <w:r w:rsidR="005C144A">
        <w:t xml:space="preserve">is useful here to gradually increase the intensity over time to observe when the saturation filter comes into effect. </w:t>
      </w:r>
    </w:p>
    <w:p w14:paraId="6020C4CD" w14:textId="282081A7" w:rsidR="00773101" w:rsidRDefault="00773101" w:rsidP="00773101">
      <w:pPr>
        <w:pStyle w:val="BodyText"/>
      </w:pPr>
      <w:r>
        <w:t xml:space="preserve">The saturation limit </w:t>
      </w:r>
      <w:r>
        <w:rPr>
          <w:rStyle w:val="katex-mathml"/>
        </w:rPr>
        <w:t>M</w:t>
      </w:r>
      <w:r>
        <w:t xml:space="preserve"> is the maximum absolute value allowed by the actuator. Any signal beyond this magnitude is clipped, potentially distorting the input </w:t>
      </w:r>
      <w:r>
        <w:rPr>
          <w:rStyle w:val="katex-mathml"/>
        </w:rPr>
        <w:t>u(t)</w:t>
      </w:r>
      <w:r>
        <w:t xml:space="preserve">. Determining </w:t>
      </w:r>
      <w:r>
        <w:rPr>
          <w:rStyle w:val="mord"/>
        </w:rPr>
        <w:t>M</w:t>
      </w:r>
      <w:r>
        <w:t xml:space="preserve"> ensures that we do not unintentionally drive the actuator into saturation during experiments, which would bias identification results</w:t>
      </w:r>
    </w:p>
    <w:p w14:paraId="35A104BC" w14:textId="7173160A" w:rsidR="005C144A" w:rsidRDefault="00773101" w:rsidP="00E7596C">
      <w:pPr>
        <w:pStyle w:val="BodyText"/>
      </w:pPr>
      <w:r>
        <w:t xml:space="preserve">The maximum amount output (u) that the function retuns is </w:t>
      </w:r>
      <w:r w:rsidR="005C144A">
        <w:t>be 1.80</w:t>
      </w:r>
    </w:p>
    <w:p w14:paraId="179EA777" w14:textId="21CA0FA5" w:rsidR="009303D9" w:rsidRPr="006B6B66" w:rsidRDefault="005C144A" w:rsidP="006B6B66">
      <w:pPr>
        <w:pStyle w:val="Heading1"/>
      </w:pPr>
      <w:r w:rsidRPr="005C144A">
        <w:t>Nonparametric identification</w:t>
      </w:r>
    </w:p>
    <w:p w14:paraId="3C8B3FFF" w14:textId="49CA9816" w:rsidR="009303D9" w:rsidRDefault="00AA14F0" w:rsidP="00ED0149">
      <w:pPr>
        <w:pStyle w:val="Heading2"/>
      </w:pPr>
      <w:r>
        <w:t>Defining r(t</w:t>
      </w:r>
      <w:r w:rsidR="009303D9">
        <w:t>)</w:t>
      </w:r>
      <w:r>
        <w:t xml:space="preserve"> as a multi sine wave</w:t>
      </w:r>
    </w:p>
    <w:p w14:paraId="01D725C0" w14:textId="77777777" w:rsidR="00AA14F0" w:rsidRDefault="00AA14F0" w:rsidP="00E7596C">
      <w:pPr>
        <w:pStyle w:val="BodyText"/>
      </w:pPr>
      <w:r>
        <w:t>A multi sine wave covers a wide range of frequencies whitin the system passband. It can also offer a linear signal, in the operating range of the system, without going beyond the given domain.</w:t>
      </w:r>
    </w:p>
    <w:p w14:paraId="10A2D487" w14:textId="6C9DE570" w:rsidR="00AA14F0" w:rsidRDefault="00AA14F0" w:rsidP="00E7596C">
      <w:pPr>
        <w:pStyle w:val="BodyText"/>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100</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sSub>
                    <m:sSubPr>
                      <m:ctrlPr>
                        <w:rPr>
                          <w:rFonts w:ascii="Cambria Math" w:hAnsi="Cambria Math"/>
                          <w:i/>
                        </w:rPr>
                      </m:ctrlPr>
                    </m:sSubPr>
                    <m:e>
                      <m:r>
                        <m:rPr>
                          <m:sty m:val="p"/>
                        </m:rPr>
                        <w:rPr>
                          <w:rFonts w:ascii="Cambria Math" w:hAnsi="Cambria Math"/>
                        </w:rPr>
                        <m:t>ϕ</m:t>
                      </m:r>
                    </m:e>
                    <m:sub>
                      <m:r>
                        <w:rPr>
                          <w:rFonts w:ascii="Cambria Math" w:hAnsi="Cambria Math"/>
                        </w:rPr>
                        <m:t>k</m:t>
                      </m:r>
                    </m:sub>
                  </m:sSub>
                </m:e>
              </m:d>
            </m:e>
          </m:func>
        </m:oMath>
      </m:oMathPara>
    </w:p>
    <w:p w14:paraId="08348430" w14:textId="77777777" w:rsidR="00AA14F0" w:rsidRPr="00AA14F0" w:rsidRDefault="00AA14F0" w:rsidP="00AA14F0">
      <w:pPr>
        <w:spacing w:before="100" w:beforeAutospacing="1" w:after="100" w:afterAutospacing="1"/>
        <w:jc w:val="left"/>
        <w:rPr>
          <w:spacing w:val="-1"/>
          <w:lang w:val="x-none" w:eastAsia="x-none"/>
        </w:rPr>
      </w:pPr>
      <w:r w:rsidRPr="00AA14F0">
        <w:rPr>
          <w:spacing w:val="-1"/>
          <w:lang w:val="x-none" w:eastAsia="x-none"/>
        </w:rPr>
        <w:t>where:</w:t>
      </w:r>
    </w:p>
    <w:p w14:paraId="61BFCA27"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AkA_kAk​ is the amplitude of the kkk-th sine component.</w:t>
      </w:r>
    </w:p>
    <w:p w14:paraId="15BB1429"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fkf_kfk​ are 100 logarithmically spaced frequencies within the passband of the Butterworth filter.</w:t>
      </w:r>
    </w:p>
    <w:p w14:paraId="45012224"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ϕk\phi_kϕk​ are random phase shifts to ensure good time-domain properties.</w:t>
      </w:r>
    </w:p>
    <w:p w14:paraId="57879039" w14:textId="77777777" w:rsidR="00AA14F0" w:rsidRDefault="00AA14F0" w:rsidP="00AA14F0">
      <w:pPr>
        <w:numPr>
          <w:ilvl w:val="0"/>
          <w:numId w:val="25"/>
        </w:numPr>
        <w:spacing w:before="100" w:beforeAutospacing="1" w:after="100" w:afterAutospacing="1"/>
        <w:jc w:val="left"/>
        <w:rPr>
          <w:rFonts w:eastAsia="Times New Roman"/>
          <w:sz w:val="24"/>
          <w:szCs w:val="24"/>
          <w:lang w:val="en-NL"/>
        </w:rPr>
      </w:pPr>
      <w:r w:rsidRPr="00AA14F0">
        <w:rPr>
          <w:spacing w:val="-1"/>
          <w:lang w:val="x-none" w:eastAsia="x-none"/>
        </w:rPr>
        <w:t>N=1500N = 1500N=1500 samples</w:t>
      </w:r>
      <w:r w:rsidRPr="00AA14F0">
        <w:rPr>
          <w:rFonts w:eastAsia="Times New Roman"/>
          <w:sz w:val="24"/>
          <w:szCs w:val="24"/>
          <w:lang w:val="en-NL"/>
        </w:rPr>
        <w:t>.</w:t>
      </w:r>
    </w:p>
    <w:p w14:paraId="0B276971" w14:textId="1A807DE7" w:rsidR="00683024" w:rsidRDefault="00683024" w:rsidP="00AA14F0">
      <w:pPr>
        <w:jc w:val="left"/>
        <w:rPr>
          <w:lang w:val="en-NL"/>
        </w:rPr>
      </w:pPr>
      <w:r w:rsidRPr="00683024">
        <w:rPr>
          <w:lang w:val="en-NL"/>
        </w:rPr>
        <w:t>Compared to white noise or PRBS, multisine signals allow direct spectral interpretation and reduce variance in frequency response estimation.</w:t>
      </w:r>
    </w:p>
    <w:p w14:paraId="6ED3EDFE" w14:textId="77777777" w:rsidR="00683024" w:rsidRDefault="00683024" w:rsidP="00AA14F0">
      <w:pPr>
        <w:jc w:val="left"/>
        <w:rPr>
          <w:lang w:val="en-NL"/>
        </w:rPr>
      </w:pPr>
    </w:p>
    <w:p w14:paraId="13ADF56C" w14:textId="67217F8E" w:rsidR="00AA14F0" w:rsidRDefault="00AA14F0" w:rsidP="00AA14F0">
      <w:pPr>
        <w:jc w:val="left"/>
        <w:rPr>
          <w:lang w:val="en-NL"/>
        </w:rPr>
      </w:pPr>
      <w:r>
        <w:rPr>
          <w:lang w:val="en-NL"/>
        </w:rPr>
        <w:t xml:space="preserve">The FRF could be displayed as below: </w:t>
      </w:r>
    </w:p>
    <w:p w14:paraId="1470F95F" w14:textId="77777777" w:rsidR="00683024" w:rsidRDefault="00683024" w:rsidP="00AA14F0">
      <w:pPr>
        <w:jc w:val="left"/>
        <w:rPr>
          <w:lang w:val="en-NL"/>
        </w:rPr>
      </w:pPr>
    </w:p>
    <w:p w14:paraId="28E0D43C" w14:textId="77777777" w:rsidR="00683024" w:rsidRDefault="00683024" w:rsidP="00683024">
      <w:pPr>
        <w:keepNext/>
        <w:jc w:val="left"/>
      </w:pPr>
      <w:r>
        <w:rPr>
          <w:noProof/>
          <w:lang w:val="en-NL"/>
        </w:rPr>
        <w:drawing>
          <wp:inline distT="0" distB="0" distL="0" distR="0" wp14:anchorId="37233FE0" wp14:editId="38520C84">
            <wp:extent cx="3089910" cy="1823285"/>
            <wp:effectExtent l="0" t="0" r="0" b="5715"/>
            <wp:docPr id="991281389"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81389" name="Picture 3" descr="A graph of a function&#10;&#10;AI-generated content may be incorrect."/>
                    <pic:cNvPicPr/>
                  </pic:nvPicPr>
                  <pic:blipFill rotWithShape="1">
                    <a:blip r:embed="rId10" cstate="print">
                      <a:extLst>
                        <a:ext uri="{28A0092B-C50C-407E-A947-70E740481C1C}">
                          <a14:useLocalDpi xmlns:a14="http://schemas.microsoft.com/office/drawing/2010/main" val="0"/>
                        </a:ext>
                      </a:extLst>
                    </a:blip>
                    <a:srcRect t="5859"/>
                    <a:stretch/>
                  </pic:blipFill>
                  <pic:spPr bwMode="auto">
                    <a:xfrm>
                      <a:off x="0" y="0"/>
                      <a:ext cx="3089910" cy="1823285"/>
                    </a:xfrm>
                    <a:prstGeom prst="rect">
                      <a:avLst/>
                    </a:prstGeom>
                    <a:ln>
                      <a:noFill/>
                    </a:ln>
                    <a:extLst>
                      <a:ext uri="{53640926-AAD7-44D8-BBD7-CCE9431645EC}">
                        <a14:shadowObscured xmlns:a14="http://schemas.microsoft.com/office/drawing/2010/main"/>
                      </a:ext>
                    </a:extLst>
                  </pic:spPr>
                </pic:pic>
              </a:graphicData>
            </a:graphic>
          </wp:inline>
        </w:drawing>
      </w:r>
    </w:p>
    <w:p w14:paraId="3D6F195F" w14:textId="0BD72FD5" w:rsidR="00AA14F0" w:rsidRPr="00683024" w:rsidRDefault="00683024" w:rsidP="005F3410">
      <w:pPr>
        <w:pStyle w:val="Caption"/>
      </w:pPr>
      <w:r w:rsidRPr="00683024">
        <w:t xml:space="preserve">Figure </w:t>
      </w:r>
      <w:r w:rsidRPr="00683024">
        <w:fldChar w:fldCharType="begin"/>
      </w:r>
      <w:r w:rsidRPr="00683024">
        <w:instrText xml:space="preserve"> SEQ Figure \* ARABIC </w:instrText>
      </w:r>
      <w:r w:rsidRPr="00683024">
        <w:fldChar w:fldCharType="separate"/>
      </w:r>
      <w:r w:rsidR="007D0DE3">
        <w:t>2</w:t>
      </w:r>
      <w:r w:rsidRPr="00683024">
        <w:fldChar w:fldCharType="end"/>
      </w:r>
      <w:r w:rsidRPr="00683024">
        <w:t xml:space="preserve"> Frequency Response Function for G0(q) based on a multi-sine input</w:t>
      </w:r>
    </w:p>
    <w:p w14:paraId="697CE773" w14:textId="51E5DB60" w:rsidR="00AE77DA" w:rsidRDefault="00AE77DA" w:rsidP="00E7596C">
      <w:pPr>
        <w:pStyle w:val="BodyText"/>
      </w:pPr>
      <w:r w:rsidRPr="00AE77DA">
        <w:t>The gain drops significantly at higher frequencies, suggesting that G0(q) has low-pass characteristics. Sharp peaks in the FRF indicate resonant modes in the system, useful for selecting model structures in parametric identification.</w:t>
      </w:r>
    </w:p>
    <w:p w14:paraId="5EA0A856" w14:textId="392C09B3" w:rsidR="00F2167D" w:rsidRDefault="00F2167D" w:rsidP="00E7596C">
      <w:pPr>
        <w:pStyle w:val="BodyText"/>
      </w:pPr>
      <w:r>
        <w:t xml:space="preserve">To estimate the noise spectrum we could benefit from the following equasion: </w:t>
      </w:r>
    </w:p>
    <w:p w14:paraId="09EDD58A" w14:textId="5A13F1DC" w:rsidR="00F2167D" w:rsidRPr="00F2167D" w:rsidRDefault="00000000" w:rsidP="00E7596C">
      <w:pPr>
        <w:pStyle w:val="BodyText"/>
        <w:rPr>
          <w:lang w:val="en-US" w:bidi="fa-IR"/>
        </w:rPr>
      </w:pPr>
      <m:oMathPara>
        <m:oMath>
          <m:sSub>
            <m:sSubPr>
              <m:ctrlPr>
                <w:rPr>
                  <w:rFonts w:ascii="Cambria Math" w:hAnsi="Cambria Math"/>
                  <w:i/>
                  <w:lang w:val="en-US" w:bidi="fa-IR"/>
                </w:rPr>
              </m:ctrlPr>
            </m:sSubPr>
            <m:e>
              <m:r>
                <m:rPr>
                  <m:sty m:val="p"/>
                </m:rPr>
                <w:rPr>
                  <w:rFonts w:ascii="Cambria Math" w:hAnsi="Cambria Math"/>
                  <w:lang w:val="en-US" w:bidi="fa-IR"/>
                </w:rPr>
                <m:t>Φ</m:t>
              </m:r>
              <m:ctrlPr>
                <w:rPr>
                  <w:rFonts w:ascii="Cambria Math" w:hAnsi="Cambria Math"/>
                  <w:lang w:val="en-US" w:bidi="fa-IR"/>
                </w:rPr>
              </m:ctrlPr>
            </m:e>
            <m:sub>
              <m:r>
                <w:rPr>
                  <w:rFonts w:ascii="Cambria Math" w:hAnsi="Cambria Math"/>
                  <w:lang w:val="en-US" w:bidi="fa-IR"/>
                </w:rPr>
                <m:t>v</m:t>
              </m:r>
            </m:sub>
          </m:sSub>
          <m:d>
            <m:dPr>
              <m:ctrlPr>
                <w:rPr>
                  <w:rFonts w:ascii="Cambria Math" w:hAnsi="Cambria Math"/>
                  <w:i/>
                  <w:lang w:val="en-US" w:bidi="fa-IR"/>
                </w:rPr>
              </m:ctrlPr>
            </m:dPr>
            <m:e>
              <m:r>
                <m:rPr>
                  <m:sty m:val="p"/>
                </m:rPr>
                <w:rPr>
                  <w:rFonts w:ascii="Cambria Math" w:hAnsi="Cambria Math"/>
                  <w:lang w:val="en-US" w:bidi="fa-IR"/>
                </w:rPr>
                <m:t>ω</m:t>
              </m:r>
            </m:e>
          </m:d>
          <m:r>
            <w:rPr>
              <w:rFonts w:ascii="Cambria Math" w:hAnsi="Cambria Math"/>
              <w:lang w:val="en-US" w:bidi="fa-IR"/>
            </w:rPr>
            <m:t>=</m:t>
          </m:r>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yy</m:t>
              </m:r>
            </m:sub>
          </m:sSub>
          <m:d>
            <m:dPr>
              <m:ctrlPr>
                <w:rPr>
                  <w:rFonts w:ascii="Cambria Math" w:hAnsi="Cambria Math"/>
                  <w:i/>
                  <w:lang w:val="en-US" w:bidi="fa-IR"/>
                </w:rPr>
              </m:ctrlPr>
            </m:dPr>
            <m:e>
              <m:r>
                <m:rPr>
                  <m:sty m:val="p"/>
                </m:rPr>
                <w:rPr>
                  <w:rFonts w:ascii="Cambria Math" w:hAnsi="Cambria Math"/>
                  <w:lang w:val="en-US" w:bidi="fa-IR"/>
                </w:rPr>
                <m:t>ω</m:t>
              </m:r>
            </m:e>
          </m:d>
          <m:r>
            <w:rPr>
              <w:rFonts w:ascii="Cambria Math" w:hAnsi="Cambria Math"/>
              <w:lang w:val="en-US" w:bidi="fa-IR"/>
            </w:rPr>
            <m:t>-</m:t>
          </m:r>
          <m:f>
            <m:fPr>
              <m:ctrlPr>
                <w:rPr>
                  <w:rFonts w:ascii="Cambria Math" w:hAnsi="Cambria Math"/>
                  <w:lang w:val="en-US" w:bidi="fa-IR"/>
                </w:rPr>
              </m:ctrlPr>
            </m:fPr>
            <m:num>
              <m:sSup>
                <m:sSupPr>
                  <m:ctrlPr>
                    <w:rPr>
                      <w:rFonts w:ascii="Cambria Math" w:hAnsi="Cambria Math"/>
                      <w:i/>
                      <w:lang w:val="en-US" w:bidi="fa-IR"/>
                    </w:rPr>
                  </m:ctrlPr>
                </m:sSupPr>
                <m:e>
                  <m:d>
                    <m:dPr>
                      <m:begChr m:val="|"/>
                      <m:endChr m:val="|"/>
                      <m:ctrlPr>
                        <w:rPr>
                          <w:rFonts w:ascii="Cambria Math" w:hAnsi="Cambria Math"/>
                          <w:i/>
                          <w:lang w:val="en-US" w:bidi="fa-IR"/>
                        </w:rPr>
                      </m:ctrlPr>
                    </m:dPr>
                    <m:e>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yu</m:t>
                          </m:r>
                        </m:sub>
                      </m:sSub>
                      <m:d>
                        <m:dPr>
                          <m:ctrlPr>
                            <w:rPr>
                              <w:rFonts w:ascii="Cambria Math" w:hAnsi="Cambria Math"/>
                              <w:i/>
                              <w:lang w:val="en-US" w:bidi="fa-IR"/>
                            </w:rPr>
                          </m:ctrlPr>
                        </m:dPr>
                        <m:e>
                          <m:r>
                            <m:rPr>
                              <m:sty m:val="p"/>
                            </m:rPr>
                            <w:rPr>
                              <w:rFonts w:ascii="Cambria Math" w:hAnsi="Cambria Math"/>
                              <w:lang w:val="en-US" w:bidi="fa-IR"/>
                            </w:rPr>
                            <m:t>ω</m:t>
                          </m:r>
                        </m:e>
                      </m:d>
                    </m:e>
                  </m:d>
                </m:e>
                <m:sup>
                  <m:r>
                    <w:rPr>
                      <w:rFonts w:ascii="Cambria Math" w:hAnsi="Cambria Math"/>
                      <w:lang w:val="en-US" w:bidi="fa-IR"/>
                    </w:rPr>
                    <m:t>2</m:t>
                  </m:r>
                </m:sup>
              </m:sSup>
              <m:ctrlPr>
                <w:rPr>
                  <w:rFonts w:ascii="Cambria Math" w:hAnsi="Cambria Math"/>
                  <w:i/>
                  <w:lang w:val="en-US" w:bidi="fa-IR"/>
                </w:rPr>
              </m:ctrlPr>
            </m:num>
            <m:den>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uu</m:t>
                  </m:r>
                </m:sub>
              </m:sSub>
              <m:d>
                <m:dPr>
                  <m:ctrlPr>
                    <w:rPr>
                      <w:rFonts w:ascii="Cambria Math" w:hAnsi="Cambria Math"/>
                      <w:i/>
                      <w:lang w:val="en-US" w:bidi="fa-IR"/>
                    </w:rPr>
                  </m:ctrlPr>
                </m:dPr>
                <m:e>
                  <m:r>
                    <m:rPr>
                      <m:sty m:val="p"/>
                    </m:rPr>
                    <w:rPr>
                      <w:rFonts w:ascii="Cambria Math" w:hAnsi="Cambria Math"/>
                      <w:lang w:val="en-US" w:bidi="fa-IR"/>
                    </w:rPr>
                    <m:t>ω</m:t>
                  </m:r>
                </m:e>
              </m:d>
              <m:ctrlPr>
                <w:rPr>
                  <w:rFonts w:ascii="Cambria Math" w:hAnsi="Cambria Math"/>
                  <w:i/>
                  <w:lang w:val="en-US" w:bidi="fa-IR"/>
                </w:rPr>
              </m:ctrlPr>
            </m:den>
          </m:f>
        </m:oMath>
      </m:oMathPara>
    </w:p>
    <w:p w14:paraId="7F0F2F27" w14:textId="7BFFDAA3" w:rsidR="00F2167D" w:rsidRDefault="00F2167D" w:rsidP="00E7596C">
      <w:pPr>
        <w:pStyle w:val="BodyText"/>
        <w:rPr>
          <w:lang w:val="en-US" w:bidi="fa-IR"/>
        </w:rPr>
      </w:pPr>
      <w:r>
        <w:rPr>
          <w:lang w:val="en-US" w:bidi="fa-IR"/>
        </w:rPr>
        <w:t>Where:</w:t>
      </w:r>
    </w:p>
    <w:p w14:paraId="789D7F58" w14:textId="4D1CA673"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yy</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Power spectral density (PSD) of the output</w:t>
      </w:r>
      <w:r w:rsidR="00F2167D">
        <w:rPr>
          <w:lang w:val="en-US" w:bidi="fa-IR"/>
        </w:rPr>
        <w:t xml:space="preserve"> y(t)</w:t>
      </w:r>
    </w:p>
    <w:p w14:paraId="17AD8997" w14:textId="3D099074"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yu</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Cross-power spectral density (CPSD) of input u(t)</w:t>
      </w:r>
      <w:r w:rsidR="00F2167D">
        <w:rPr>
          <w:lang w:val="en-US" w:bidi="fa-IR"/>
        </w:rPr>
        <w:t xml:space="preserve"> </w:t>
      </w:r>
      <w:r w:rsidR="00F2167D" w:rsidRPr="00F2167D">
        <w:rPr>
          <w:lang w:val="en-US" w:bidi="fa-IR"/>
        </w:rPr>
        <w:t>and output y(t)</w:t>
      </w:r>
    </w:p>
    <w:p w14:paraId="702FEED4" w14:textId="73779CDC"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uu</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Power spectral density (PSD) of the input u(t)</w:t>
      </w:r>
    </w:p>
    <w:p w14:paraId="2809389E" w14:textId="05FB7D47" w:rsidR="00F2167D" w:rsidRDefault="00F2167D" w:rsidP="00F2167D">
      <w:pPr>
        <w:pStyle w:val="BodyText"/>
        <w:rPr>
          <w:lang w:val="en-US" w:bidi="fa-IR"/>
        </w:rPr>
      </w:pPr>
      <w:r>
        <w:rPr>
          <w:lang w:val="en-US" w:bidi="fa-IR"/>
        </w:rPr>
        <w:t>Using the cpsd matlab function, we can get an estimation of noise spectrum and plot this figure:</w:t>
      </w:r>
    </w:p>
    <w:p w14:paraId="4601BB86" w14:textId="77777777" w:rsidR="00AE77DA" w:rsidRDefault="00AE77DA" w:rsidP="00AE77DA">
      <w:pPr>
        <w:pStyle w:val="BodyText"/>
        <w:keepNext/>
      </w:pPr>
      <w:r>
        <w:rPr>
          <w:noProof/>
          <w:lang w:val="en-US" w:bidi="fa-IR"/>
        </w:rPr>
        <w:drawing>
          <wp:inline distT="0" distB="0" distL="0" distR="0" wp14:anchorId="307FC4F7" wp14:editId="4480FFB1">
            <wp:extent cx="2898775" cy="2163995"/>
            <wp:effectExtent l="0" t="0" r="0" b="0"/>
            <wp:docPr id="2046508003" name="Picture 4" descr="A graph showing a number of noise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8003" name="Picture 4" descr="A graph showing a number of noise spectrum&#10;&#10;AI-generated content may be incorrect."/>
                    <pic:cNvPicPr/>
                  </pic:nvPicPr>
                  <pic:blipFill rotWithShape="1">
                    <a:blip r:embed="rId11" cstate="print">
                      <a:extLst>
                        <a:ext uri="{28A0092B-C50C-407E-A947-70E740481C1C}">
                          <a14:useLocalDpi xmlns:a14="http://schemas.microsoft.com/office/drawing/2010/main" val="0"/>
                        </a:ext>
                      </a:extLst>
                    </a:blip>
                    <a:srcRect l="6176" t="6624"/>
                    <a:stretch/>
                  </pic:blipFill>
                  <pic:spPr bwMode="auto">
                    <a:xfrm>
                      <a:off x="0" y="0"/>
                      <a:ext cx="2899079" cy="2164222"/>
                    </a:xfrm>
                    <a:prstGeom prst="rect">
                      <a:avLst/>
                    </a:prstGeom>
                    <a:ln>
                      <a:noFill/>
                    </a:ln>
                    <a:extLst>
                      <a:ext uri="{53640926-AAD7-44D8-BBD7-CCE9431645EC}">
                        <a14:shadowObscured xmlns:a14="http://schemas.microsoft.com/office/drawing/2010/main"/>
                      </a:ext>
                    </a:extLst>
                  </pic:spPr>
                </pic:pic>
              </a:graphicData>
            </a:graphic>
          </wp:inline>
        </w:drawing>
      </w:r>
    </w:p>
    <w:p w14:paraId="0CFFE8CC" w14:textId="69033B08" w:rsidR="00F2167D" w:rsidRDefault="00AE77DA" w:rsidP="005F3410">
      <w:pPr>
        <w:pStyle w:val="Caption"/>
        <w:rPr>
          <w:lang w:bidi="fa-IR"/>
        </w:rPr>
      </w:pPr>
      <w:r>
        <w:t xml:space="preserve">Figure </w:t>
      </w:r>
      <w:r>
        <w:fldChar w:fldCharType="begin"/>
      </w:r>
      <w:r>
        <w:instrText xml:space="preserve"> SEQ Figure \* ARABIC </w:instrText>
      </w:r>
      <w:r>
        <w:fldChar w:fldCharType="separate"/>
      </w:r>
      <w:r w:rsidR="007D0DE3">
        <w:t>3</w:t>
      </w:r>
      <w:r>
        <w:fldChar w:fldCharType="end"/>
      </w:r>
      <w:r>
        <w:t xml:space="preserve"> Nonparametric Estimated Noise Spectrum of</w:t>
      </w:r>
      <w:r w:rsidR="003124AA">
        <w:t xml:space="preserve"> G0(q)</w:t>
      </w:r>
    </w:p>
    <w:p w14:paraId="510E60E7" w14:textId="7E5BDC93" w:rsidR="00743E69" w:rsidRPr="00B11700" w:rsidRDefault="00AE77DA" w:rsidP="00366114">
      <w:pPr>
        <w:pStyle w:val="BodyText"/>
        <w:rPr>
          <w:lang w:val="en-US" w:bidi="fa-IR"/>
        </w:rPr>
      </w:pPr>
      <w:r w:rsidRPr="00AE77DA">
        <w:rPr>
          <w:lang w:val="en-US" w:bidi="fa-IR"/>
        </w:rPr>
        <w:t xml:space="preserve">This </w:t>
      </w:r>
      <w:r>
        <w:rPr>
          <w:lang w:val="en-US" w:bidi="fa-IR"/>
        </w:rPr>
        <w:t xml:space="preserve">figure </w:t>
      </w:r>
      <w:r w:rsidRPr="00AE77DA">
        <w:rPr>
          <w:lang w:val="en-US" w:bidi="fa-IR"/>
        </w:rPr>
        <w:t>gives an estimate of the contribution of noise after removing the effect of input u(t).</w:t>
      </w:r>
      <w:r>
        <w:rPr>
          <w:lang w:val="en-US" w:bidi="fa-IR"/>
        </w:rPr>
        <w:t xml:space="preserve"> T</w:t>
      </w:r>
      <w:r w:rsidRPr="00AE77DA">
        <w:rPr>
          <w:lang w:val="en-US" w:bidi="fa-IR"/>
        </w:rPr>
        <w:t xml:space="preserve">he Bode plot of Phi_v helps reveal frequency bands where the noise has more power. </w:t>
      </w:r>
      <w:r>
        <w:rPr>
          <w:lang w:val="en-US" w:bidi="fa-IR"/>
        </w:rPr>
        <w:t>As shown</w:t>
      </w:r>
      <w:r w:rsidRPr="00AE77DA">
        <w:rPr>
          <w:lang w:val="en-US" w:bidi="fa-IR"/>
        </w:rPr>
        <w:t>, this is at high frequencies or outside the system bandwidth.</w:t>
      </w:r>
    </w:p>
    <w:p w14:paraId="17F150FC" w14:textId="62EA9FFB" w:rsidR="009303D9" w:rsidRDefault="00743E69" w:rsidP="006B6B66">
      <w:pPr>
        <w:pStyle w:val="Heading1"/>
      </w:pPr>
      <w:r w:rsidRPr="00743E69">
        <w:t>Experiment design</w:t>
      </w:r>
      <w:r>
        <w:t xml:space="preserve"> </w:t>
      </w:r>
    </w:p>
    <w:p w14:paraId="39C61AF1" w14:textId="28FADA19" w:rsidR="00267CDC" w:rsidRDefault="00126C8D" w:rsidP="00E7596C">
      <w:pPr>
        <w:pStyle w:val="BodyText"/>
      </w:pPr>
      <w:r>
        <w:t>There are a number of signal types we can exlpore</w:t>
      </w:r>
    </w:p>
    <w:p w14:paraId="2F53A9B0" w14:textId="6507A2DF" w:rsidR="00366114" w:rsidRPr="00126C8D" w:rsidRDefault="00366114" w:rsidP="00366114">
      <w:pPr>
        <w:pStyle w:val="BodyText"/>
        <w:rPr>
          <w:lang w:val="en-US" w:bidi="fa-IR"/>
        </w:rPr>
      </w:pPr>
      <w:r w:rsidRPr="00366114">
        <w:rPr>
          <w:lang w:val="en-US" w:bidi="fa-IR"/>
        </w:rPr>
        <w:t xml:space="preserve">For parametric identification (limited to </w:t>
      </w:r>
      <w:r w:rsidRPr="00366114">
        <w:rPr>
          <w:rFonts w:ascii="Cambria Math" w:hAnsi="Cambria Math" w:cs="Cambria Math"/>
          <w:lang w:val="en-US" w:bidi="fa-IR"/>
        </w:rPr>
        <w:t>𝑁</w:t>
      </w:r>
      <w:r>
        <w:rPr>
          <w:lang w:val="en-US" w:bidi="fa-IR"/>
        </w:rPr>
        <w:t xml:space="preserve"> </w:t>
      </w:r>
      <w:r w:rsidRPr="00366114">
        <w:rPr>
          <w:lang w:val="en-US" w:bidi="fa-IR"/>
        </w:rPr>
        <w:t>=</w:t>
      </w:r>
      <w:r>
        <w:rPr>
          <w:lang w:val="en-US" w:bidi="fa-IR"/>
        </w:rPr>
        <w:t xml:space="preserve"> </w:t>
      </w:r>
      <w:r w:rsidRPr="00366114">
        <w:rPr>
          <w:lang w:val="en-US" w:bidi="fa-IR"/>
        </w:rPr>
        <w:t>3000), we used a PRBS (pseudo-random binary sequence) signal</w:t>
      </w:r>
      <w:r>
        <w:rPr>
          <w:lang w:val="en-US" w:bidi="fa-IR"/>
        </w:rPr>
        <w:t xml:space="preserve">, as </w:t>
      </w:r>
      <w:r w:rsidRPr="00366114">
        <w:rPr>
          <w:lang w:val="en-US" w:bidi="fa-IR"/>
        </w:rPr>
        <w:t>PRBS is persistently exciting, well-suited for identifying linear models.</w:t>
      </w:r>
      <w:r>
        <w:rPr>
          <w:lang w:val="en-US" w:bidi="fa-IR"/>
        </w:rPr>
        <w:t xml:space="preserve"> </w:t>
      </w:r>
      <w:r w:rsidRPr="00366114">
        <w:rPr>
          <w:lang w:val="en-US" w:bidi="fa-IR"/>
        </w:rPr>
        <w:t xml:space="preserve">It </w:t>
      </w:r>
      <w:r>
        <w:rPr>
          <w:lang w:val="en-US" w:bidi="fa-IR"/>
        </w:rPr>
        <w:t xml:space="preserve">also </w:t>
      </w:r>
      <w:r w:rsidRPr="00366114">
        <w:rPr>
          <w:lang w:val="en-US" w:bidi="fa-IR"/>
        </w:rPr>
        <w:t>balances good frequency content with repeatability and discrete structure, making it ideal for system excitation without excessive high-frequency noise.</w:t>
      </w:r>
    </w:p>
    <w:p w14:paraId="5D2DD83B" w14:textId="3FFB1957" w:rsidR="009303D9" w:rsidRDefault="007E409C" w:rsidP="006B6B66">
      <w:pPr>
        <w:pStyle w:val="Heading1"/>
      </w:pPr>
      <w:r w:rsidRPr="007E409C">
        <w:t>Parametric identification and validation</w:t>
      </w:r>
      <w:r w:rsidR="009303D9">
        <w:t>sing</w:t>
      </w:r>
    </w:p>
    <w:p w14:paraId="67FD0CD7" w14:textId="23E6D9E5" w:rsidR="00203D01" w:rsidRDefault="007E409C" w:rsidP="005D73F0">
      <w:pPr>
        <w:pStyle w:val="BodyText"/>
      </w:pPr>
      <w:r>
        <w:t xml:space="preserve">Based on Lecture 4, we use </w:t>
      </w:r>
      <w:r w:rsidR="00C50118">
        <w:t>3 different</w:t>
      </w:r>
      <w:r w:rsidR="00203D01">
        <w:t xml:space="preserve"> types of model </w:t>
      </w:r>
      <w:r w:rsidR="00366114">
        <w:t xml:space="preserve">introucded </w:t>
      </w:r>
      <w:r w:rsidR="00203D01">
        <w:t xml:space="preserve">and use AIC to </w:t>
      </w:r>
      <w:r w:rsidR="00366114">
        <w:t>compare</w:t>
      </w:r>
      <w:r w:rsidR="00203D01">
        <w:t xml:space="preserve"> which model is better</w:t>
      </w:r>
      <w:r w:rsidR="009303D9" w:rsidRPr="005B520E">
        <w:t>.</w:t>
      </w:r>
      <w:r w:rsidR="00366114">
        <w:t xml:space="preserve"> </w:t>
      </w:r>
      <w:r w:rsidR="005D73F0">
        <w:t>The Akaike Information Criterion (AIC) is a model selection metric that balances:</w:t>
      </w:r>
      <w:r w:rsidR="005D73F0">
        <w:t xml:space="preserve"> g</w:t>
      </w:r>
      <w:r w:rsidR="005D73F0">
        <w:t>oodness of fit (how well the model explains the data)</w:t>
      </w:r>
      <w:r w:rsidR="005D73F0">
        <w:t xml:space="preserve"> and m</w:t>
      </w:r>
      <w:r w:rsidR="005D73F0">
        <w:t>odel complexity (how many parameters it uses)</w:t>
      </w:r>
      <w:r w:rsidR="005D73F0">
        <w:t xml:space="preserve">. In matlab we can simply measure AIC by </w:t>
      </w:r>
      <w:r w:rsidR="005D73F0" w:rsidRPr="005D73F0">
        <w:rPr>
          <w:rStyle w:val="Emphasis"/>
        </w:rPr>
        <w:t>aic(model)</w:t>
      </w:r>
      <w:r w:rsidR="005D73F0">
        <w:t xml:space="preserve"> command</w:t>
      </w:r>
    </w:p>
    <w:p w14:paraId="71E2883E" w14:textId="75584F28" w:rsidR="00203D01" w:rsidRPr="005B520E" w:rsidRDefault="00203D01" w:rsidP="00203D01">
      <w:pPr>
        <w:pStyle w:val="tablehead"/>
      </w:pPr>
      <w:r>
        <w:t>Comparing different mode</w:t>
      </w:r>
      <w:r w:rsidR="000737CF">
        <w:t>l structures with b</w:t>
      </w:r>
      <w:r w:rsidR="00C50118">
        <w:t>e</w:t>
      </w:r>
      <w:r w:rsidR="000737CF">
        <w:t xml:space="preserve">st order </w:t>
      </w:r>
      <w:r w:rsidR="006B7792">
        <w:t>for open loop</w:t>
      </w:r>
    </w:p>
    <w:tbl>
      <w:tblPr>
        <w:tblW w:w="4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134"/>
        <w:gridCol w:w="1449"/>
      </w:tblGrid>
      <w:tr w:rsidR="00203D01" w14:paraId="4F8DA983" w14:textId="77777777" w:rsidTr="00FA146B">
        <w:trPr>
          <w:cantSplit/>
          <w:trHeight w:val="240"/>
          <w:tblHeader/>
          <w:jc w:val="center"/>
        </w:trPr>
        <w:tc>
          <w:tcPr>
            <w:tcW w:w="1557" w:type="dxa"/>
            <w:vAlign w:val="center"/>
          </w:tcPr>
          <w:p w14:paraId="01590942" w14:textId="163319AA" w:rsidR="00203D01" w:rsidRDefault="00203D01" w:rsidP="006B3D9D">
            <w:pPr>
              <w:pStyle w:val="tablecolsubhead"/>
            </w:pPr>
            <w:r>
              <w:t>Model Structure type</w:t>
            </w:r>
          </w:p>
        </w:tc>
        <w:tc>
          <w:tcPr>
            <w:tcW w:w="1134" w:type="dxa"/>
            <w:vAlign w:val="center"/>
          </w:tcPr>
          <w:p w14:paraId="4FC4E07F" w14:textId="63751829" w:rsidR="00203D01" w:rsidRDefault="00C50118" w:rsidP="006B3D9D">
            <w:pPr>
              <w:pStyle w:val="tablecolsubhead"/>
            </w:pPr>
            <w:r>
              <w:t xml:space="preserve">Best </w:t>
            </w:r>
            <w:r w:rsidR="000737CF">
              <w:t>Orders</w:t>
            </w:r>
          </w:p>
        </w:tc>
        <w:tc>
          <w:tcPr>
            <w:tcW w:w="1449" w:type="dxa"/>
            <w:vAlign w:val="center"/>
          </w:tcPr>
          <w:p w14:paraId="4EE558D4" w14:textId="3B64B2A3" w:rsidR="00203D01" w:rsidRDefault="00C50118" w:rsidP="006B3D9D">
            <w:pPr>
              <w:pStyle w:val="tablecolsubhead"/>
            </w:pPr>
            <w:r>
              <w:t xml:space="preserve">Minimum </w:t>
            </w:r>
            <w:r w:rsidR="00203D01">
              <w:t>AIC</w:t>
            </w:r>
            <w:r w:rsidR="00203D01" w:rsidRPr="00203D01">
              <w:rPr>
                <w:vertAlign w:val="superscript"/>
              </w:rPr>
              <w:t>a</w:t>
            </w:r>
            <w:r w:rsidR="00203D01">
              <w:t xml:space="preserve"> </w:t>
            </w:r>
          </w:p>
        </w:tc>
      </w:tr>
      <w:tr w:rsidR="00203D01" w14:paraId="2984CF7A" w14:textId="77777777" w:rsidTr="00FA146B">
        <w:trPr>
          <w:trHeight w:val="320"/>
          <w:jc w:val="center"/>
        </w:trPr>
        <w:tc>
          <w:tcPr>
            <w:tcW w:w="1557" w:type="dxa"/>
            <w:vAlign w:val="center"/>
          </w:tcPr>
          <w:p w14:paraId="11431539" w14:textId="7B37DAFA" w:rsidR="00203D01" w:rsidRPr="00203D01" w:rsidRDefault="000737CF" w:rsidP="006B3D9D">
            <w:pPr>
              <w:pStyle w:val="tablecopy"/>
            </w:pPr>
            <w:r>
              <w:t>BJ</w:t>
            </w:r>
          </w:p>
        </w:tc>
        <w:tc>
          <w:tcPr>
            <w:tcW w:w="1134" w:type="dxa"/>
            <w:vAlign w:val="center"/>
          </w:tcPr>
          <w:p w14:paraId="5591F80F" w14:textId="1FE2CC49" w:rsidR="00203D01" w:rsidRDefault="000737CF" w:rsidP="006B3D9D">
            <w:pPr>
              <w:rPr>
                <w:sz w:val="16"/>
                <w:szCs w:val="16"/>
              </w:rPr>
            </w:pPr>
            <w:r>
              <w:rPr>
                <w:sz w:val="16"/>
                <w:szCs w:val="16"/>
              </w:rPr>
              <w:t>[</w:t>
            </w:r>
            <w:r w:rsidRPr="000737CF">
              <w:rPr>
                <w:sz w:val="16"/>
                <w:szCs w:val="16"/>
              </w:rPr>
              <w:t>4</w:t>
            </w:r>
            <w:r>
              <w:rPr>
                <w:sz w:val="16"/>
                <w:szCs w:val="16"/>
              </w:rPr>
              <w:t>,</w:t>
            </w:r>
            <w:r w:rsidRPr="000737CF">
              <w:rPr>
                <w:sz w:val="16"/>
                <w:szCs w:val="16"/>
              </w:rPr>
              <w:t>5</w:t>
            </w:r>
            <w:r>
              <w:rPr>
                <w:sz w:val="16"/>
                <w:szCs w:val="16"/>
              </w:rPr>
              <w:t>,</w:t>
            </w:r>
            <w:r w:rsidRPr="000737CF">
              <w:rPr>
                <w:sz w:val="16"/>
                <w:szCs w:val="16"/>
              </w:rPr>
              <w:t>5</w:t>
            </w:r>
            <w:r>
              <w:rPr>
                <w:sz w:val="16"/>
                <w:szCs w:val="16"/>
              </w:rPr>
              <w:t>,</w:t>
            </w:r>
            <w:r w:rsidRPr="000737CF">
              <w:rPr>
                <w:sz w:val="16"/>
                <w:szCs w:val="16"/>
              </w:rPr>
              <w:t>4</w:t>
            </w:r>
            <w:r>
              <w:rPr>
                <w:sz w:val="16"/>
                <w:szCs w:val="16"/>
              </w:rPr>
              <w:t>,</w:t>
            </w:r>
            <w:r w:rsidRPr="000737CF">
              <w:rPr>
                <w:sz w:val="16"/>
                <w:szCs w:val="16"/>
              </w:rPr>
              <w:t>1</w:t>
            </w:r>
            <w:r>
              <w:rPr>
                <w:sz w:val="16"/>
                <w:szCs w:val="16"/>
              </w:rPr>
              <w:t>]</w:t>
            </w:r>
          </w:p>
        </w:tc>
        <w:tc>
          <w:tcPr>
            <w:tcW w:w="1449" w:type="dxa"/>
            <w:vAlign w:val="center"/>
          </w:tcPr>
          <w:p w14:paraId="5BE634CF" w14:textId="6FB1D454" w:rsidR="00203D01" w:rsidRDefault="000737CF" w:rsidP="006B3D9D">
            <w:pPr>
              <w:rPr>
                <w:sz w:val="16"/>
                <w:szCs w:val="16"/>
              </w:rPr>
            </w:pPr>
            <w:r>
              <w:rPr>
                <w:sz w:val="16"/>
                <w:szCs w:val="16"/>
              </w:rPr>
              <w:t>-1.451</w:t>
            </w:r>
          </w:p>
        </w:tc>
      </w:tr>
      <w:tr w:rsidR="00203D01" w14:paraId="052E6477" w14:textId="77777777" w:rsidTr="00FA146B">
        <w:trPr>
          <w:trHeight w:val="320"/>
          <w:jc w:val="center"/>
        </w:trPr>
        <w:tc>
          <w:tcPr>
            <w:tcW w:w="1557" w:type="dxa"/>
            <w:vAlign w:val="center"/>
          </w:tcPr>
          <w:p w14:paraId="12BC371E" w14:textId="46CCF8FB" w:rsidR="00203D01" w:rsidRPr="00203D01" w:rsidRDefault="000737CF" w:rsidP="006B3D9D">
            <w:pPr>
              <w:pStyle w:val="tablecopy"/>
            </w:pPr>
            <w:r>
              <w:t>OE</w:t>
            </w:r>
          </w:p>
        </w:tc>
        <w:tc>
          <w:tcPr>
            <w:tcW w:w="1134" w:type="dxa"/>
            <w:vAlign w:val="center"/>
          </w:tcPr>
          <w:p w14:paraId="599B3FBB" w14:textId="55C7706E" w:rsidR="00203D01" w:rsidRDefault="000737CF" w:rsidP="006B3D9D">
            <w:pPr>
              <w:rPr>
                <w:sz w:val="16"/>
                <w:szCs w:val="16"/>
              </w:rPr>
            </w:pPr>
            <w:r>
              <w:rPr>
                <w:sz w:val="16"/>
                <w:szCs w:val="16"/>
              </w:rPr>
              <w:t>[4,5,1]</w:t>
            </w:r>
          </w:p>
        </w:tc>
        <w:tc>
          <w:tcPr>
            <w:tcW w:w="1449" w:type="dxa"/>
            <w:vAlign w:val="center"/>
          </w:tcPr>
          <w:p w14:paraId="33E8CDDD" w14:textId="078C8EEA" w:rsidR="00203D01" w:rsidRDefault="00C50118" w:rsidP="006B3D9D">
            <w:pPr>
              <w:rPr>
                <w:sz w:val="16"/>
                <w:szCs w:val="16"/>
              </w:rPr>
            </w:pPr>
            <w:r w:rsidRPr="00C50118">
              <w:rPr>
                <w:sz w:val="16"/>
                <w:szCs w:val="16"/>
              </w:rPr>
              <w:t>2.0643</w:t>
            </w:r>
          </w:p>
        </w:tc>
      </w:tr>
      <w:tr w:rsidR="00203D01" w14:paraId="419B7D4E" w14:textId="77777777" w:rsidTr="00FA146B">
        <w:trPr>
          <w:trHeight w:val="320"/>
          <w:jc w:val="center"/>
        </w:trPr>
        <w:tc>
          <w:tcPr>
            <w:tcW w:w="1557" w:type="dxa"/>
            <w:vAlign w:val="center"/>
          </w:tcPr>
          <w:p w14:paraId="5E945C89" w14:textId="1E8D715E" w:rsidR="00203D01" w:rsidRPr="00203D01" w:rsidRDefault="000737CF" w:rsidP="006B3D9D">
            <w:pPr>
              <w:pStyle w:val="tablecopy"/>
            </w:pPr>
            <w:r>
              <w:t>ARMAX</w:t>
            </w:r>
          </w:p>
        </w:tc>
        <w:tc>
          <w:tcPr>
            <w:tcW w:w="1134" w:type="dxa"/>
            <w:vAlign w:val="center"/>
          </w:tcPr>
          <w:p w14:paraId="7CAEE44F" w14:textId="05B09654" w:rsidR="00203D01" w:rsidRDefault="000737CF" w:rsidP="006B3D9D">
            <w:pPr>
              <w:rPr>
                <w:sz w:val="16"/>
                <w:szCs w:val="16"/>
              </w:rPr>
            </w:pPr>
            <w:r>
              <w:rPr>
                <w:sz w:val="16"/>
                <w:szCs w:val="16"/>
              </w:rPr>
              <w:t>[</w:t>
            </w:r>
            <w:r w:rsidR="00C50118">
              <w:rPr>
                <w:sz w:val="16"/>
                <w:szCs w:val="16"/>
              </w:rPr>
              <w:t>5,5,5,1</w:t>
            </w:r>
            <w:r>
              <w:rPr>
                <w:sz w:val="16"/>
                <w:szCs w:val="16"/>
              </w:rPr>
              <w:t>]</w:t>
            </w:r>
          </w:p>
        </w:tc>
        <w:tc>
          <w:tcPr>
            <w:tcW w:w="1449" w:type="dxa"/>
            <w:vAlign w:val="center"/>
          </w:tcPr>
          <w:p w14:paraId="5C79A428" w14:textId="46399A80" w:rsidR="00203D01" w:rsidRDefault="00C50118" w:rsidP="006B3D9D">
            <w:pPr>
              <w:rPr>
                <w:sz w:val="16"/>
                <w:szCs w:val="16"/>
              </w:rPr>
            </w:pPr>
            <w:r w:rsidRPr="00C50118">
              <w:rPr>
                <w:sz w:val="16"/>
                <w:szCs w:val="16"/>
              </w:rPr>
              <w:t>-0.8719</w:t>
            </w:r>
          </w:p>
        </w:tc>
      </w:tr>
    </w:tbl>
    <w:p w14:paraId="047503FD" w14:textId="79A94235" w:rsidR="00203D01" w:rsidRPr="005B520E" w:rsidRDefault="00203D01" w:rsidP="00203D01">
      <w:pPr>
        <w:pStyle w:val="tablefootnote"/>
      </w:pPr>
      <w:r w:rsidRPr="00203D01">
        <w:t>Akaike Information Criterion</w:t>
      </w:r>
    </w:p>
    <w:p w14:paraId="6A499A6F" w14:textId="2835573D" w:rsidR="00366114" w:rsidRDefault="00457436" w:rsidP="00457436">
      <w:pPr>
        <w:pStyle w:val="BodyText"/>
      </w:pPr>
      <w:r>
        <w:t xml:space="preserve">Since </w:t>
      </w:r>
      <w:r w:rsidRPr="00457436">
        <w:t>Box-Jenkins (BJ)</w:t>
      </w:r>
      <w:r>
        <w:t xml:space="preserve"> has the lowest AIC we will use this model structure which </w:t>
      </w:r>
      <w:r w:rsidR="00601278">
        <w:t xml:space="preserve">has the following structure: </w:t>
      </w:r>
    </w:p>
    <w:p w14:paraId="3FF84192" w14:textId="77777777" w:rsidR="00457436" w:rsidRPr="00457436" w:rsidRDefault="00457436" w:rsidP="00582D35">
      <w:pPr>
        <w:pStyle w:val="BodyText"/>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B</m:t>
              </m:r>
              <m:d>
                <m:dPr>
                  <m:ctrlPr>
                    <w:rPr>
                      <w:rFonts w:ascii="Cambria Math" w:hAnsi="Cambria Math"/>
                    </w:rPr>
                  </m:ctrlPr>
                </m:dPr>
                <m:e>
                  <m:r>
                    <m:rPr>
                      <m:sty m:val="p"/>
                    </m:rPr>
                    <w:rPr>
                      <w:rFonts w:ascii="Cambria Math" w:hAnsi="Cambria Math"/>
                    </w:rPr>
                    <m:t>q</m:t>
                  </m:r>
                </m:e>
              </m:d>
            </m:num>
            <m:den>
              <m:r>
                <m:rPr>
                  <m:sty m:val="p"/>
                </m:rPr>
                <w:rPr>
                  <w:rFonts w:ascii="Cambria Math" w:hAnsi="Cambria Math"/>
                </w:rPr>
                <m:t>F</m:t>
              </m:r>
              <m:d>
                <m:dPr>
                  <m:ctrlPr>
                    <w:rPr>
                      <w:rFonts w:ascii="Cambria Math" w:hAnsi="Cambria Math"/>
                    </w:rPr>
                  </m:ctrlPr>
                </m:dPr>
                <m:e>
                  <m:r>
                    <m:rPr>
                      <m:sty m:val="p"/>
                    </m:rPr>
                    <w:rPr>
                      <w:rFonts w:ascii="Cambria Math" w:hAnsi="Cambria Math"/>
                    </w:rPr>
                    <m:t>q</m:t>
                  </m:r>
                </m:e>
              </m:d>
            </m:den>
          </m:f>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C</m:t>
              </m:r>
              <m:d>
                <m:dPr>
                  <m:ctrlPr>
                    <w:rPr>
                      <w:rFonts w:ascii="Cambria Math" w:hAnsi="Cambria Math"/>
                    </w:rPr>
                  </m:ctrlPr>
                </m:dPr>
                <m:e>
                  <m:r>
                    <m:rPr>
                      <m:sty m:val="p"/>
                    </m:rPr>
                    <w:rPr>
                      <w:rFonts w:ascii="Cambria Math" w:hAnsi="Cambria Math"/>
                    </w:rPr>
                    <m:t>q</m:t>
                  </m:r>
                </m:e>
              </m:d>
            </m:num>
            <m:den>
              <m:r>
                <m:rPr>
                  <m:sty m:val="p"/>
                </m:rPr>
                <w:rPr>
                  <w:rFonts w:ascii="Cambria Math" w:hAnsi="Cambria Math"/>
                </w:rPr>
                <m:t>D</m:t>
              </m:r>
              <m:d>
                <m:dPr>
                  <m:ctrlPr>
                    <w:rPr>
                      <w:rFonts w:ascii="Cambria Math" w:hAnsi="Cambria Math"/>
                    </w:rPr>
                  </m:ctrlPr>
                </m:dPr>
                <m:e>
                  <m:r>
                    <m:rPr>
                      <m:sty m:val="p"/>
                    </m:rPr>
                    <w:rPr>
                      <w:rFonts w:ascii="Cambria Math" w:hAnsi="Cambria Math"/>
                    </w:rPr>
                    <m:t>q</m:t>
                  </m:r>
                </m:e>
              </m:d>
            </m:den>
          </m:f>
          <m:r>
            <m:rPr>
              <m:sty m:val="p"/>
            </m:rPr>
            <w:rPr>
              <w:rFonts w:ascii="Cambria Math" w:hAnsi="Cambria Math"/>
            </w:rPr>
            <m:t>e</m:t>
          </m:r>
          <m:d>
            <m:dPr>
              <m:ctrlPr>
                <w:rPr>
                  <w:rFonts w:ascii="Cambria Math" w:hAnsi="Cambria Math"/>
                </w:rPr>
              </m:ctrlPr>
            </m:dPr>
            <m:e>
              <m:r>
                <m:rPr>
                  <m:sty m:val="p"/>
                </m:rPr>
                <w:rPr>
                  <w:rFonts w:ascii="Cambria Math" w:hAnsi="Cambria Math"/>
                </w:rPr>
                <m:t>t</m:t>
              </m:r>
            </m:e>
          </m:d>
        </m:oMath>
      </m:oMathPara>
    </w:p>
    <w:p w14:paraId="1901F6F6" w14:textId="791BF0F8" w:rsidR="00601278" w:rsidRPr="00457436" w:rsidRDefault="00601278" w:rsidP="00582D35">
      <w:pPr>
        <w:pStyle w:val="BodyText"/>
      </w:pPr>
      <w:r>
        <w:t xml:space="preserve">Where: </w:t>
      </w:r>
    </w:p>
    <w:p w14:paraId="302F5A80" w14:textId="77777777" w:rsidR="00457436" w:rsidRDefault="00457436" w:rsidP="00601278">
      <w:pPr>
        <w:pStyle w:val="BodyText"/>
        <w:numPr>
          <w:ilvl w:val="0"/>
          <w:numId w:val="30"/>
        </w:numPr>
      </w:pPr>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b</m:t>
                </m:r>
              </m:sub>
            </m:sSub>
          </m:sub>
        </m:sSub>
        <m:sSup>
          <m:sSupPr>
            <m:ctrlPr>
              <w:rPr>
                <w:rFonts w:ascii="Cambria Math" w:hAnsi="Cambria Math"/>
                <w:i/>
              </w:rPr>
            </m:ctrlPr>
          </m:sSupPr>
          <m:e>
            <m: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sup>
        </m:sSup>
      </m:oMath>
    </w:p>
    <w:p w14:paraId="0E4EF048" w14:textId="77777777" w:rsidR="00457436" w:rsidRPr="00457436" w:rsidRDefault="00457436" w:rsidP="00457436">
      <w:pPr>
        <w:pStyle w:val="BodyText"/>
        <w:numPr>
          <w:ilvl w:val="0"/>
          <w:numId w:val="30"/>
        </w:numPr>
      </w:pPr>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1</m:t>
            </m:r>
          </m:sub>
        </m:sSub>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f</m:t>
                </m:r>
              </m:sub>
            </m:sSub>
          </m:sub>
        </m:sSub>
        <m:sSup>
          <m:sSupPr>
            <m:ctrlPr>
              <w:rPr>
                <w:rFonts w:ascii="Cambria Math" w:hAnsi="Cambria Math"/>
                <w:i/>
              </w:rPr>
            </m:ctrlPr>
          </m:sSupPr>
          <m:e>
            <m: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sup>
        </m:sSup>
      </m:oMath>
    </w:p>
    <w:p w14:paraId="0D83A4BC" w14:textId="1B8534EB" w:rsidR="00457436" w:rsidRDefault="00457436" w:rsidP="00601278">
      <w:pPr>
        <w:pStyle w:val="BodyText"/>
        <w:numPr>
          <w:ilvl w:val="0"/>
          <w:numId w:val="30"/>
        </w:numPr>
      </w:pPr>
      <m:oMath>
        <m:r>
          <w:rPr>
            <w:rFonts w:ascii="Cambria Math" w:hAnsi="Cambria Math"/>
          </w:rPr>
          <m:t>C</m:t>
        </m:r>
        <m:d>
          <m:dPr>
            <m:ctrlPr>
              <w:rPr>
                <w:rFonts w:ascii="Cambria Math" w:hAnsi="Cambria Math"/>
                <w:i/>
              </w:rPr>
            </m:ctrlPr>
          </m:dPr>
          <m:e>
            <m:r>
              <w:rPr>
                <w:rFonts w:ascii="Cambria Math" w:hAnsi="Cambria Math"/>
              </w:rPr>
              <m:t>q</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c</m:t>
                </m:r>
              </m:sub>
            </m:sSub>
          </m:sub>
        </m:sSub>
        <m:sSup>
          <m:sSupPr>
            <m:ctrlPr>
              <w:rPr>
                <w:rFonts w:ascii="Cambria Math" w:hAnsi="Cambria Math"/>
                <w:i/>
              </w:rPr>
            </m:ctrlPr>
          </m:sSupPr>
          <m:e>
            <m: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p>
    <w:p w14:paraId="4E2512A7" w14:textId="5A0B3FD4" w:rsidR="00457436" w:rsidRPr="00457436" w:rsidRDefault="00457436" w:rsidP="00601278">
      <w:pPr>
        <w:pStyle w:val="BodyText"/>
        <w:numPr>
          <w:ilvl w:val="0"/>
          <w:numId w:val="30"/>
        </w:numPr>
      </w:pPr>
      <m:oMath>
        <m:r>
          <w:rPr>
            <w:rFonts w:ascii="Cambria Math" w:hAnsi="Cambria Math"/>
          </w:rPr>
          <m:t>D</m:t>
        </m:r>
        <m:d>
          <m:dPr>
            <m:ctrlPr>
              <w:rPr>
                <w:rFonts w:ascii="Cambria Math" w:hAnsi="Cambria Math"/>
                <w:i/>
              </w:rPr>
            </m:ctrlPr>
          </m:dPr>
          <m:e>
            <m:r>
              <w:rPr>
                <w:rFonts w:ascii="Cambria Math" w:hAnsi="Cambria Math"/>
              </w:rPr>
              <m:t>q</m:t>
            </m:r>
          </m:e>
        </m:d>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sSup>
          <m:sSupPr>
            <m:ctrlPr>
              <w:rPr>
                <w:rFonts w:ascii="Cambria Math" w:hAnsi="Cambria Math"/>
                <w:i/>
              </w:rPr>
            </m:ctrlPr>
          </m:sSupPr>
          <m:e>
            <m: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sup>
        </m:sSup>
      </m:oMath>
    </w:p>
    <w:p w14:paraId="532490C6" w14:textId="63E0EEF4" w:rsidR="005D73F0" w:rsidRPr="00457436" w:rsidRDefault="005D73F0" w:rsidP="00582D35">
      <w:pPr>
        <w:pStyle w:val="BodyText"/>
      </w:pPr>
      <w:r>
        <w:t>To idenitify the orders of this model (</w:t>
      </w:r>
      <w:r w:rsidR="00457436" w:rsidRPr="00457436">
        <w:t>[nb, nc, nd, nf, nk]</w:t>
      </w:r>
      <w:r>
        <w:t xml:space="preserve">) we specify a range for each order, and use a for loop to identified that the least AIC occure when </w:t>
      </w:r>
    </w:p>
    <w:p w14:paraId="5CCC06EB" w14:textId="1373AD0D" w:rsidR="00457436" w:rsidRDefault="00457436" w:rsidP="00457436">
      <w:pPr>
        <w:pStyle w:val="BodyText"/>
        <w:numPr>
          <w:ilvl w:val="0"/>
          <w:numId w:val="31"/>
        </w:numPr>
      </w:pPr>
      <w:r>
        <w:t>nb = 4</w:t>
      </w:r>
    </w:p>
    <w:p w14:paraId="16D4D397" w14:textId="57C287AA" w:rsidR="00457436" w:rsidRDefault="00457436" w:rsidP="00457436">
      <w:pPr>
        <w:pStyle w:val="BodyText"/>
        <w:numPr>
          <w:ilvl w:val="0"/>
          <w:numId w:val="31"/>
        </w:numPr>
      </w:pPr>
      <w:r>
        <w:t>nc = 5</w:t>
      </w:r>
    </w:p>
    <w:p w14:paraId="2D66DEE1" w14:textId="5CDB6A95" w:rsidR="00457436" w:rsidRDefault="00457436" w:rsidP="00457436">
      <w:pPr>
        <w:pStyle w:val="BodyText"/>
        <w:numPr>
          <w:ilvl w:val="0"/>
          <w:numId w:val="31"/>
        </w:numPr>
      </w:pPr>
      <w:r>
        <w:t>nd = 5</w:t>
      </w:r>
    </w:p>
    <w:p w14:paraId="065C56F7" w14:textId="3011F683" w:rsidR="00457436" w:rsidRDefault="00457436" w:rsidP="00457436">
      <w:pPr>
        <w:pStyle w:val="BodyText"/>
        <w:numPr>
          <w:ilvl w:val="0"/>
          <w:numId w:val="31"/>
        </w:numPr>
      </w:pPr>
      <w:r>
        <w:t>nf  = 4</w:t>
      </w:r>
    </w:p>
    <w:p w14:paraId="4A36A333" w14:textId="616C3AA7" w:rsidR="00457436" w:rsidRDefault="00457436" w:rsidP="00457436">
      <w:pPr>
        <w:pStyle w:val="BodyText"/>
        <w:numPr>
          <w:ilvl w:val="0"/>
          <w:numId w:val="31"/>
        </w:numPr>
      </w:pPr>
      <w:r>
        <w:t>nk = 1</w:t>
      </w:r>
    </w:p>
    <w:p w14:paraId="238B9F40" w14:textId="1A324D86" w:rsidR="005D73F0" w:rsidRDefault="006B7792" w:rsidP="00457436">
      <w:pPr>
        <w:pStyle w:val="BodyText"/>
      </w:pPr>
      <w:r>
        <w:t xml:space="preserve">The chosen model and structure is giving consistent results which can be proved through different validation tests. </w:t>
      </w:r>
    </w:p>
    <w:p w14:paraId="37AC236A" w14:textId="21029CD3" w:rsidR="006B7792" w:rsidRDefault="006B7792" w:rsidP="006B7792">
      <w:pPr>
        <w:pStyle w:val="BodyText"/>
      </w:pPr>
      <w:r>
        <w:t>Two validation tests:</w:t>
      </w:r>
    </w:p>
    <w:p w14:paraId="55B593BE" w14:textId="79C088B4" w:rsidR="000F03AE" w:rsidRDefault="000F03AE" w:rsidP="006B7792">
      <w:pPr>
        <w:pStyle w:val="BodyText"/>
        <w:numPr>
          <w:ilvl w:val="0"/>
          <w:numId w:val="32"/>
        </w:numPr>
      </w:pPr>
      <w:r w:rsidRPr="000F03AE">
        <w:t>Pole-Zero Map</w:t>
      </w:r>
      <w:r>
        <w:t xml:space="preserve"> via </w:t>
      </w:r>
      <w:r w:rsidRPr="000F03AE">
        <w:rPr>
          <w:rStyle w:val="Emphasis"/>
        </w:rPr>
        <w:t>pzmap()</w:t>
      </w:r>
      <w:r>
        <w:t xml:space="preserve"> &amp; </w:t>
      </w:r>
      <w:r w:rsidRPr="000F03AE">
        <w:rPr>
          <w:rStyle w:val="Emphasis"/>
        </w:rPr>
        <w:t>isstable()</w:t>
      </w:r>
    </w:p>
    <w:p w14:paraId="3A6F4A60" w14:textId="1A692D53" w:rsidR="006B7792" w:rsidRDefault="006B7792" w:rsidP="006B7792">
      <w:pPr>
        <w:pStyle w:val="BodyText"/>
        <w:numPr>
          <w:ilvl w:val="0"/>
          <w:numId w:val="32"/>
        </w:numPr>
      </w:pPr>
      <w:r>
        <w:t xml:space="preserve">Residual analysis </w:t>
      </w:r>
      <w:r w:rsidR="000F03AE">
        <w:t xml:space="preserve">via </w:t>
      </w:r>
      <w:r w:rsidRPr="000F03AE">
        <w:rPr>
          <w:rStyle w:val="Emphasis"/>
        </w:rPr>
        <w:t>resid</w:t>
      </w:r>
      <w:r w:rsidR="000F03AE" w:rsidRPr="000F03AE">
        <w:rPr>
          <w:rStyle w:val="Emphasis"/>
        </w:rPr>
        <w:t>()</w:t>
      </w:r>
    </w:p>
    <w:p w14:paraId="719054E6" w14:textId="77777777" w:rsidR="00051CB2" w:rsidRDefault="000F03AE" w:rsidP="00051CB2">
      <w:pPr>
        <w:pStyle w:val="BodyText"/>
        <w:keepNext/>
      </w:pPr>
      <w:r>
        <w:rPr>
          <w:noProof/>
        </w:rPr>
        <w:drawing>
          <wp:inline distT="0" distB="0" distL="0" distR="0" wp14:anchorId="3AE94D08" wp14:editId="5E4D7CE6">
            <wp:extent cx="2881630" cy="2109776"/>
            <wp:effectExtent l="0" t="0" r="1270" b="0"/>
            <wp:docPr id="851608939" name="Picture 8" descr="A graph of a polar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08939" name="Picture 8" descr="A graph of a polar axis&#10;&#10;AI-generated content may be incorrect."/>
                    <pic:cNvPicPr/>
                  </pic:nvPicPr>
                  <pic:blipFill rotWithShape="1">
                    <a:blip r:embed="rId12" cstate="print">
                      <a:extLst>
                        <a:ext uri="{28A0092B-C50C-407E-A947-70E740481C1C}">
                          <a14:useLocalDpi xmlns:a14="http://schemas.microsoft.com/office/drawing/2010/main" val="0"/>
                        </a:ext>
                      </a:extLst>
                    </a:blip>
                    <a:srcRect l="4213" t="6507"/>
                    <a:stretch/>
                  </pic:blipFill>
                  <pic:spPr bwMode="auto">
                    <a:xfrm>
                      <a:off x="0" y="0"/>
                      <a:ext cx="2883327" cy="2111018"/>
                    </a:xfrm>
                    <a:prstGeom prst="rect">
                      <a:avLst/>
                    </a:prstGeom>
                    <a:ln>
                      <a:noFill/>
                    </a:ln>
                    <a:extLst>
                      <a:ext uri="{53640926-AAD7-44D8-BBD7-CCE9431645EC}">
                        <a14:shadowObscured xmlns:a14="http://schemas.microsoft.com/office/drawing/2010/main"/>
                      </a:ext>
                    </a:extLst>
                  </pic:spPr>
                </pic:pic>
              </a:graphicData>
            </a:graphic>
          </wp:inline>
        </w:drawing>
      </w:r>
    </w:p>
    <w:p w14:paraId="4915E641" w14:textId="65B7E823" w:rsidR="00051CB2" w:rsidRPr="00051CB2" w:rsidRDefault="00051CB2" w:rsidP="005F3410">
      <w:pPr>
        <w:pStyle w:val="Caption"/>
      </w:pPr>
      <w:r w:rsidRPr="00051CB2">
        <w:t xml:space="preserve">Figure </w:t>
      </w:r>
      <w:r w:rsidRPr="00051CB2">
        <w:fldChar w:fldCharType="begin"/>
      </w:r>
      <w:r w:rsidRPr="00051CB2">
        <w:instrText xml:space="preserve"> SEQ Figure \* ARABIC </w:instrText>
      </w:r>
      <w:r w:rsidRPr="00051CB2">
        <w:fldChar w:fldCharType="separate"/>
      </w:r>
      <w:r w:rsidR="007D0DE3">
        <w:t>4</w:t>
      </w:r>
      <w:r w:rsidRPr="00051CB2">
        <w:fldChar w:fldCharType="end"/>
      </w:r>
      <w:r w:rsidRPr="00051CB2">
        <w:t xml:space="preserve"> </w:t>
      </w:r>
      <w:r>
        <w:t xml:space="preserve">Validation Test 1: </w:t>
      </w:r>
      <w:r w:rsidRPr="00051CB2">
        <w:t>All poles are inside the unit circle (model is stable)</w:t>
      </w:r>
    </w:p>
    <w:p w14:paraId="4D41ACB4" w14:textId="77777777" w:rsidR="00051CB2" w:rsidRDefault="000F03AE" w:rsidP="00051CB2">
      <w:pPr>
        <w:pStyle w:val="BodyText"/>
        <w:keepNext/>
      </w:pPr>
      <w:r>
        <w:rPr>
          <w:noProof/>
        </w:rPr>
        <w:drawing>
          <wp:inline distT="0" distB="0" distL="0" distR="0" wp14:anchorId="0AD05E71" wp14:editId="38405034">
            <wp:extent cx="3089910" cy="2177587"/>
            <wp:effectExtent l="0" t="0" r="0" b="0"/>
            <wp:docPr id="1631836784" name="Picture 7" descr="A graph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36784" name="Picture 7" descr="A graph of a model&#10;&#10;AI-generated content may be incorrect."/>
                    <pic:cNvPicPr/>
                  </pic:nvPicPr>
                  <pic:blipFill rotWithShape="1">
                    <a:blip r:embed="rId13" cstate="print">
                      <a:extLst>
                        <a:ext uri="{28A0092B-C50C-407E-A947-70E740481C1C}">
                          <a14:useLocalDpi xmlns:a14="http://schemas.microsoft.com/office/drawing/2010/main" val="0"/>
                        </a:ext>
                      </a:extLst>
                    </a:blip>
                    <a:srcRect t="6047"/>
                    <a:stretch/>
                  </pic:blipFill>
                  <pic:spPr bwMode="auto">
                    <a:xfrm>
                      <a:off x="0" y="0"/>
                      <a:ext cx="3089910" cy="2177587"/>
                    </a:xfrm>
                    <a:prstGeom prst="rect">
                      <a:avLst/>
                    </a:prstGeom>
                    <a:ln>
                      <a:noFill/>
                    </a:ln>
                    <a:extLst>
                      <a:ext uri="{53640926-AAD7-44D8-BBD7-CCE9431645EC}">
                        <a14:shadowObscured xmlns:a14="http://schemas.microsoft.com/office/drawing/2010/main"/>
                      </a:ext>
                    </a:extLst>
                  </pic:spPr>
                </pic:pic>
              </a:graphicData>
            </a:graphic>
          </wp:inline>
        </w:drawing>
      </w:r>
    </w:p>
    <w:p w14:paraId="1BA454B5" w14:textId="60A02515" w:rsidR="006B7792" w:rsidRPr="005F3410" w:rsidRDefault="00051CB2" w:rsidP="005F3410">
      <w:pPr>
        <w:pStyle w:val="Caption"/>
      </w:pPr>
      <w:r w:rsidRPr="005F3410">
        <w:t xml:space="preserve">Figure </w:t>
      </w:r>
      <w:r w:rsidRPr="005F3410">
        <w:fldChar w:fldCharType="begin"/>
      </w:r>
      <w:r w:rsidRPr="005F3410">
        <w:instrText xml:space="preserve"> SEQ Figure \* ARABIC </w:instrText>
      </w:r>
      <w:r w:rsidRPr="005F3410">
        <w:fldChar w:fldCharType="separate"/>
      </w:r>
      <w:r w:rsidR="007D0DE3">
        <w:t>5</w:t>
      </w:r>
      <w:r w:rsidRPr="005F3410">
        <w:fldChar w:fldCharType="end"/>
      </w:r>
      <w:r w:rsidRPr="005F3410">
        <w:t xml:space="preserve"> Validation Test 2: most lags are within the confidence band (95%)</w:t>
      </w:r>
    </w:p>
    <w:p w14:paraId="4AD339B3" w14:textId="3048DF88" w:rsidR="00FA146B" w:rsidRDefault="00051CB2" w:rsidP="005B3DB9">
      <w:pPr>
        <w:pStyle w:val="BodyText"/>
      </w:pPr>
      <w:r>
        <w:t xml:space="preserve">All validations are passed and isstable() command returns “true” because all </w:t>
      </w:r>
      <w:r w:rsidRPr="00051CB2">
        <w:t>poles are inside the unit circle</w:t>
      </w:r>
      <w:r>
        <w:t xml:space="preserve"> (as can be seen in </w:t>
      </w:r>
      <w:r w:rsidR="005B3DB9">
        <w:t xml:space="preserve">figure 4). </w:t>
      </w:r>
      <w:r w:rsidR="005C5C0D">
        <w:t>As shown in the figure</w:t>
      </w:r>
      <w:r w:rsidR="005B3DB9">
        <w:t xml:space="preserve"> 5</w:t>
      </w:r>
      <w:r w:rsidR="005C5C0D">
        <w:t xml:space="preserve">, both autocorrelation and x correlation graphs shows </w:t>
      </w:r>
      <w:r w:rsidR="005B3DB9">
        <w:t xml:space="preserve">lags within the </w:t>
      </w:r>
      <w:r w:rsidR="005B3DB9">
        <w:lastRenderedPageBreak/>
        <w:t>confidence band</w:t>
      </w:r>
      <w:r w:rsidR="004B1675">
        <w:t xml:space="preserve"> (95%)</w:t>
      </w:r>
      <w:r w:rsidR="005C5C0D">
        <w:t xml:space="preserve">, which means the </w:t>
      </w:r>
      <w:r w:rsidR="005B3DB9">
        <w:t xml:space="preserve">BJ </w:t>
      </w:r>
      <w:r w:rsidR="005C5C0D">
        <w:t xml:space="preserve"> model is capturing the dynamics of G</w:t>
      </w:r>
      <w:r w:rsidR="005B3DB9">
        <w:t xml:space="preserve"> </w:t>
      </w:r>
      <w:r w:rsidR="004B1675">
        <w:t>pretty well.</w:t>
      </w:r>
    </w:p>
    <w:p w14:paraId="61AD4402" w14:textId="5FAFC349" w:rsidR="005B3DB9" w:rsidRDefault="005B3DB9" w:rsidP="005B3DB9">
      <w:pPr>
        <w:pStyle w:val="BodyText"/>
      </w:pPr>
      <w:r>
        <w:t xml:space="preserve">Comparing the estimated model with the results obtain in part 2 can be seen in </w:t>
      </w:r>
      <w:r w:rsidR="004B1675">
        <w:t>figure 6</w:t>
      </w:r>
      <w:r>
        <w:t>.</w:t>
      </w:r>
      <w:r w:rsidR="00EC3F4B">
        <w:t xml:space="preserve"> The model captures the spa() output with reasonleble </w:t>
      </w:r>
      <w:r w:rsidR="008E65F1">
        <w:t>accuracey</w:t>
      </w:r>
      <w:r w:rsidR="00EC3F4B">
        <w:t xml:space="preserve"> for the passband</w:t>
      </w:r>
    </w:p>
    <w:p w14:paraId="166F7254" w14:textId="77777777" w:rsidR="005B3DB9" w:rsidRDefault="005B3DB9" w:rsidP="005B3DB9">
      <w:pPr>
        <w:pStyle w:val="BodyText"/>
        <w:keepNext/>
      </w:pPr>
      <w:r>
        <w:rPr>
          <w:noProof/>
        </w:rPr>
        <w:drawing>
          <wp:inline distT="0" distB="0" distL="0" distR="0" wp14:anchorId="37B9E41C" wp14:editId="67458EA3">
            <wp:extent cx="2915920" cy="2183899"/>
            <wp:effectExtent l="0" t="0" r="5080" b="635"/>
            <wp:docPr id="18089867" name="Picture 9" descr="A comparison of a comparison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67" name="Picture 9" descr="A comparison of a comparison of a model&#10;&#10;AI-generated content may be incorrect."/>
                    <pic:cNvPicPr/>
                  </pic:nvPicPr>
                  <pic:blipFill rotWithShape="1">
                    <a:blip r:embed="rId14" cstate="print">
                      <a:extLst>
                        <a:ext uri="{28A0092B-C50C-407E-A947-70E740481C1C}">
                          <a14:useLocalDpi xmlns:a14="http://schemas.microsoft.com/office/drawing/2010/main" val="0"/>
                        </a:ext>
                      </a:extLst>
                    </a:blip>
                    <a:srcRect l="5616" t="5760"/>
                    <a:stretch/>
                  </pic:blipFill>
                  <pic:spPr bwMode="auto">
                    <a:xfrm>
                      <a:off x="0" y="0"/>
                      <a:ext cx="2916375" cy="2184240"/>
                    </a:xfrm>
                    <a:prstGeom prst="rect">
                      <a:avLst/>
                    </a:prstGeom>
                    <a:ln>
                      <a:noFill/>
                    </a:ln>
                    <a:extLst>
                      <a:ext uri="{53640926-AAD7-44D8-BBD7-CCE9431645EC}">
                        <a14:shadowObscured xmlns:a14="http://schemas.microsoft.com/office/drawing/2010/main"/>
                      </a:ext>
                    </a:extLst>
                  </pic:spPr>
                </pic:pic>
              </a:graphicData>
            </a:graphic>
          </wp:inline>
        </w:drawing>
      </w:r>
    </w:p>
    <w:p w14:paraId="54D16820" w14:textId="50449271" w:rsidR="005B3DB9" w:rsidRDefault="005B3DB9" w:rsidP="005F3410">
      <w:pPr>
        <w:pStyle w:val="Caption"/>
      </w:pPr>
      <w:r w:rsidRPr="005B3DB9">
        <w:t xml:space="preserve">Figure </w:t>
      </w:r>
      <w:r w:rsidRPr="005B3DB9">
        <w:fldChar w:fldCharType="begin"/>
      </w:r>
      <w:r w:rsidRPr="005B3DB9">
        <w:instrText xml:space="preserve"> SEQ Figure \* ARABIC </w:instrText>
      </w:r>
      <w:r w:rsidRPr="005B3DB9">
        <w:fldChar w:fldCharType="separate"/>
      </w:r>
      <w:r w:rsidR="007D0DE3">
        <w:t>6</w:t>
      </w:r>
      <w:r w:rsidRPr="005B3DB9">
        <w:fldChar w:fldCharType="end"/>
      </w:r>
      <w:r w:rsidRPr="005B3DB9">
        <w:t xml:space="preserve"> Comparing the BJ model with FRF of G0(q)</w:t>
      </w:r>
    </w:p>
    <w:p w14:paraId="24BFC87E" w14:textId="223CF4B3" w:rsidR="005B3DB9" w:rsidRDefault="00633E41" w:rsidP="005B3DB9">
      <w:pPr>
        <w:pStyle w:val="BodyText"/>
      </w:pPr>
      <w:r>
        <w:t xml:space="preserve">To get an estimate of the esitimated model parameters we can use getcov() command. </w:t>
      </w:r>
      <w:r w:rsidRPr="00633E41">
        <w:t>In our case, the BJ model had the lowest AIC,</w:t>
      </w:r>
      <w:r>
        <w:t xml:space="preserve"> is stable</w:t>
      </w:r>
      <w:r w:rsidRPr="00633E41">
        <w:t xml:space="preserve"> and residual analysis showed low input-residual </w:t>
      </w:r>
      <w:r>
        <w:t xml:space="preserve">and auto </w:t>
      </w:r>
      <w:r w:rsidRPr="00633E41">
        <w:t xml:space="preserve">correlation. </w:t>
      </w:r>
      <w:r>
        <w:t xml:space="preserve">Therefore we can conclude this approach also </w:t>
      </w:r>
      <w:r w:rsidRPr="00633E41">
        <w:t>to a minimum variance estimate</w:t>
      </w:r>
      <w:r>
        <w:t xml:space="preserve">. </w:t>
      </w:r>
    </w:p>
    <w:p w14:paraId="5BDF55F7" w14:textId="77777777" w:rsidR="00633E41" w:rsidRPr="00EC3F4B" w:rsidRDefault="00633E41" w:rsidP="00633E41">
      <w:pPr>
        <w:pStyle w:val="Heading1"/>
      </w:pPr>
      <w:r w:rsidRPr="00EC3F4B">
        <w:t>Experimental verification of variance estimates</w:t>
      </w:r>
    </w:p>
    <w:p w14:paraId="33F9D972" w14:textId="02BFBEFF" w:rsidR="001E6AA7" w:rsidRDefault="001E6AA7" w:rsidP="00633E41">
      <w:pPr>
        <w:pStyle w:val="BodyText"/>
      </w:pPr>
      <w:r w:rsidRPr="001E6AA7">
        <w:rPr>
          <w:b/>
          <w:bCs/>
        </w:rPr>
        <w:t>5.1</w:t>
      </w:r>
      <w:r>
        <w:t xml:space="preserve"> </w:t>
      </w:r>
      <w:r w:rsidRPr="001E6AA7">
        <w:t>In our Monte Carlo simulation, we repeated the identification of the BJ model 100 times using independently generated PRBS input signals. Each run yielded a slightly different set of parameter estimates for the polynomials</w:t>
      </w:r>
      <w:r>
        <w:t xml:space="preserve"> B(q), F(q), C(q) and D(q).</w:t>
      </w:r>
    </w:p>
    <w:p w14:paraId="55AAEDD3" w14:textId="2E5844FC" w:rsidR="001E6AA7" w:rsidRDefault="001E6AA7" w:rsidP="00633E41">
      <w:pPr>
        <w:pStyle w:val="BodyText"/>
      </w:pPr>
      <w:r>
        <w:t>T</w:t>
      </w:r>
      <w:r w:rsidRPr="001E6AA7">
        <w:t>he results were not exactly the same in every run. The parameter estimates varied slightly from one simulation to the next.</w:t>
      </w:r>
      <w:r>
        <w:t xml:space="preserve"> The reason for such variance is due to noise and random nature of input signal (PRBS). </w:t>
      </w:r>
    </w:p>
    <w:p w14:paraId="49F4CD23" w14:textId="0BB01EE3" w:rsidR="001E6AA7" w:rsidRDefault="001E6AA7" w:rsidP="00633E41">
      <w:pPr>
        <w:pStyle w:val="BodyText"/>
      </w:pPr>
      <w:r w:rsidRPr="001E6AA7">
        <w:rPr>
          <w:b/>
          <w:bCs/>
        </w:rPr>
        <w:t>5.2</w:t>
      </w:r>
      <w:r>
        <w:t xml:space="preserve"> For theoritical vairnace we use MatLab built-in command getcov(). </w:t>
      </w:r>
      <w:r w:rsidRPr="001E6AA7">
        <w:t>The diagonal elements of this matrix represent the estimated variances of each individual parameter based on a single experiment.</w:t>
      </w:r>
    </w:p>
    <w:p w14:paraId="6B5852DD" w14:textId="4FC9035D" w:rsidR="001E6AA7" w:rsidRDefault="001E6AA7" w:rsidP="001E6AA7">
      <w:pPr>
        <w:pStyle w:val="BodyText"/>
      </w:pPr>
      <w:r>
        <w:t>The theoritcal veriance is reliable if t</w:t>
      </w:r>
      <w:r>
        <w:t>he model structure matches the true system (i.e., correct orders)</w:t>
      </w:r>
      <w:r>
        <w:t>, and the</w:t>
      </w:r>
      <w:r>
        <w:t xml:space="preserve"> input signal is persistently exciting (which our PRBS is)</w:t>
      </w:r>
      <w:r>
        <w:t>. Moreover, t</w:t>
      </w:r>
      <w:r>
        <w:t>he residuals are white and uncorrelated with the input.</w:t>
      </w:r>
      <w:r>
        <w:t xml:space="preserve"> The only limitation here is number of data points which may introcude some error in our estimation.</w:t>
      </w:r>
    </w:p>
    <w:p w14:paraId="6B3062E7" w14:textId="37B87FF1" w:rsidR="00DF7FB2" w:rsidRDefault="00DF7FB2" w:rsidP="001E6AA7">
      <w:pPr>
        <w:pStyle w:val="BodyText"/>
      </w:pPr>
      <w:r w:rsidRPr="00DF7FB2">
        <w:rPr>
          <w:b/>
          <w:bCs/>
        </w:rPr>
        <w:t>5.3</w:t>
      </w:r>
      <w:r>
        <w:t xml:space="preserve"> </w:t>
      </w:r>
      <w:r w:rsidRPr="00DF7FB2">
        <w:t>The Monte Carlo and theoretical variances were reasonably close, suggesting the model is well-identified and close to minimum variance, but the match is not perfect due to practical data</w:t>
      </w:r>
      <w:r w:rsidR="00972728">
        <w:t xml:space="preserve"> (data point limited to 3000) </w:t>
      </w:r>
      <w:r w:rsidRPr="00DF7FB2">
        <w:t xml:space="preserve"> and noise limitations</w:t>
      </w:r>
    </w:p>
    <w:p w14:paraId="7733FFBD" w14:textId="500DFDA5" w:rsidR="00972728" w:rsidRDefault="00972728" w:rsidP="001E6AA7">
      <w:pPr>
        <w:pStyle w:val="BodyText"/>
      </w:pPr>
      <w:r>
        <w:t xml:space="preserve">As can be observed in </w:t>
      </w:r>
      <w:r w:rsidR="001A26E5">
        <w:t>figure 7</w:t>
      </w:r>
      <w:r>
        <w:t xml:space="preserve">, the difference between month carlo and theoritical variance is slim to none </w:t>
      </w:r>
      <w:r w:rsidR="005F3410">
        <w:t>(max difference is arround 0.045)</w:t>
      </w:r>
    </w:p>
    <w:p w14:paraId="14F265AE" w14:textId="77777777" w:rsidR="005F3410" w:rsidRDefault="00972728" w:rsidP="005F3410">
      <w:pPr>
        <w:pStyle w:val="BodyText"/>
        <w:keepNext/>
      </w:pPr>
      <w:r>
        <w:rPr>
          <w:noProof/>
        </w:rPr>
        <w:drawing>
          <wp:inline distT="0" distB="0" distL="0" distR="0" wp14:anchorId="20744E1D" wp14:editId="35E05DCB">
            <wp:extent cx="2949575" cy="2157428"/>
            <wp:effectExtent l="0" t="0" r="0" b="1905"/>
            <wp:docPr id="2023858149" name="Picture 10"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8149" name="Picture 10" descr="A graph with blue and red bars&#10;&#10;AI-generated content may be incorrect."/>
                    <pic:cNvPicPr/>
                  </pic:nvPicPr>
                  <pic:blipFill rotWithShape="1">
                    <a:blip r:embed="rId15" cstate="print">
                      <a:extLst>
                        <a:ext uri="{28A0092B-C50C-407E-A947-70E740481C1C}">
                          <a14:useLocalDpi xmlns:a14="http://schemas.microsoft.com/office/drawing/2010/main" val="0"/>
                        </a:ext>
                      </a:extLst>
                    </a:blip>
                    <a:srcRect l="4536" t="6911"/>
                    <a:stretch/>
                  </pic:blipFill>
                  <pic:spPr bwMode="auto">
                    <a:xfrm>
                      <a:off x="0" y="0"/>
                      <a:ext cx="2949747" cy="2157554"/>
                    </a:xfrm>
                    <a:prstGeom prst="rect">
                      <a:avLst/>
                    </a:prstGeom>
                    <a:ln>
                      <a:noFill/>
                    </a:ln>
                    <a:extLst>
                      <a:ext uri="{53640926-AAD7-44D8-BBD7-CCE9431645EC}">
                        <a14:shadowObscured xmlns:a14="http://schemas.microsoft.com/office/drawing/2010/main"/>
                      </a:ext>
                    </a:extLst>
                  </pic:spPr>
                </pic:pic>
              </a:graphicData>
            </a:graphic>
          </wp:inline>
        </w:drawing>
      </w:r>
    </w:p>
    <w:p w14:paraId="701E779B" w14:textId="7E0B057B" w:rsidR="00633E41" w:rsidRDefault="005F3410" w:rsidP="005F3410">
      <w:pPr>
        <w:pStyle w:val="Caption"/>
      </w:pPr>
      <w:r w:rsidRPr="005F3410">
        <w:t xml:space="preserve">Figure </w:t>
      </w:r>
      <w:r w:rsidRPr="005F3410">
        <w:fldChar w:fldCharType="begin"/>
      </w:r>
      <w:r w:rsidRPr="005F3410">
        <w:instrText xml:space="preserve"> SEQ Figure \* ARABIC </w:instrText>
      </w:r>
      <w:r w:rsidRPr="005F3410">
        <w:fldChar w:fldCharType="separate"/>
      </w:r>
      <w:r w:rsidR="007D0DE3">
        <w:t>7</w:t>
      </w:r>
      <w:r w:rsidRPr="005F3410">
        <w:fldChar w:fldCharType="end"/>
      </w:r>
      <w:r w:rsidRPr="005F3410">
        <w:t xml:space="preserve"> Bar plot for compute</w:t>
      </w:r>
      <w:r>
        <w:t>d</w:t>
      </w:r>
      <w:r w:rsidRPr="005F3410">
        <w:t xml:space="preserve"> variance of BJ model</w:t>
      </w:r>
      <w:r>
        <w:t>’s B(q) and F(q) paramters</w:t>
      </w:r>
      <w:r w:rsidRPr="005F3410">
        <w:t xml:space="preserve"> and theoritical variance</w:t>
      </w:r>
    </w:p>
    <w:p w14:paraId="5F8AB142" w14:textId="3D46004F" w:rsidR="00EC3F4B" w:rsidRPr="00EC3F4B" w:rsidRDefault="00EC3F4B" w:rsidP="00EC3F4B">
      <w:pPr>
        <w:pStyle w:val="Heading1"/>
        <w:numPr>
          <w:ilvl w:val="0"/>
          <w:numId w:val="33"/>
        </w:numPr>
      </w:pPr>
      <w:r w:rsidRPr="00EC3F4B">
        <w:t>Closed-loop identification</w:t>
      </w:r>
    </w:p>
    <w:p w14:paraId="4706D028" w14:textId="77777777" w:rsidR="008A76A4" w:rsidRDefault="008A76A4" w:rsidP="00EC3F4B">
      <w:pPr>
        <w:pStyle w:val="BodyText"/>
      </w:pPr>
    </w:p>
    <w:p w14:paraId="66BF1348" w14:textId="7D426309" w:rsidR="00EC3F4B" w:rsidRDefault="008A76A4" w:rsidP="00EC3F4B">
      <w:pPr>
        <w:pStyle w:val="BodyText"/>
      </w:pPr>
      <w:r>
        <w:t>Similar to part 4, we compare AIC value of three different model structure with best orders to see which structure provide the least AIC. For closed loop mode, ARMAX model is more fitting to G0(q)</w:t>
      </w:r>
    </w:p>
    <w:p w14:paraId="1566ECBB" w14:textId="77777777" w:rsidR="008A76A4" w:rsidRDefault="008A76A4" w:rsidP="008A76A4">
      <w:pPr>
        <w:pStyle w:val="Caption"/>
      </w:pPr>
      <w:r>
        <w:t xml:space="preserve">Table </w:t>
      </w:r>
      <w:r>
        <w:fldChar w:fldCharType="begin"/>
      </w:r>
      <w:r>
        <w:instrText xml:space="preserve"> SEQ Table \* ARABIC </w:instrText>
      </w:r>
      <w:r>
        <w:fldChar w:fldCharType="separate"/>
      </w:r>
      <w:r>
        <w:t>1</w:t>
      </w:r>
      <w:r>
        <w:fldChar w:fldCharType="end"/>
      </w:r>
      <w:r>
        <w:t xml:space="preserve"> </w:t>
      </w:r>
      <w:r w:rsidRPr="006E0584">
        <w:t>Comparing different model structures with besst order for close loop</w:t>
      </w:r>
    </w:p>
    <w:tbl>
      <w:tblPr>
        <w:tblW w:w="4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134"/>
        <w:gridCol w:w="1449"/>
      </w:tblGrid>
      <w:tr w:rsidR="008A76A4" w14:paraId="1DF512C4" w14:textId="77777777" w:rsidTr="00F12CCB">
        <w:trPr>
          <w:cantSplit/>
          <w:trHeight w:val="240"/>
          <w:tblHeader/>
          <w:jc w:val="center"/>
        </w:trPr>
        <w:tc>
          <w:tcPr>
            <w:tcW w:w="1557" w:type="dxa"/>
            <w:vAlign w:val="center"/>
          </w:tcPr>
          <w:p w14:paraId="289488AB" w14:textId="77777777" w:rsidR="008A76A4" w:rsidRDefault="008A76A4" w:rsidP="00F12CCB">
            <w:pPr>
              <w:pStyle w:val="tablecolsubhead"/>
            </w:pPr>
            <w:r>
              <w:t>Model Structure type</w:t>
            </w:r>
          </w:p>
        </w:tc>
        <w:tc>
          <w:tcPr>
            <w:tcW w:w="1134" w:type="dxa"/>
            <w:vAlign w:val="center"/>
          </w:tcPr>
          <w:p w14:paraId="654BCD94" w14:textId="77777777" w:rsidR="008A76A4" w:rsidRDefault="008A76A4" w:rsidP="00F12CCB">
            <w:pPr>
              <w:pStyle w:val="tablecolsubhead"/>
            </w:pPr>
            <w:r>
              <w:t>Best Orders</w:t>
            </w:r>
          </w:p>
        </w:tc>
        <w:tc>
          <w:tcPr>
            <w:tcW w:w="1449" w:type="dxa"/>
            <w:vAlign w:val="center"/>
          </w:tcPr>
          <w:p w14:paraId="281A8F38" w14:textId="77777777" w:rsidR="008A76A4" w:rsidRDefault="008A76A4" w:rsidP="00F12CCB">
            <w:pPr>
              <w:pStyle w:val="tablecolsubhead"/>
            </w:pPr>
            <w:r>
              <w:t>Minimum AIC</w:t>
            </w:r>
            <w:r w:rsidRPr="00203D01">
              <w:rPr>
                <w:vertAlign w:val="superscript"/>
              </w:rPr>
              <w:t>a</w:t>
            </w:r>
            <w:r>
              <w:t xml:space="preserve"> </w:t>
            </w:r>
          </w:p>
        </w:tc>
      </w:tr>
      <w:tr w:rsidR="008A76A4" w14:paraId="5E95CF41" w14:textId="77777777" w:rsidTr="00F12CCB">
        <w:trPr>
          <w:trHeight w:val="320"/>
          <w:jc w:val="center"/>
        </w:trPr>
        <w:tc>
          <w:tcPr>
            <w:tcW w:w="1557" w:type="dxa"/>
            <w:vAlign w:val="center"/>
          </w:tcPr>
          <w:p w14:paraId="5DDD9E40" w14:textId="77777777" w:rsidR="008A76A4" w:rsidRPr="00203D01" w:rsidRDefault="008A76A4" w:rsidP="00F12CCB">
            <w:pPr>
              <w:pStyle w:val="tablecopy"/>
            </w:pPr>
            <w:r>
              <w:t>BJ</w:t>
            </w:r>
          </w:p>
        </w:tc>
        <w:tc>
          <w:tcPr>
            <w:tcW w:w="1134" w:type="dxa"/>
            <w:vAlign w:val="center"/>
          </w:tcPr>
          <w:p w14:paraId="1A0CEE2B" w14:textId="77777777" w:rsidR="008A76A4" w:rsidRDefault="008A76A4" w:rsidP="00F12CCB">
            <w:pPr>
              <w:rPr>
                <w:sz w:val="16"/>
                <w:szCs w:val="16"/>
              </w:rPr>
            </w:pPr>
            <w:r>
              <w:rPr>
                <w:sz w:val="16"/>
                <w:szCs w:val="16"/>
              </w:rPr>
              <w:t>[4,4,3,4,1]</w:t>
            </w:r>
          </w:p>
        </w:tc>
        <w:tc>
          <w:tcPr>
            <w:tcW w:w="1449" w:type="dxa"/>
            <w:vAlign w:val="center"/>
          </w:tcPr>
          <w:p w14:paraId="7D19B731" w14:textId="77777777" w:rsidR="008A76A4" w:rsidRDefault="008A76A4" w:rsidP="00F12CCB">
            <w:pPr>
              <w:rPr>
                <w:sz w:val="16"/>
                <w:szCs w:val="16"/>
              </w:rPr>
            </w:pPr>
            <w:r w:rsidRPr="00C50118">
              <w:rPr>
                <w:sz w:val="16"/>
                <w:szCs w:val="16"/>
              </w:rPr>
              <w:t>-2.8474</w:t>
            </w:r>
          </w:p>
        </w:tc>
      </w:tr>
      <w:tr w:rsidR="008A76A4" w14:paraId="510D3944" w14:textId="77777777" w:rsidTr="00F12CCB">
        <w:trPr>
          <w:trHeight w:val="320"/>
          <w:jc w:val="center"/>
        </w:trPr>
        <w:tc>
          <w:tcPr>
            <w:tcW w:w="1557" w:type="dxa"/>
            <w:vAlign w:val="center"/>
          </w:tcPr>
          <w:p w14:paraId="343CE594" w14:textId="77777777" w:rsidR="008A76A4" w:rsidRPr="00203D01" w:rsidRDefault="008A76A4" w:rsidP="00F12CCB">
            <w:pPr>
              <w:pStyle w:val="tablecopy"/>
            </w:pPr>
            <w:r>
              <w:t>OE</w:t>
            </w:r>
          </w:p>
        </w:tc>
        <w:tc>
          <w:tcPr>
            <w:tcW w:w="1134" w:type="dxa"/>
            <w:vAlign w:val="center"/>
          </w:tcPr>
          <w:p w14:paraId="1F402700" w14:textId="77777777" w:rsidR="008A76A4" w:rsidRDefault="008A76A4" w:rsidP="00F12CCB">
            <w:pPr>
              <w:rPr>
                <w:sz w:val="16"/>
                <w:szCs w:val="16"/>
              </w:rPr>
            </w:pPr>
            <w:r>
              <w:rPr>
                <w:sz w:val="16"/>
                <w:szCs w:val="16"/>
              </w:rPr>
              <w:t>[5,4,0]</w:t>
            </w:r>
          </w:p>
        </w:tc>
        <w:tc>
          <w:tcPr>
            <w:tcW w:w="1449" w:type="dxa"/>
            <w:vAlign w:val="center"/>
          </w:tcPr>
          <w:p w14:paraId="7B24E25E" w14:textId="77777777" w:rsidR="008A76A4" w:rsidRDefault="008A76A4" w:rsidP="00F12CCB">
            <w:pPr>
              <w:rPr>
                <w:sz w:val="16"/>
                <w:szCs w:val="16"/>
              </w:rPr>
            </w:pPr>
            <w:r w:rsidRPr="00C50118">
              <w:rPr>
                <w:sz w:val="16"/>
                <w:szCs w:val="16"/>
              </w:rPr>
              <w:t>-0.32207</w:t>
            </w:r>
          </w:p>
        </w:tc>
      </w:tr>
      <w:tr w:rsidR="008A76A4" w14:paraId="57911B15" w14:textId="77777777" w:rsidTr="00F12CCB">
        <w:trPr>
          <w:trHeight w:val="320"/>
          <w:jc w:val="center"/>
        </w:trPr>
        <w:tc>
          <w:tcPr>
            <w:tcW w:w="1557" w:type="dxa"/>
            <w:vAlign w:val="center"/>
          </w:tcPr>
          <w:p w14:paraId="035ACEFB" w14:textId="77777777" w:rsidR="008A76A4" w:rsidRPr="00203D01" w:rsidRDefault="008A76A4" w:rsidP="00F12CCB">
            <w:pPr>
              <w:pStyle w:val="tablecopy"/>
            </w:pPr>
            <w:r>
              <w:t>ARMAX</w:t>
            </w:r>
          </w:p>
        </w:tc>
        <w:tc>
          <w:tcPr>
            <w:tcW w:w="1134" w:type="dxa"/>
            <w:vAlign w:val="center"/>
          </w:tcPr>
          <w:p w14:paraId="4DC32E87" w14:textId="60D74659" w:rsidR="008A76A4" w:rsidRDefault="008A76A4" w:rsidP="00F12CCB">
            <w:pPr>
              <w:rPr>
                <w:sz w:val="16"/>
                <w:szCs w:val="16"/>
              </w:rPr>
            </w:pPr>
            <w:r>
              <w:rPr>
                <w:sz w:val="16"/>
                <w:szCs w:val="16"/>
              </w:rPr>
              <w:t>[5,5,</w:t>
            </w:r>
            <w:r w:rsidR="00445E69">
              <w:rPr>
                <w:sz w:val="16"/>
                <w:szCs w:val="16"/>
              </w:rPr>
              <w:t>30</w:t>
            </w:r>
            <w:r>
              <w:rPr>
                <w:sz w:val="16"/>
                <w:szCs w:val="16"/>
              </w:rPr>
              <w:t>,1]</w:t>
            </w:r>
          </w:p>
        </w:tc>
        <w:tc>
          <w:tcPr>
            <w:tcW w:w="1449" w:type="dxa"/>
            <w:vAlign w:val="center"/>
          </w:tcPr>
          <w:p w14:paraId="53DCC57C" w14:textId="740D1397" w:rsidR="008A76A4" w:rsidRDefault="00B7338C" w:rsidP="00F12CCB">
            <w:pPr>
              <w:rPr>
                <w:sz w:val="16"/>
                <w:szCs w:val="16"/>
              </w:rPr>
            </w:pPr>
            <w:r w:rsidRPr="00B7338C">
              <w:rPr>
                <w:sz w:val="16"/>
                <w:szCs w:val="16"/>
              </w:rPr>
              <w:t>-4.1366</w:t>
            </w:r>
          </w:p>
        </w:tc>
      </w:tr>
    </w:tbl>
    <w:p w14:paraId="74C8EA30" w14:textId="77777777" w:rsidR="008A76A4" w:rsidRPr="00F60782" w:rsidRDefault="008A76A4" w:rsidP="008A76A4">
      <w:pPr>
        <w:pStyle w:val="BodyText"/>
        <w:ind w:firstLine="0"/>
      </w:pPr>
    </w:p>
    <w:p w14:paraId="751A89AD" w14:textId="45093E3D" w:rsidR="005F3410" w:rsidRDefault="00ED2B27" w:rsidP="00EC3F4B">
      <w:pPr>
        <w:pStyle w:val="BodyText"/>
      </w:pPr>
      <w:r>
        <w:t xml:space="preserve">We use the same PRBS input sigal data to excite this system and compare it to open loop estimate. </w:t>
      </w:r>
      <w:r w:rsidR="002664F5">
        <w:t>Figure 8 shows how paramteric model compare against non parametric.</w:t>
      </w:r>
    </w:p>
    <w:p w14:paraId="65C0DD9C" w14:textId="7F9B37E8" w:rsidR="002664F5" w:rsidRDefault="003B2786" w:rsidP="002664F5">
      <w:pPr>
        <w:pStyle w:val="BodyText"/>
        <w:keepNext/>
      </w:pPr>
      <w:r>
        <w:rPr>
          <w:noProof/>
        </w:rPr>
        <w:drawing>
          <wp:inline distT="0" distB="0" distL="0" distR="0" wp14:anchorId="00BCBA05" wp14:editId="31D244BB">
            <wp:extent cx="2949747" cy="2317750"/>
            <wp:effectExtent l="0" t="0" r="0" b="0"/>
            <wp:docPr id="1359264173" name="Picture 15" descr="A graph of a comparison of a frr and a frequency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64173" name="Picture 15" descr="A graph of a comparison of a frr and a frequency model&#10;&#10;AI-generated content may be incorrect."/>
                    <pic:cNvPicPr/>
                  </pic:nvPicPr>
                  <pic:blipFill rotWithShape="1">
                    <a:blip r:embed="rId16" cstate="print">
                      <a:extLst>
                        <a:ext uri="{28A0092B-C50C-407E-A947-70E740481C1C}">
                          <a14:useLocalDpi xmlns:a14="http://schemas.microsoft.com/office/drawing/2010/main" val="0"/>
                        </a:ext>
                      </a:extLst>
                    </a:blip>
                    <a:srcRect l="4536"/>
                    <a:stretch/>
                  </pic:blipFill>
                  <pic:spPr bwMode="auto">
                    <a:xfrm>
                      <a:off x="0" y="0"/>
                      <a:ext cx="2949747" cy="2317750"/>
                    </a:xfrm>
                    <a:prstGeom prst="rect">
                      <a:avLst/>
                    </a:prstGeom>
                    <a:ln>
                      <a:noFill/>
                    </a:ln>
                    <a:extLst>
                      <a:ext uri="{53640926-AAD7-44D8-BBD7-CCE9431645EC}">
                        <a14:shadowObscured xmlns:a14="http://schemas.microsoft.com/office/drawing/2010/main"/>
                      </a:ext>
                    </a:extLst>
                  </pic:spPr>
                </pic:pic>
              </a:graphicData>
            </a:graphic>
          </wp:inline>
        </w:drawing>
      </w:r>
    </w:p>
    <w:p w14:paraId="637313F1" w14:textId="44BE812C" w:rsidR="00283180" w:rsidRPr="002664F5" w:rsidRDefault="002664F5" w:rsidP="002664F5">
      <w:pPr>
        <w:pStyle w:val="Caption"/>
      </w:pPr>
      <w:r w:rsidRPr="002664F5">
        <w:t xml:space="preserve">Figure </w:t>
      </w:r>
      <w:r w:rsidRPr="002664F5">
        <w:fldChar w:fldCharType="begin"/>
      </w:r>
      <w:r w:rsidRPr="002664F5">
        <w:instrText xml:space="preserve"> SEQ Figure \* ARABIC </w:instrText>
      </w:r>
      <w:r w:rsidRPr="002664F5">
        <w:fldChar w:fldCharType="separate"/>
      </w:r>
      <w:r w:rsidR="007D0DE3">
        <w:t>8</w:t>
      </w:r>
      <w:r w:rsidRPr="002664F5">
        <w:fldChar w:fldCharType="end"/>
      </w:r>
      <w:r w:rsidRPr="002664F5">
        <w:t xml:space="preserve"> </w:t>
      </w:r>
      <w:r>
        <w:t>Comparing ARMAX (closed Loop) model with FRG of G0(q)</w:t>
      </w:r>
    </w:p>
    <w:p w14:paraId="603B0656" w14:textId="37DD464E" w:rsidR="002664F5" w:rsidRDefault="003B2786" w:rsidP="002664F5">
      <w:pPr>
        <w:pStyle w:val="BodyText"/>
        <w:keepNext/>
      </w:pPr>
      <w:r>
        <w:rPr>
          <w:noProof/>
        </w:rPr>
        <w:lastRenderedPageBreak/>
        <w:drawing>
          <wp:inline distT="0" distB="0" distL="0" distR="0" wp14:anchorId="3EDEE465" wp14:editId="5FD2B763">
            <wp:extent cx="3089910" cy="2317750"/>
            <wp:effectExtent l="0" t="0" r="0" b="6350"/>
            <wp:docPr id="1884867570" name="Picture 16" descr="A graph of a polar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67570" name="Picture 16" descr="A graph of a polar axi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10E5707" w14:textId="6A28A9DE" w:rsidR="002664F5" w:rsidRPr="002664F5" w:rsidRDefault="002664F5" w:rsidP="002664F5">
      <w:pPr>
        <w:pStyle w:val="Caption"/>
        <w:jc w:val="both"/>
      </w:pPr>
      <w:r>
        <w:t xml:space="preserve">Figure </w:t>
      </w:r>
      <w:r>
        <w:fldChar w:fldCharType="begin"/>
      </w:r>
      <w:r>
        <w:instrText xml:space="preserve"> SEQ Figure \* ARABIC </w:instrText>
      </w:r>
      <w:r>
        <w:fldChar w:fldCharType="separate"/>
      </w:r>
      <w:r w:rsidR="007D0DE3">
        <w:t>9</w:t>
      </w:r>
      <w:r>
        <w:fldChar w:fldCharType="end"/>
      </w:r>
      <w:r>
        <w:t xml:space="preserve"> Validation Test 1: All poles are whitin the unit circle, except a zero</w:t>
      </w:r>
    </w:p>
    <w:p w14:paraId="641E3C8C" w14:textId="4E8486A8" w:rsidR="002664F5" w:rsidRDefault="002664F5" w:rsidP="00EC3F4B">
      <w:pPr>
        <w:pStyle w:val="BodyText"/>
      </w:pPr>
      <w:r>
        <w:t>According to validation test 1</w:t>
      </w:r>
      <w:r w:rsidR="00FC2201">
        <w:t xml:space="preserve"> (figure 9) all poles and zeros are within the unit circle and the model is stable</w:t>
      </w:r>
      <w:r>
        <w:t>.</w:t>
      </w:r>
    </w:p>
    <w:p w14:paraId="103C1754" w14:textId="6B695D18" w:rsidR="002664F5" w:rsidRDefault="003B2786" w:rsidP="002664F5">
      <w:pPr>
        <w:pStyle w:val="BodyText"/>
        <w:keepNext/>
      </w:pPr>
      <w:r>
        <w:rPr>
          <w:noProof/>
        </w:rPr>
        <w:drawing>
          <wp:inline distT="0" distB="0" distL="0" distR="0" wp14:anchorId="44254F0A" wp14:editId="3D361BBB">
            <wp:extent cx="2916375" cy="2317750"/>
            <wp:effectExtent l="0" t="0" r="5080" b="0"/>
            <wp:docPr id="1859246194" name="Picture 17" descr="A graph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46194" name="Picture 17" descr="A graph of a model&#10;&#10;AI-generated content may be incorrect."/>
                    <pic:cNvPicPr/>
                  </pic:nvPicPr>
                  <pic:blipFill rotWithShape="1">
                    <a:blip r:embed="rId18" cstate="print">
                      <a:extLst>
                        <a:ext uri="{28A0092B-C50C-407E-A947-70E740481C1C}">
                          <a14:useLocalDpi xmlns:a14="http://schemas.microsoft.com/office/drawing/2010/main" val="0"/>
                        </a:ext>
                      </a:extLst>
                    </a:blip>
                    <a:srcRect l="5616"/>
                    <a:stretch/>
                  </pic:blipFill>
                  <pic:spPr bwMode="auto">
                    <a:xfrm>
                      <a:off x="0" y="0"/>
                      <a:ext cx="2916375" cy="2317750"/>
                    </a:xfrm>
                    <a:prstGeom prst="rect">
                      <a:avLst/>
                    </a:prstGeom>
                    <a:ln>
                      <a:noFill/>
                    </a:ln>
                    <a:extLst>
                      <a:ext uri="{53640926-AAD7-44D8-BBD7-CCE9431645EC}">
                        <a14:shadowObscured xmlns:a14="http://schemas.microsoft.com/office/drawing/2010/main"/>
                      </a:ext>
                    </a:extLst>
                  </pic:spPr>
                </pic:pic>
              </a:graphicData>
            </a:graphic>
          </wp:inline>
        </w:drawing>
      </w:r>
    </w:p>
    <w:p w14:paraId="2FF8BC3E" w14:textId="06A5EC2E" w:rsidR="002664F5" w:rsidRPr="002664F5" w:rsidRDefault="002664F5" w:rsidP="002664F5">
      <w:pPr>
        <w:pStyle w:val="Caption"/>
      </w:pPr>
      <w:r w:rsidRPr="002664F5">
        <w:t xml:space="preserve">Figure </w:t>
      </w:r>
      <w:r w:rsidRPr="002664F5">
        <w:fldChar w:fldCharType="begin"/>
      </w:r>
      <w:r w:rsidRPr="002664F5">
        <w:instrText xml:space="preserve"> SEQ Figure \* ARABIC </w:instrText>
      </w:r>
      <w:r w:rsidRPr="002664F5">
        <w:fldChar w:fldCharType="separate"/>
      </w:r>
      <w:r w:rsidR="007D0DE3">
        <w:t>10</w:t>
      </w:r>
      <w:r w:rsidRPr="002664F5">
        <w:fldChar w:fldCharType="end"/>
      </w:r>
      <w:r w:rsidRPr="002664F5">
        <w:t xml:space="preserve"> Risidual Analaysis of ARMAX (closed loop) model</w:t>
      </w:r>
    </w:p>
    <w:p w14:paraId="332888B1" w14:textId="50136472" w:rsidR="002664F5" w:rsidRDefault="002664F5" w:rsidP="00EC3F4B">
      <w:pPr>
        <w:pStyle w:val="BodyText"/>
      </w:pPr>
      <w:r>
        <w:t xml:space="preserve">Figure 10 shows the result of second validation test, which indicate the model is fully capturing the noise </w:t>
      </w:r>
      <w:r w:rsidR="00445E69">
        <w:t>model</w:t>
      </w:r>
      <w:r w:rsidR="0015677D">
        <w:t>, where are lags are whiting the confidence band.</w:t>
      </w:r>
    </w:p>
    <w:p w14:paraId="42E47975" w14:textId="5D701B3A" w:rsidR="00445E69" w:rsidRDefault="00445E69" w:rsidP="00EC3F4B">
      <w:pPr>
        <w:pStyle w:val="BodyText"/>
      </w:pPr>
      <w:r>
        <w:t xml:space="preserve">I tried different models (IV4, ARX, BJ) and niether was able to fully cpature the noise model. </w:t>
      </w:r>
      <w:r w:rsidR="00D359E0">
        <w:t>Therefore the nc was increase to 30 (which is high) to be able to capture the noide model (also lowest AIC)</w:t>
      </w:r>
      <w:r>
        <w:t xml:space="preserve">. </w:t>
      </w:r>
    </w:p>
    <w:p w14:paraId="151E9661" w14:textId="450B9C37" w:rsidR="003B2786" w:rsidRDefault="003B2786" w:rsidP="00EC3F4B">
      <w:pPr>
        <w:pStyle w:val="BodyText"/>
      </w:pPr>
      <w:r w:rsidRPr="003B2786">
        <w:t>The identified ARMAX model [5 5 30 1] achieved a 9</w:t>
      </w:r>
      <w:r>
        <w:t>4.43</w:t>
      </w:r>
      <w:r w:rsidRPr="003B2786">
        <w:t>% fit on an independent validation dataset, confirming that it generalizes well beyond the training set. Despite the high noise model order, the residuals were sufficiently white and uncorrelated, suggesting that the model captures both the dynamics and the noise characteristics effectively under closed-loop operation.</w:t>
      </w:r>
    </w:p>
    <w:p w14:paraId="0486FFC0" w14:textId="77777777" w:rsidR="00EF12A1" w:rsidRDefault="003B2786" w:rsidP="00EF12A1">
      <w:pPr>
        <w:pStyle w:val="BodyText"/>
        <w:keepNext/>
      </w:pPr>
      <w:r>
        <w:rPr>
          <w:noProof/>
        </w:rPr>
        <w:drawing>
          <wp:inline distT="0" distB="0" distL="0" distR="0" wp14:anchorId="743403FF" wp14:editId="44A23E7F">
            <wp:extent cx="2929724" cy="2317750"/>
            <wp:effectExtent l="0" t="0" r="4445" b="0"/>
            <wp:docPr id="1444403755" name="Picture 18" descr="A blue lin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3755" name="Picture 18" descr="A blue line graph with white text&#10;&#10;AI-generated content may be incorrect."/>
                    <pic:cNvPicPr/>
                  </pic:nvPicPr>
                  <pic:blipFill rotWithShape="1">
                    <a:blip r:embed="rId19" cstate="print">
                      <a:extLst>
                        <a:ext uri="{28A0092B-C50C-407E-A947-70E740481C1C}">
                          <a14:useLocalDpi xmlns:a14="http://schemas.microsoft.com/office/drawing/2010/main" val="0"/>
                        </a:ext>
                      </a:extLst>
                    </a:blip>
                    <a:srcRect l="5185"/>
                    <a:stretch/>
                  </pic:blipFill>
                  <pic:spPr bwMode="auto">
                    <a:xfrm>
                      <a:off x="0" y="0"/>
                      <a:ext cx="2929724" cy="2317750"/>
                    </a:xfrm>
                    <a:prstGeom prst="rect">
                      <a:avLst/>
                    </a:prstGeom>
                    <a:ln>
                      <a:noFill/>
                    </a:ln>
                    <a:extLst>
                      <a:ext uri="{53640926-AAD7-44D8-BBD7-CCE9431645EC}">
                        <a14:shadowObscured xmlns:a14="http://schemas.microsoft.com/office/drawing/2010/main"/>
                      </a:ext>
                    </a:extLst>
                  </pic:spPr>
                </pic:pic>
              </a:graphicData>
            </a:graphic>
          </wp:inline>
        </w:drawing>
      </w:r>
    </w:p>
    <w:p w14:paraId="44886221" w14:textId="1578B878" w:rsidR="00ED2B27" w:rsidRPr="00EF12A1" w:rsidRDefault="00EF12A1" w:rsidP="00EF12A1">
      <w:pPr>
        <w:pStyle w:val="Caption"/>
      </w:pPr>
      <w:r w:rsidRPr="00EF12A1">
        <w:t xml:space="preserve">Figure </w:t>
      </w:r>
      <w:r w:rsidRPr="00EF12A1">
        <w:fldChar w:fldCharType="begin"/>
      </w:r>
      <w:r w:rsidRPr="00EF12A1">
        <w:instrText xml:space="preserve"> SEQ Figure \* ARABIC </w:instrText>
      </w:r>
      <w:r w:rsidRPr="00EF12A1">
        <w:fldChar w:fldCharType="separate"/>
      </w:r>
      <w:r w:rsidR="007D0DE3">
        <w:t>11</w:t>
      </w:r>
      <w:r w:rsidRPr="00EF12A1">
        <w:fldChar w:fldCharType="end"/>
      </w:r>
      <w:r w:rsidRPr="00EF12A1">
        <w:t xml:space="preserve"> </w:t>
      </w:r>
      <w:r w:rsidRPr="00EF12A1">
        <w:t xml:space="preserve">ARMAX Model Performance on New </w:t>
      </w:r>
      <w:r w:rsidR="007D0DE3">
        <w:t>v</w:t>
      </w:r>
      <w:r w:rsidRPr="00EF12A1">
        <w:t xml:space="preserve">alidation </w:t>
      </w:r>
      <w:r w:rsidR="007D0DE3">
        <w:t>d</w:t>
      </w:r>
      <w:r w:rsidRPr="00EF12A1">
        <w:t>ata</w:t>
      </w:r>
    </w:p>
    <w:p w14:paraId="25C78011" w14:textId="77777777" w:rsidR="007D0DE3" w:rsidRDefault="00EF12A1" w:rsidP="007D0DE3">
      <w:pPr>
        <w:pStyle w:val="BodyText"/>
        <w:keepNext/>
      </w:pPr>
      <w:r>
        <w:rPr>
          <w:noProof/>
        </w:rPr>
        <w:drawing>
          <wp:inline distT="0" distB="0" distL="0" distR="0" wp14:anchorId="758CD2A3" wp14:editId="57CEBBF8">
            <wp:extent cx="2963096" cy="2317750"/>
            <wp:effectExtent l="0" t="0" r="0" b="0"/>
            <wp:docPr id="187829595" name="Picture 20" descr="A blue lin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9595" name="Picture 20" descr="A blue line graph with white text&#10;&#10;AI-generated content may be incorrect."/>
                    <pic:cNvPicPr/>
                  </pic:nvPicPr>
                  <pic:blipFill rotWithShape="1">
                    <a:blip r:embed="rId20" cstate="print">
                      <a:extLst>
                        <a:ext uri="{28A0092B-C50C-407E-A947-70E740481C1C}">
                          <a14:useLocalDpi xmlns:a14="http://schemas.microsoft.com/office/drawing/2010/main" val="0"/>
                        </a:ext>
                      </a:extLst>
                    </a:blip>
                    <a:srcRect l="4104"/>
                    <a:stretch/>
                  </pic:blipFill>
                  <pic:spPr bwMode="auto">
                    <a:xfrm>
                      <a:off x="0" y="0"/>
                      <a:ext cx="2963096" cy="2317750"/>
                    </a:xfrm>
                    <a:prstGeom prst="rect">
                      <a:avLst/>
                    </a:prstGeom>
                    <a:ln>
                      <a:noFill/>
                    </a:ln>
                    <a:extLst>
                      <a:ext uri="{53640926-AAD7-44D8-BBD7-CCE9431645EC}">
                        <a14:shadowObscured xmlns:a14="http://schemas.microsoft.com/office/drawing/2010/main"/>
                      </a:ext>
                    </a:extLst>
                  </pic:spPr>
                </pic:pic>
              </a:graphicData>
            </a:graphic>
          </wp:inline>
        </w:drawing>
      </w:r>
    </w:p>
    <w:p w14:paraId="2A8439B5" w14:textId="0B9C2352" w:rsidR="00EF12A1" w:rsidRPr="00BD59D3" w:rsidRDefault="007D0DE3" w:rsidP="00BD59D3">
      <w:pPr>
        <w:pStyle w:val="Caption"/>
      </w:pPr>
      <w:r w:rsidRPr="00BD59D3">
        <w:t xml:space="preserve">Figure </w:t>
      </w:r>
      <w:r w:rsidRPr="00BD59D3">
        <w:fldChar w:fldCharType="begin"/>
      </w:r>
      <w:r w:rsidRPr="00BD59D3">
        <w:instrText xml:space="preserve"> SEQ Figure \* ARABIC </w:instrText>
      </w:r>
      <w:r w:rsidRPr="00BD59D3">
        <w:fldChar w:fldCharType="separate"/>
      </w:r>
      <w:r w:rsidRPr="00BD59D3">
        <w:t>12</w:t>
      </w:r>
      <w:r w:rsidRPr="00BD59D3">
        <w:fldChar w:fldCharType="end"/>
      </w:r>
      <w:r w:rsidRPr="00BD59D3">
        <w:t xml:space="preserve"> BJ Model Performance on new validation data</w:t>
      </w:r>
    </w:p>
    <w:p w14:paraId="35D8CCFF" w14:textId="039948A3" w:rsidR="00EC3F4B" w:rsidRDefault="00EC3F4B" w:rsidP="00EC3F4B">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1D666D" w14:textId="37F59FC2" w:rsidR="00EF12A1" w:rsidRDefault="00EF12A1" w:rsidP="00EC3F4B">
      <w:pPr>
        <w:pStyle w:val="BodyText"/>
      </w:pPr>
      <w:r>
        <w:t>Comparing closed vs open loop model, we can observe that the AIC value is much lower in closed loop, goodness of fit for unseen validation data also is higher compared to open loop (arround 76.27% percent for open loop</w:t>
      </w:r>
      <w:r w:rsidR="00BD59D3">
        <w:t xml:space="preserve"> figure 11 </w:t>
      </w:r>
      <w:r>
        <w:t>and 94</w:t>
      </w:r>
      <w:r w:rsidR="007D0DE3">
        <w:t>.43%</w:t>
      </w:r>
      <w:r>
        <w:t xml:space="preserve"> percent for closed loop</w:t>
      </w:r>
      <w:r w:rsidR="00BD59D3">
        <w:t xml:space="preserve"> according to figure 12</w:t>
      </w:r>
      <w:r>
        <w:t>)</w:t>
      </w:r>
    </w:p>
    <w:p w14:paraId="2E5D4460" w14:textId="77777777" w:rsidR="00EF12A1" w:rsidRDefault="00EF12A1" w:rsidP="00EF12A1">
      <w:pPr>
        <w:pStyle w:val="Heading5"/>
      </w:pPr>
      <w:r w:rsidRPr="005B520E">
        <w:t>Acknowledgment</w:t>
      </w:r>
    </w:p>
    <w:p w14:paraId="7EB15402" w14:textId="491FE17B" w:rsidR="00964388" w:rsidRDefault="00964388" w:rsidP="00964388">
      <w:pPr>
        <w:pStyle w:val="BodyText"/>
      </w:pPr>
      <w:r>
        <w:t>This report was developed with the support of GenAI tools, specifically ChatGPT (March 2025 version). These tools were used in accordance with TU/e's policy on AI in education, particularly for:</w:t>
      </w:r>
    </w:p>
    <w:p w14:paraId="7523A36B" w14:textId="671A1A33" w:rsidR="00964388" w:rsidRDefault="00964388" w:rsidP="0061097F">
      <w:pPr>
        <w:pStyle w:val="BodyText"/>
        <w:numPr>
          <w:ilvl w:val="0"/>
          <w:numId w:val="34"/>
        </w:numPr>
      </w:pPr>
      <w:r>
        <w:t>Brainstorming and refining modeling strategies</w:t>
      </w:r>
    </w:p>
    <w:p w14:paraId="27723F9A" w14:textId="6F6C13A8" w:rsidR="00964388" w:rsidRDefault="00964388" w:rsidP="0061097F">
      <w:pPr>
        <w:pStyle w:val="BodyText"/>
        <w:numPr>
          <w:ilvl w:val="0"/>
          <w:numId w:val="34"/>
        </w:numPr>
      </w:pPr>
      <w:r>
        <w:t>Generating MATLAB code templates for model comparison and validation</w:t>
      </w:r>
    </w:p>
    <w:p w14:paraId="1C29DCE3" w14:textId="203AFAE9" w:rsidR="00964388" w:rsidRDefault="00964388" w:rsidP="0061097F">
      <w:pPr>
        <w:pStyle w:val="BodyText"/>
        <w:numPr>
          <w:ilvl w:val="0"/>
          <w:numId w:val="34"/>
        </w:numPr>
      </w:pPr>
      <w:r>
        <w:t>Clarifying theoretical concepts such as residual analysis, model structures, and stability</w:t>
      </w:r>
    </w:p>
    <w:p w14:paraId="0D0BB387" w14:textId="77777777" w:rsidR="00964388" w:rsidRDefault="00964388" w:rsidP="0061097F">
      <w:pPr>
        <w:pStyle w:val="BodyText"/>
        <w:numPr>
          <w:ilvl w:val="0"/>
          <w:numId w:val="34"/>
        </w:numPr>
      </w:pPr>
      <w:r>
        <w:t>Summarizing results and drafting explanatory text for report sections</w:t>
      </w:r>
    </w:p>
    <w:p w14:paraId="14F30B53" w14:textId="77777777" w:rsidR="00964388" w:rsidRDefault="00964388" w:rsidP="00964388">
      <w:pPr>
        <w:pStyle w:val="BodyText"/>
      </w:pPr>
    </w:p>
    <w:p w14:paraId="4B14E686" w14:textId="0DD27A22" w:rsidR="00EF12A1" w:rsidRDefault="00964388" w:rsidP="00964388">
      <w:pPr>
        <w:pStyle w:val="BodyText"/>
      </w:pPr>
      <w:r>
        <w:t>The use of AI was limited to general functionalities and did not replace core academic work such as experimental design, model estimation, or interpretation of results. All generated content was critically reviewed, adapted, and validated by the author to ensure compliance with academic standards and scientific integrity, as outlined in the TU/e Code of Scientific Conduct.</w:t>
      </w:r>
    </w:p>
    <w:p w14:paraId="4EF5E977" w14:textId="77777777" w:rsidR="00964388" w:rsidRDefault="00964388" w:rsidP="00964388">
      <w:pPr>
        <w:pStyle w:val="BodyText"/>
      </w:pPr>
    </w:p>
    <w:p w14:paraId="3FEAD0E9" w14:textId="77777777" w:rsidR="00EF12A1" w:rsidRDefault="00EF12A1" w:rsidP="00EC3F4B">
      <w:pPr>
        <w:pStyle w:val="BodyText"/>
      </w:pPr>
    </w:p>
    <w:p w14:paraId="43456B84" w14:textId="77777777" w:rsidR="00EC3F4B" w:rsidRDefault="00EC3F4B" w:rsidP="0093438B">
      <w:pPr>
        <w:pStyle w:val="BodyText"/>
        <w:ind w:firstLine="0"/>
      </w:pPr>
    </w:p>
    <w:p w14:paraId="24596012" w14:textId="320C6B2A" w:rsidR="00FA146B" w:rsidRPr="005B520E" w:rsidRDefault="00FA146B" w:rsidP="005F3410">
      <w:pPr>
        <w:pStyle w:val="tablehead"/>
        <w:numPr>
          <w:ilvl w:val="0"/>
          <w:numId w:val="0"/>
        </w:numPr>
        <w:jc w:val="both"/>
      </w:pPr>
    </w:p>
    <w:p w14:paraId="481D7272" w14:textId="77777777" w:rsidR="009303D9" w:rsidRDefault="009303D9" w:rsidP="00836367">
      <w:pPr>
        <w:pStyle w:val="references"/>
        <w:numPr>
          <w:ilvl w:val="0"/>
          <w:numId w:val="0"/>
        </w:numPr>
        <w:ind w:left="360" w:hanging="360"/>
      </w:pPr>
    </w:p>
    <w:p w14:paraId="2CBC4D6A" w14:textId="3B5DE31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5C07E8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75D16" w14:textId="77777777" w:rsidR="00693022" w:rsidRDefault="00693022" w:rsidP="001A3B3D">
      <w:r>
        <w:separator/>
      </w:r>
    </w:p>
  </w:endnote>
  <w:endnote w:type="continuationSeparator" w:id="0">
    <w:p w14:paraId="67C3C42D" w14:textId="77777777" w:rsidR="00693022" w:rsidRDefault="006930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52EE2EF1" w:rsidR="001A3B3D" w:rsidRPr="006F6D3D" w:rsidRDefault="00F60782" w:rsidP="0056610F">
    <w:pPr>
      <w:pStyle w:val="Footer"/>
      <w:jc w:val="left"/>
      <w:rPr>
        <w:sz w:val="16"/>
        <w:szCs w:val="16"/>
      </w:rPr>
    </w:pPr>
    <w:r>
      <w:rPr>
        <w:sz w:val="16"/>
        <w:szCs w:val="16"/>
      </w:rPr>
      <w:t>Group_33_ssml – Sadra Moosavi Lar</w:t>
    </w:r>
    <w:r w:rsidR="001A3B3D" w:rsidRPr="006F6D3D">
      <w:rPr>
        <w:sz w:val="16"/>
        <w:szCs w:val="16"/>
      </w:rPr>
      <w:t xml:space="preserve"> ©20</w:t>
    </w:r>
    <w:r>
      <w:rPr>
        <w:sz w:val="16"/>
        <w:szCs w:val="16"/>
      </w:rPr>
      <w:t>25</w:t>
    </w:r>
    <w:r w:rsidR="001A3B3D" w:rsidRPr="006F6D3D">
      <w:rPr>
        <w:sz w:val="16"/>
        <w:szCs w:val="16"/>
      </w:rPr>
      <w:t xml:space="preserve"> </w:t>
    </w:r>
    <w:r>
      <w:rPr>
        <w:sz w:val="16"/>
        <w:szCs w:val="16"/>
      </w:rPr>
      <w:t>TU/e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40586" w14:textId="77777777" w:rsidR="00693022" w:rsidRDefault="00693022" w:rsidP="001A3B3D">
      <w:r>
        <w:separator/>
      </w:r>
    </w:p>
  </w:footnote>
  <w:footnote w:type="continuationSeparator" w:id="0">
    <w:p w14:paraId="72F16439" w14:textId="77777777" w:rsidR="00693022" w:rsidRDefault="006930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50DAB"/>
    <w:multiLevelType w:val="hybridMultilevel"/>
    <w:tmpl w:val="365825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8A23F0"/>
    <w:multiLevelType w:val="hybridMultilevel"/>
    <w:tmpl w:val="CB2860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2E958A8"/>
    <w:multiLevelType w:val="hybridMultilevel"/>
    <w:tmpl w:val="B63EEA2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420328B"/>
    <w:multiLevelType w:val="hybridMultilevel"/>
    <w:tmpl w:val="5A04D0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370108B"/>
    <w:multiLevelType w:val="multilevel"/>
    <w:tmpl w:val="BEE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874ED"/>
    <w:multiLevelType w:val="hybridMultilevel"/>
    <w:tmpl w:val="EBB4E65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680D0FE0"/>
    <w:multiLevelType w:val="multilevel"/>
    <w:tmpl w:val="58EC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BCC117B"/>
    <w:multiLevelType w:val="hybridMultilevel"/>
    <w:tmpl w:val="82A224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E7F27E6"/>
    <w:multiLevelType w:val="hybridMultilevel"/>
    <w:tmpl w:val="A7BA1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369909383">
    <w:abstractNumId w:val="17"/>
  </w:num>
  <w:num w:numId="2" w16cid:durableId="568543031">
    <w:abstractNumId w:val="26"/>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7"/>
  </w:num>
  <w:num w:numId="10" w16cid:durableId="2126189682">
    <w:abstractNumId w:val="18"/>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958805945">
    <w:abstractNumId w:val="25"/>
  </w:num>
  <w:num w:numId="26" w16cid:durableId="382406348">
    <w:abstractNumId w:val="24"/>
  </w:num>
  <w:num w:numId="27" w16cid:durableId="1901942107">
    <w:abstractNumId w:val="20"/>
  </w:num>
  <w:num w:numId="28" w16cid:durableId="536044217">
    <w:abstractNumId w:val="13"/>
  </w:num>
  <w:num w:numId="29" w16cid:durableId="155927902">
    <w:abstractNumId w:val="23"/>
  </w:num>
  <w:num w:numId="30" w16cid:durableId="957299166">
    <w:abstractNumId w:val="15"/>
  </w:num>
  <w:num w:numId="31" w16cid:durableId="1991982491">
    <w:abstractNumId w:val="16"/>
  </w:num>
  <w:num w:numId="32" w16cid:durableId="1791583855">
    <w:abstractNumId w:val="28"/>
  </w:num>
  <w:num w:numId="33" w16cid:durableId="1803814063">
    <w:abstractNumId w:val="19"/>
    <w:lvlOverride w:ilvl="0">
      <w:startOverride w:val="6"/>
    </w:lvlOverride>
  </w:num>
  <w:num w:numId="34" w16cid:durableId="13445484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97"/>
    <w:rsid w:val="0004781E"/>
    <w:rsid w:val="00047835"/>
    <w:rsid w:val="00051CB2"/>
    <w:rsid w:val="000737CF"/>
    <w:rsid w:val="0008758A"/>
    <w:rsid w:val="000C1E68"/>
    <w:rsid w:val="000F03AE"/>
    <w:rsid w:val="00126C8D"/>
    <w:rsid w:val="0015677D"/>
    <w:rsid w:val="001A26E5"/>
    <w:rsid w:val="001A2EFD"/>
    <w:rsid w:val="001A3B3D"/>
    <w:rsid w:val="001B471C"/>
    <w:rsid w:val="001B67DC"/>
    <w:rsid w:val="001E44D6"/>
    <w:rsid w:val="001E6AA7"/>
    <w:rsid w:val="00203D01"/>
    <w:rsid w:val="002254A9"/>
    <w:rsid w:val="00233D97"/>
    <w:rsid w:val="002347A2"/>
    <w:rsid w:val="002664F5"/>
    <w:rsid w:val="00267CDC"/>
    <w:rsid w:val="00283180"/>
    <w:rsid w:val="002850E3"/>
    <w:rsid w:val="003124AA"/>
    <w:rsid w:val="00354FCF"/>
    <w:rsid w:val="00366114"/>
    <w:rsid w:val="003A19E2"/>
    <w:rsid w:val="003B2786"/>
    <w:rsid w:val="003B2B40"/>
    <w:rsid w:val="003B4E04"/>
    <w:rsid w:val="003F5A08"/>
    <w:rsid w:val="00413D32"/>
    <w:rsid w:val="00420716"/>
    <w:rsid w:val="004325FB"/>
    <w:rsid w:val="004432BA"/>
    <w:rsid w:val="0044407E"/>
    <w:rsid w:val="00445E69"/>
    <w:rsid w:val="00447BB9"/>
    <w:rsid w:val="00457436"/>
    <w:rsid w:val="0046031D"/>
    <w:rsid w:val="00473AC9"/>
    <w:rsid w:val="004B1675"/>
    <w:rsid w:val="004D72B5"/>
    <w:rsid w:val="00525619"/>
    <w:rsid w:val="00551B7F"/>
    <w:rsid w:val="0056610F"/>
    <w:rsid w:val="00575BCA"/>
    <w:rsid w:val="00582D35"/>
    <w:rsid w:val="005A1926"/>
    <w:rsid w:val="005B0344"/>
    <w:rsid w:val="005B3DB9"/>
    <w:rsid w:val="005B520E"/>
    <w:rsid w:val="005C144A"/>
    <w:rsid w:val="005C5C0D"/>
    <w:rsid w:val="005D73F0"/>
    <w:rsid w:val="005E2800"/>
    <w:rsid w:val="005F3410"/>
    <w:rsid w:val="00601278"/>
    <w:rsid w:val="00605825"/>
    <w:rsid w:val="0061097F"/>
    <w:rsid w:val="00633E41"/>
    <w:rsid w:val="00645D22"/>
    <w:rsid w:val="00651A08"/>
    <w:rsid w:val="00654204"/>
    <w:rsid w:val="00670434"/>
    <w:rsid w:val="00683024"/>
    <w:rsid w:val="00693022"/>
    <w:rsid w:val="006A1AF9"/>
    <w:rsid w:val="006A5D82"/>
    <w:rsid w:val="006B6B66"/>
    <w:rsid w:val="006B7792"/>
    <w:rsid w:val="006F6D3D"/>
    <w:rsid w:val="00715BEA"/>
    <w:rsid w:val="00740EEA"/>
    <w:rsid w:val="00743E69"/>
    <w:rsid w:val="00773101"/>
    <w:rsid w:val="00781099"/>
    <w:rsid w:val="00794804"/>
    <w:rsid w:val="007A4551"/>
    <w:rsid w:val="007B288E"/>
    <w:rsid w:val="007B33F1"/>
    <w:rsid w:val="007B6DDA"/>
    <w:rsid w:val="007C0308"/>
    <w:rsid w:val="007C2FF2"/>
    <w:rsid w:val="007D0DE3"/>
    <w:rsid w:val="007D6232"/>
    <w:rsid w:val="007E409C"/>
    <w:rsid w:val="007F1F99"/>
    <w:rsid w:val="007F768F"/>
    <w:rsid w:val="0080791D"/>
    <w:rsid w:val="008147B5"/>
    <w:rsid w:val="00836367"/>
    <w:rsid w:val="00873603"/>
    <w:rsid w:val="008A2C7D"/>
    <w:rsid w:val="008A76A4"/>
    <w:rsid w:val="008B6524"/>
    <w:rsid w:val="008C4B23"/>
    <w:rsid w:val="008E65F1"/>
    <w:rsid w:val="008F6E2C"/>
    <w:rsid w:val="009303D9"/>
    <w:rsid w:val="00933C64"/>
    <w:rsid w:val="0093438B"/>
    <w:rsid w:val="00964388"/>
    <w:rsid w:val="00972203"/>
    <w:rsid w:val="00972728"/>
    <w:rsid w:val="009F1D79"/>
    <w:rsid w:val="00A059B3"/>
    <w:rsid w:val="00AA14F0"/>
    <w:rsid w:val="00AE3409"/>
    <w:rsid w:val="00AE77DA"/>
    <w:rsid w:val="00B11700"/>
    <w:rsid w:val="00B11A60"/>
    <w:rsid w:val="00B22613"/>
    <w:rsid w:val="00B44A76"/>
    <w:rsid w:val="00B64903"/>
    <w:rsid w:val="00B7338C"/>
    <w:rsid w:val="00B768D1"/>
    <w:rsid w:val="00BA1025"/>
    <w:rsid w:val="00BC3420"/>
    <w:rsid w:val="00BD59D3"/>
    <w:rsid w:val="00BD670B"/>
    <w:rsid w:val="00BE7D3C"/>
    <w:rsid w:val="00BF5FF6"/>
    <w:rsid w:val="00C0207F"/>
    <w:rsid w:val="00C16117"/>
    <w:rsid w:val="00C3075A"/>
    <w:rsid w:val="00C406B5"/>
    <w:rsid w:val="00C50118"/>
    <w:rsid w:val="00C919A4"/>
    <w:rsid w:val="00CA4392"/>
    <w:rsid w:val="00CC393F"/>
    <w:rsid w:val="00CC5BEC"/>
    <w:rsid w:val="00CE542C"/>
    <w:rsid w:val="00D2176E"/>
    <w:rsid w:val="00D359E0"/>
    <w:rsid w:val="00D632BE"/>
    <w:rsid w:val="00D72D06"/>
    <w:rsid w:val="00D7522C"/>
    <w:rsid w:val="00D7536F"/>
    <w:rsid w:val="00D76668"/>
    <w:rsid w:val="00D869E1"/>
    <w:rsid w:val="00DB7F58"/>
    <w:rsid w:val="00DF7FB2"/>
    <w:rsid w:val="00E07383"/>
    <w:rsid w:val="00E1457F"/>
    <w:rsid w:val="00E165BC"/>
    <w:rsid w:val="00E61E12"/>
    <w:rsid w:val="00E7596C"/>
    <w:rsid w:val="00E878F2"/>
    <w:rsid w:val="00EB67AC"/>
    <w:rsid w:val="00EC3F4B"/>
    <w:rsid w:val="00ED0149"/>
    <w:rsid w:val="00ED2B27"/>
    <w:rsid w:val="00EF12A1"/>
    <w:rsid w:val="00EF7DE3"/>
    <w:rsid w:val="00F03103"/>
    <w:rsid w:val="00F2167D"/>
    <w:rsid w:val="00F271DE"/>
    <w:rsid w:val="00F34B2A"/>
    <w:rsid w:val="00F44513"/>
    <w:rsid w:val="00F60782"/>
    <w:rsid w:val="00F627DA"/>
    <w:rsid w:val="00F7288F"/>
    <w:rsid w:val="00F74104"/>
    <w:rsid w:val="00F847A6"/>
    <w:rsid w:val="00F86230"/>
    <w:rsid w:val="00F9441B"/>
    <w:rsid w:val="00FA146B"/>
    <w:rsid w:val="00FA4C32"/>
    <w:rsid w:val="00FC2201"/>
    <w:rsid w:val="00FC6AFB"/>
    <w:rsid w:val="00FD6B28"/>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A14F0"/>
    <w:rPr>
      <w:color w:val="666666"/>
    </w:rPr>
  </w:style>
  <w:style w:type="paragraph" w:styleId="NormalWeb">
    <w:name w:val="Normal (Web)"/>
    <w:basedOn w:val="Normal"/>
    <w:uiPriority w:val="99"/>
    <w:unhideWhenUsed/>
    <w:rsid w:val="00AA14F0"/>
    <w:pPr>
      <w:spacing w:before="100" w:beforeAutospacing="1" w:after="100" w:afterAutospacing="1"/>
      <w:jc w:val="left"/>
    </w:pPr>
    <w:rPr>
      <w:rFonts w:eastAsia="Times New Roman"/>
      <w:sz w:val="24"/>
      <w:szCs w:val="24"/>
      <w:lang w:val="en-NL"/>
    </w:rPr>
  </w:style>
  <w:style w:type="character" w:customStyle="1" w:styleId="katex-mathml">
    <w:name w:val="katex-mathml"/>
    <w:basedOn w:val="DefaultParagraphFont"/>
    <w:rsid w:val="00AA14F0"/>
  </w:style>
  <w:style w:type="character" w:customStyle="1" w:styleId="mord">
    <w:name w:val="mord"/>
    <w:basedOn w:val="DefaultParagraphFont"/>
    <w:rsid w:val="00AA14F0"/>
  </w:style>
  <w:style w:type="character" w:customStyle="1" w:styleId="vlist-s">
    <w:name w:val="vlist-s"/>
    <w:basedOn w:val="DefaultParagraphFont"/>
    <w:rsid w:val="00AA14F0"/>
  </w:style>
  <w:style w:type="character" w:styleId="Strong">
    <w:name w:val="Strong"/>
    <w:basedOn w:val="DefaultParagraphFont"/>
    <w:uiPriority w:val="22"/>
    <w:qFormat/>
    <w:rsid w:val="00AA14F0"/>
    <w:rPr>
      <w:b/>
      <w:bCs/>
    </w:rPr>
  </w:style>
  <w:style w:type="character" w:customStyle="1" w:styleId="mrel">
    <w:name w:val="mrel"/>
    <w:basedOn w:val="DefaultParagraphFont"/>
    <w:rsid w:val="00AA14F0"/>
  </w:style>
  <w:style w:type="paragraph" w:styleId="Caption">
    <w:name w:val="caption"/>
    <w:basedOn w:val="Normal"/>
    <w:next w:val="Normal"/>
    <w:unhideWhenUsed/>
    <w:qFormat/>
    <w:rsid w:val="005F3410"/>
    <w:pPr>
      <w:spacing w:after="200"/>
    </w:pPr>
    <w:rPr>
      <w:smallCaps/>
      <w:noProof/>
      <w:sz w:val="16"/>
      <w:szCs w:val="16"/>
    </w:rPr>
  </w:style>
  <w:style w:type="character" w:customStyle="1" w:styleId="mopen">
    <w:name w:val="mopen"/>
    <w:basedOn w:val="DefaultParagraphFont"/>
    <w:rsid w:val="00773101"/>
  </w:style>
  <w:style w:type="character" w:customStyle="1" w:styleId="mclose">
    <w:name w:val="mclose"/>
    <w:basedOn w:val="DefaultParagraphFont"/>
    <w:rsid w:val="00773101"/>
  </w:style>
  <w:style w:type="paragraph" w:styleId="Subtitle">
    <w:name w:val="Subtitle"/>
    <w:basedOn w:val="Normal"/>
    <w:next w:val="Normal"/>
    <w:link w:val="SubtitleChar"/>
    <w:qFormat/>
    <w:rsid w:val="006830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83024"/>
    <w:rPr>
      <w:rFonts w:asciiTheme="minorHAnsi" w:eastAsiaTheme="minorEastAsia" w:hAnsiTheme="minorHAnsi" w:cstheme="minorBidi"/>
      <w:color w:val="5A5A5A" w:themeColor="text1" w:themeTint="A5"/>
      <w:spacing w:val="15"/>
      <w:sz w:val="22"/>
      <w:szCs w:val="22"/>
    </w:rPr>
  </w:style>
  <w:style w:type="character" w:styleId="Emphasis">
    <w:name w:val="Emphasis"/>
    <w:basedOn w:val="DefaultParagraphFont"/>
    <w:qFormat/>
    <w:rsid w:val="005D73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897817">
      <w:bodyDiv w:val="1"/>
      <w:marLeft w:val="0"/>
      <w:marRight w:val="0"/>
      <w:marTop w:val="0"/>
      <w:marBottom w:val="0"/>
      <w:divBdr>
        <w:top w:val="none" w:sz="0" w:space="0" w:color="auto"/>
        <w:left w:val="none" w:sz="0" w:space="0" w:color="auto"/>
        <w:bottom w:val="none" w:sz="0" w:space="0" w:color="auto"/>
        <w:right w:val="none" w:sz="0" w:space="0" w:color="auto"/>
      </w:divBdr>
    </w:div>
    <w:div w:id="1021861191">
      <w:bodyDiv w:val="1"/>
      <w:marLeft w:val="0"/>
      <w:marRight w:val="0"/>
      <w:marTop w:val="0"/>
      <w:marBottom w:val="0"/>
      <w:divBdr>
        <w:top w:val="none" w:sz="0" w:space="0" w:color="auto"/>
        <w:left w:val="none" w:sz="0" w:space="0" w:color="auto"/>
        <w:bottom w:val="none" w:sz="0" w:space="0" w:color="auto"/>
        <w:right w:val="none" w:sz="0" w:space="0" w:color="auto"/>
      </w:divBdr>
    </w:div>
    <w:div w:id="1263562607">
      <w:bodyDiv w:val="1"/>
      <w:marLeft w:val="0"/>
      <w:marRight w:val="0"/>
      <w:marTop w:val="0"/>
      <w:marBottom w:val="0"/>
      <w:divBdr>
        <w:top w:val="none" w:sz="0" w:space="0" w:color="auto"/>
        <w:left w:val="none" w:sz="0" w:space="0" w:color="auto"/>
        <w:bottom w:val="none" w:sz="0" w:space="0" w:color="auto"/>
        <w:right w:val="none" w:sz="0" w:space="0" w:color="auto"/>
      </w:divBdr>
    </w:div>
    <w:div w:id="1640333183">
      <w:bodyDiv w:val="1"/>
      <w:marLeft w:val="0"/>
      <w:marRight w:val="0"/>
      <w:marTop w:val="0"/>
      <w:marBottom w:val="0"/>
      <w:divBdr>
        <w:top w:val="none" w:sz="0" w:space="0" w:color="auto"/>
        <w:left w:val="none" w:sz="0" w:space="0" w:color="auto"/>
        <w:bottom w:val="none" w:sz="0" w:space="0" w:color="auto"/>
        <w:right w:val="none" w:sz="0" w:space="0" w:color="auto"/>
      </w:divBdr>
    </w:div>
    <w:div w:id="1848518062">
      <w:bodyDiv w:val="1"/>
      <w:marLeft w:val="0"/>
      <w:marRight w:val="0"/>
      <w:marTop w:val="0"/>
      <w:marBottom w:val="0"/>
      <w:divBdr>
        <w:top w:val="none" w:sz="0" w:space="0" w:color="auto"/>
        <w:left w:val="none" w:sz="0" w:space="0" w:color="auto"/>
        <w:bottom w:val="none" w:sz="0" w:space="0" w:color="auto"/>
        <w:right w:val="none" w:sz="0" w:space="0" w:color="auto"/>
      </w:divBdr>
    </w:div>
    <w:div w:id="21238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Moosavi Lar, Sadra</cp:lastModifiedBy>
  <cp:revision>37</cp:revision>
  <dcterms:created xsi:type="dcterms:W3CDTF">2025-03-21T13:41:00Z</dcterms:created>
  <dcterms:modified xsi:type="dcterms:W3CDTF">2025-04-01T03:58:00Z</dcterms:modified>
</cp:coreProperties>
</file>