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360" w:lineRule="auto"/>
        <w:rPr/>
      </w:pPr>
      <w:r w:rsidDel="00000000" w:rsidR="00000000" w:rsidRPr="00000000">
        <w:rPr>
          <w:rtl w:val="0"/>
        </w:rPr>
        <w:t xml:space="preserve">Proposta de Projeto de Pesquisa: Determinantes do Acesso ao Cuidado Multidisciplinar em Adultos com Artrite na PNS 2019</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1. Proposta Inicial de Título do Artigo</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360" w:lineRule="auto"/>
        <w:rPr/>
      </w:pPr>
      <w:r w:rsidDel="00000000" w:rsidR="00000000" w:rsidRPr="00000000">
        <w:pict>
          <v:rect style="width:0.0pt;height:1.5pt" o:hr="t" o:hrstd="t" o:hralign="center" fillcolor="#A0A0A0" stroked="f"/>
        </w:pict>
      </w:r>
      <w:r w:rsidDel="00000000" w:rsidR="00000000" w:rsidRPr="00000000">
        <w:rPr>
          <w:b w:val="1"/>
          <w:bCs w:val="1"/>
          <w:rtl w:val="0"/>
        </w:rPr>
        <w:t xml:space="preserve">Título Sugerido:</w:t>
      </w:r>
      <w:r w:rsidDel="00000000" w:rsidR="00000000" w:rsidRPr="00000000">
        <w:rPr>
          <w:rtl w:val="0"/>
        </w:rPr>
        <w:t xml:space="preserve"> Determinantes socioeconômicos e assistenciais do acesso ao cuidado multidisciplinar em adultos com artrite no Brasil: Análise da PNS 2019 [cite: 3].</w:t>
      </w:r>
    </w:p>
    <w:p w:rsidR="00000000" w:rsidDel="00000000" w:rsidP="00000000" w:rsidRDefault="00000000" w:rsidRPr="00000000" w14:paraId="00000004">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2. Pergunta de Pesquisa</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360" w:lineRule="auto"/>
        <w:rPr/>
      </w:pPr>
      <w:r w:rsidDel="00000000" w:rsidR="00000000" w:rsidRPr="00000000">
        <w:pict>
          <v:rect style="width:0.0pt;height:1.5pt" o:hr="t" o:hrstd="t" o:hralign="center" fillcolor="#A0A0A0" stroked="f"/>
        </w:pict>
      </w:r>
      <w:r w:rsidDel="00000000" w:rsidR="00000000" w:rsidRPr="00000000">
        <w:rPr>
          <w:rtl w:val="0"/>
        </w:rPr>
        <w:t xml:space="preserve">Entre adultos brasileiros com artrite ou reumatismo, em que medida os fatores socioeconômicos e a cobertura por planos de saúde determinam o acesso a padrões integrados de cuidado (farmacológico, fisioterapêutico e atividade física), após ajustar para o grau de limitação funcional da doença? [cite: 3]</w:t>
      </w:r>
    </w:p>
    <w:p w:rsidR="00000000" w:rsidDel="00000000" w:rsidP="00000000" w:rsidRDefault="00000000" w:rsidRPr="00000000" w14:paraId="00000006">
      <w:pPr>
        <w:pStyle w:val="Heading2"/>
        <w:pBdr>
          <w:top w:space="0" w:sz="0" w:val="nil"/>
          <w:left w:space="0" w:sz="0" w:val="nil"/>
          <w:bottom w:space="0" w:sz="0" w:val="nil"/>
          <w:right w:space="0" w:sz="0" w:val="nil"/>
          <w:between w:space="0" w:sz="0" w:val="nil"/>
        </w:pBdr>
        <w:shd w:fill="auto" w:val="clear"/>
        <w:spacing w:after="300" w:before="0" w:lineRule="auto"/>
        <w:rPr/>
      </w:pPr>
      <w:r w:rsidDel="00000000" w:rsidR="00000000" w:rsidRPr="00000000">
        <w:rPr>
          <w:rtl w:val="0"/>
        </w:rPr>
        <w:t xml:space="preserve">3. Objetivos</w:t>
      </w:r>
    </w:p>
    <w:p w:rsidR="00000000" w:rsidDel="00000000" w:rsidP="00000000" w:rsidRDefault="00000000" w:rsidRPr="00000000" w14:paraId="00000007">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pict>
          <v:rect style="width:0.0pt;height:1.5pt" o:hr="t" o:hrstd="t" o:hralign="center" fillcolor="#A0A0A0" stroked="f"/>
        </w:pict>
      </w:r>
      <w:r w:rsidDel="00000000" w:rsidR="00000000" w:rsidRPr="00000000">
        <w:rPr>
          <w:rtl w:val="0"/>
        </w:rPr>
        <w:t xml:space="preserve">Objetivo Geral</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Analisar o impacto dos fatores socioeconômicos e da cobertura por plano de saúde no acesso a padrões integrados de cuidado (multidisciplinar, apenas farmacológico, apenas não farmacológico ou residual) em adultos com artrite ou reumatismo no Brasil, ajustado pelo grau de limitação funcional, utilizando dados da Pesquisa Nacional de Saúde (PNS 2019) [cite: 3].</w:t>
      </w:r>
    </w:p>
    <w:p w:rsidR="00000000" w:rsidDel="00000000" w:rsidP="00000000" w:rsidRDefault="00000000" w:rsidRPr="00000000" w14:paraId="00000009">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Objetivos Específicos</w:t>
      </w:r>
    </w:p>
    <w:p w:rsidR="00000000" w:rsidDel="00000000" w:rsidP="00000000" w:rsidRDefault="00000000" w:rsidRPr="00000000" w14:paraId="0000000A">
      <w:pPr>
        <w:numPr>
          <w:ilvl w:val="0"/>
          <w:numId w:val="1"/>
        </w:numPr>
        <w:pBdr>
          <w:top w:space="0" w:sz="0" w:val="nil"/>
          <w:left w:space="0" w:sz="0" w:val="nil"/>
          <w:bottom w:space="0" w:sz="0" w:val="nil"/>
          <w:right w:space="0" w:sz="0" w:val="nil"/>
          <w:between w:space="0" w:sz="0" w:val="nil"/>
        </w:pBdr>
        <w:shd w:fill="auto" w:val="clear"/>
        <w:spacing w:after="0" w:afterAutospacing="0" w:lineRule="auto"/>
        <w:ind w:left="360" w:hanging="360"/>
      </w:pPr>
      <w:r w:rsidDel="00000000" w:rsidR="00000000" w:rsidRPr="00000000">
        <w:rPr>
          <w:rtl w:val="0"/>
        </w:rPr>
        <w:t xml:space="preserve">Mapear a prevalência dos diferentes padrões de cuidado (apenas farmacológico, cuidado multidisciplinar ativo, não farmacológico isolado e cuidado residual) em adultos com artrite [cite: 3].</w:t>
      </w:r>
    </w:p>
    <w:p w:rsidR="00000000" w:rsidDel="00000000" w:rsidP="00000000" w:rsidRDefault="00000000" w:rsidRPr="00000000" w14:paraId="0000000B">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Rule="auto"/>
        <w:ind w:left="360" w:hanging="360"/>
      </w:pPr>
      <w:r w:rsidDel="00000000" w:rsidR="00000000" w:rsidRPr="00000000">
        <w:rPr>
          <w:rtl w:val="0"/>
        </w:rPr>
        <w:t xml:space="preserve">Avaliar a associação entre a posse de plano de saúde privado e o acesso à fisioterapia e prática de exercícios orientados [cite: 3].</w:t>
      </w:r>
    </w:p>
    <w:p w:rsidR="00000000" w:rsidDel="00000000" w:rsidP="00000000" w:rsidRDefault="00000000" w:rsidRPr="00000000" w14:paraId="0000000C">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Rule="auto"/>
        <w:ind w:left="360" w:hanging="360"/>
      </w:pPr>
      <w:r w:rsidDel="00000000" w:rsidR="00000000" w:rsidRPr="00000000">
        <w:rPr>
          <w:rtl w:val="0"/>
        </w:rPr>
        <w:t xml:space="preserve">Investigar o papel do gradiente socioeconômico (renda per capita e escolaridade) nas iniquidades de acesso ao tratamento integrado [cite: 3].</w:t>
      </w:r>
    </w:p>
    <w:p w:rsidR="00000000" w:rsidDel="00000000" w:rsidP="00000000" w:rsidRDefault="00000000" w:rsidRPr="00000000" w14:paraId="0000000D">
      <w:pPr>
        <w:numPr>
          <w:ilvl w:val="0"/>
          <w:numId w:val="1"/>
        </w:numPr>
        <w:pBdr>
          <w:top w:space="0" w:sz="0" w:val="nil"/>
          <w:left w:space="0" w:sz="0" w:val="nil"/>
          <w:bottom w:space="0" w:sz="0" w:val="nil"/>
          <w:right w:space="0" w:sz="0" w:val="nil"/>
          <w:between w:space="0" w:sz="0" w:val="nil"/>
        </w:pBdr>
        <w:shd w:fill="auto" w:val="clear"/>
        <w:spacing w:after="60" w:before="0" w:beforeAutospacing="0" w:lineRule="auto"/>
        <w:ind w:left="360" w:hanging="360"/>
      </w:pPr>
      <w:r w:rsidDel="00000000" w:rsidR="00000000" w:rsidRPr="00000000">
        <w:rPr>
          <w:rtl w:val="0"/>
        </w:rPr>
        <w:t xml:space="preserve">Analisar em que medida a gravidade clínica (grau de limitação funcional) modula o acesso aos cuidados não farmacológicos entre usuários do SUS e da rede privada [cite: 3].</w:t>
      </w:r>
    </w:p>
    <w:p w:rsidR="00000000" w:rsidDel="00000000" w:rsidP="00000000" w:rsidRDefault="00000000" w:rsidRPr="00000000" w14:paraId="0000000E">
      <w:pPr>
        <w:pStyle w:val="Heading2"/>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4. Definição Metodológica das Variáveis</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pict>
          <v:rect style="width:0.0pt;height:1.5pt" o:hr="t" o:hrstd="t" o:hralign="center" fillcolor="#A0A0A0" stroked="f"/>
        </w:pict>
      </w:r>
      <w:r w:rsidDel="00000000" w:rsidR="00000000" w:rsidRPr="00000000">
        <w:rPr>
          <w:rtl w:val="0"/>
        </w:rPr>
      </w:r>
    </w:p>
    <w:tbl>
      <w:tblPr>
        <w:tblStyle w:val="Table1"/>
        <w:tblW w:w="9360.0" w:type="dxa"/>
        <w:jc w:val="left"/>
        <w:tblBorders>
          <w:top w:color="cbd5e0" w:space="0" w:sz="6" w:val="single"/>
          <w:left w:color="cbd5e0" w:space="0" w:sz="6" w:val="single"/>
          <w:bottom w:color="cbd5e0" w:space="0" w:sz="6" w:val="single"/>
          <w:right w:color="cbd5e0" w:space="0" w:sz="6" w:val="single"/>
          <w:insideH w:color="cbd5e0" w:space="0" w:sz="6" w:val="single"/>
          <w:insideV w:color="cbd5e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tcBorders>
              <w:top w:color="cbd5e0" w:space="0" w:sz="6" w:val="single"/>
              <w:left w:color="cbd5e0" w:space="0" w:sz="6" w:val="single"/>
              <w:bottom w:color="cbd5e0" w:space="0" w:sz="6" w:val="single"/>
              <w:right w:color="cbd5e0" w:space="0" w:sz="6" w:val="single"/>
            </w:tcBorders>
            <w:shd w:fill="ebf8ff" w:val="clear"/>
            <w:tcMar>
              <w:top w:w="120.0" w:type="dxa"/>
              <w:left w:w="180.0" w:type="dxa"/>
              <w:bottom w:w="120.0" w:type="dxa"/>
              <w:right w:w="180.0" w:type="dxa"/>
            </w:tcMar>
            <w:vAlign w:val="top"/>
          </w:tcPr>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120" w:before="120" w:lineRule="auto"/>
              <w:rPr>
                <w:b w:val="1"/>
                <w:bCs w:val="1"/>
                <w:color w:val="2b6cb0"/>
                <w:sz w:val="18"/>
                <w:szCs w:val="18"/>
                <w:shd w:fill="auto" w:val="clear"/>
              </w:rPr>
            </w:pPr>
            <w:r w:rsidDel="00000000" w:rsidR="00000000" w:rsidRPr="00000000">
              <w:rPr>
                <w:b w:val="1"/>
                <w:bCs w:val="1"/>
                <w:color w:val="2b6cb0"/>
                <w:sz w:val="18"/>
                <w:szCs w:val="18"/>
                <w:shd w:fill="auto" w:val="clear"/>
                <w:rtl w:val="0"/>
              </w:rPr>
              <w:t xml:space="preserve">Eixo / Papel</w:t>
            </w:r>
          </w:p>
        </w:tc>
        <w:tc>
          <w:tcPr>
            <w:tcBorders>
              <w:top w:color="cbd5e0" w:space="0" w:sz="6" w:val="single"/>
              <w:left w:color="cbd5e0" w:space="0" w:sz="6" w:val="single"/>
              <w:bottom w:color="cbd5e0" w:space="0" w:sz="6" w:val="single"/>
              <w:right w:color="cbd5e0" w:space="0" w:sz="6" w:val="single"/>
            </w:tcBorders>
            <w:shd w:fill="ebf8ff" w:val="clear"/>
            <w:tcMar>
              <w:top w:w="120.0" w:type="dxa"/>
              <w:left w:w="180.0" w:type="dxa"/>
              <w:bottom w:w="120.0" w:type="dxa"/>
              <w:right w:w="180.0"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120" w:before="120" w:lineRule="auto"/>
              <w:rPr>
                <w:b w:val="1"/>
                <w:bCs w:val="1"/>
                <w:color w:val="2b6cb0"/>
                <w:sz w:val="18"/>
                <w:szCs w:val="18"/>
                <w:shd w:fill="auto" w:val="clear"/>
              </w:rPr>
            </w:pPr>
            <w:r w:rsidDel="00000000" w:rsidR="00000000" w:rsidRPr="00000000">
              <w:rPr>
                <w:b w:val="1"/>
                <w:bCs w:val="1"/>
                <w:color w:val="2b6cb0"/>
                <w:sz w:val="18"/>
                <w:szCs w:val="18"/>
                <w:shd w:fill="auto" w:val="clear"/>
                <w:rtl w:val="0"/>
              </w:rPr>
              <w:t xml:space="preserve">Variável PNS 2019</w:t>
            </w:r>
          </w:p>
        </w:tc>
        <w:tc>
          <w:tcPr>
            <w:tcBorders>
              <w:top w:color="cbd5e0" w:space="0" w:sz="6" w:val="single"/>
              <w:left w:color="cbd5e0" w:space="0" w:sz="6" w:val="single"/>
              <w:bottom w:color="cbd5e0" w:space="0" w:sz="6" w:val="single"/>
              <w:right w:color="cbd5e0" w:space="0" w:sz="6" w:val="single"/>
            </w:tcBorders>
            <w:shd w:fill="ebf8ff" w:val="clear"/>
            <w:tcMar>
              <w:top w:w="120.0" w:type="dxa"/>
              <w:left w:w="180.0" w:type="dxa"/>
              <w:bottom w:w="120.0" w:type="dxa"/>
              <w:right w:w="18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120" w:before="120" w:lineRule="auto"/>
              <w:rPr>
                <w:b w:val="1"/>
                <w:bCs w:val="1"/>
                <w:color w:val="2b6cb0"/>
                <w:sz w:val="18"/>
                <w:szCs w:val="18"/>
                <w:shd w:fill="auto" w:val="clear"/>
              </w:rPr>
            </w:pPr>
            <w:r w:rsidDel="00000000" w:rsidR="00000000" w:rsidRPr="00000000">
              <w:rPr>
                <w:b w:val="1"/>
                <w:bCs w:val="1"/>
                <w:color w:val="2b6cb0"/>
                <w:sz w:val="18"/>
                <w:szCs w:val="18"/>
                <w:shd w:fill="auto" w:val="clear"/>
                <w:rtl w:val="0"/>
              </w:rPr>
              <w:t xml:space="preserve">Descrição Operacional</w:t>
            </w:r>
          </w:p>
        </w:tc>
        <w:tc>
          <w:tcPr>
            <w:tcBorders>
              <w:top w:color="cbd5e0" w:space="0" w:sz="6" w:val="single"/>
              <w:left w:color="cbd5e0" w:space="0" w:sz="6" w:val="single"/>
              <w:bottom w:color="cbd5e0" w:space="0" w:sz="6" w:val="single"/>
              <w:right w:color="cbd5e0" w:space="0" w:sz="6" w:val="single"/>
            </w:tcBorders>
            <w:shd w:fill="ebf8ff" w:val="clear"/>
            <w:tcMar>
              <w:top w:w="120.0" w:type="dxa"/>
              <w:left w:w="180.0" w:type="dxa"/>
              <w:bottom w:w="120.0" w:type="dxa"/>
              <w:right w:w="18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120" w:before="120" w:lineRule="auto"/>
              <w:rPr>
                <w:b w:val="1"/>
                <w:bCs w:val="1"/>
                <w:color w:val="2b6cb0"/>
                <w:sz w:val="18"/>
                <w:szCs w:val="18"/>
                <w:shd w:fill="auto" w:val="clear"/>
              </w:rPr>
            </w:pPr>
            <w:r w:rsidDel="00000000" w:rsidR="00000000" w:rsidRPr="00000000">
              <w:rPr>
                <w:b w:val="1"/>
                <w:bCs w:val="1"/>
                <w:color w:val="2b6cb0"/>
                <w:sz w:val="18"/>
                <w:szCs w:val="18"/>
                <w:shd w:fill="auto" w:val="clear"/>
                <w:rtl w:val="0"/>
              </w:rPr>
              <w:t xml:space="preserve">Categorização no Modelo Metodológico</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00" w:lineRule="auto"/>
              <w:ind w:left="0" w:right="0" w:firstLine="0"/>
              <w:jc w:val="left"/>
              <w:rPr/>
            </w:pPr>
            <w:r w:rsidDel="00000000" w:rsidR="00000000" w:rsidRPr="00000000">
              <w:rPr>
                <w:rtl w:val="0"/>
              </w:rPr>
              <w:t xml:space="preserve"> </w:t>
            </w:r>
          </w:p>
        </w:tc>
      </w:tr>
      <w:tr>
        <w:trPr>
          <w:cantSplit w:val="0"/>
          <w:tblHeader w:val="0"/>
        </w:trPr>
        <w:tc>
          <w:tcPr>
            <w:tcBorders>
              <w:top w:color="cbd5e0" w:space="0" w:sz="6" w:val="single"/>
              <w:left w:color="cbd5e0" w:space="0" w:sz="6" w:val="single"/>
              <w:bottom w:color="cbd5e0" w:space="0" w:sz="6" w:val="single"/>
              <w:right w:color="cbd5e0"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120" w:before="120" w:lineRule="auto"/>
              <w:rPr>
                <w:b w:val="1"/>
                <w:bCs w:val="1"/>
                <w:sz w:val="18"/>
                <w:szCs w:val="18"/>
              </w:rPr>
            </w:pPr>
            <w:r w:rsidDel="00000000" w:rsidR="00000000" w:rsidRPr="00000000">
              <w:rPr>
                <w:b w:val="1"/>
                <w:bCs w:val="1"/>
                <w:sz w:val="18"/>
                <w:szCs w:val="18"/>
                <w:rtl w:val="0"/>
              </w:rPr>
              <w:t xml:space="preserve">População Elegível</w:t>
            </w:r>
          </w:p>
        </w:tc>
        <w:tc>
          <w:tcPr>
            <w:tcBorders>
              <w:top w:color="cbd5e0" w:space="0" w:sz="6" w:val="single"/>
              <w:left w:color="cbd5e0" w:space="0" w:sz="6" w:val="single"/>
              <w:bottom w:color="cbd5e0" w:space="0" w:sz="6" w:val="single"/>
              <w:right w:color="cbd5e0"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120" w:before="120" w:lineRule="auto"/>
              <w:rPr>
                <w:sz w:val="18"/>
                <w:szCs w:val="18"/>
              </w:rPr>
            </w:pPr>
            <w:r w:rsidDel="00000000" w:rsidR="00000000" w:rsidRPr="00000000">
              <w:rPr>
                <w:sz w:val="18"/>
                <w:szCs w:val="18"/>
                <w:rtl w:val="0"/>
              </w:rPr>
              <w:t xml:space="preserve">Q09201</w:t>
            </w:r>
          </w:p>
        </w:tc>
        <w:tc>
          <w:tcPr>
            <w:tcBorders>
              <w:top w:color="cbd5e0" w:space="0" w:sz="6" w:val="single"/>
              <w:left w:color="cbd5e0" w:space="0" w:sz="6" w:val="single"/>
              <w:bottom w:color="cbd5e0" w:space="0" w:sz="6" w:val="single"/>
              <w:right w:color="cbd5e0"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120" w:before="120" w:lineRule="auto"/>
              <w:rPr>
                <w:sz w:val="18"/>
                <w:szCs w:val="18"/>
              </w:rPr>
            </w:pPr>
            <w:r w:rsidDel="00000000" w:rsidR="00000000" w:rsidRPr="00000000">
              <w:rPr>
                <w:rFonts w:ascii="Arial Unicode MS" w:cs="Arial Unicode MS" w:eastAsia="Arial Unicode MS" w:hAnsi="Arial Unicode MS"/>
                <w:sz w:val="18"/>
                <w:szCs w:val="18"/>
                <w:rtl w:val="0"/>
              </w:rPr>
              <w:t xml:space="preserve">Diagnóstico médico prévio de artrite ou reumatismo em adultos (≥ 18 anos) [cite: 3].</w:t>
            </w:r>
          </w:p>
        </w:tc>
        <w:tc>
          <w:tcPr>
            <w:tcBorders>
              <w:top w:color="cbd5e0" w:space="0" w:sz="6" w:val="single"/>
              <w:left w:color="cbd5e0" w:space="0" w:sz="6" w:val="single"/>
              <w:bottom w:color="cbd5e0" w:space="0" w:sz="6" w:val="single"/>
              <w:right w:color="cbd5e0"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120" w:before="120" w:lineRule="auto"/>
              <w:rPr>
                <w:sz w:val="18"/>
                <w:szCs w:val="18"/>
              </w:rPr>
            </w:pPr>
            <w:r w:rsidDel="00000000" w:rsidR="00000000" w:rsidRPr="00000000">
              <w:rPr>
                <w:rFonts w:ascii="Arial Unicode MS" w:cs="Arial Unicode MS" w:eastAsia="Arial Unicode MS" w:hAnsi="Arial Unicode MS"/>
                <w:sz w:val="18"/>
                <w:szCs w:val="18"/>
                <w:rtl w:val="0"/>
              </w:rPr>
              <w:t xml:space="preserve">Filtro de inclusão: Q09201 = 1 (≥ 18 anos) [cite: 3].</w:t>
            </w:r>
          </w:p>
        </w:tc>
      </w:tr>
      <w:tr>
        <w:trPr>
          <w:cantSplit w:val="0"/>
          <w:tblHeader w:val="0"/>
        </w:trPr>
        <w:tc>
          <w:tcPr>
            <w:tcBorders>
              <w:top w:color="cbd5e0" w:space="0" w:sz="6" w:val="single"/>
              <w:left w:color="cbd5e0" w:space="0" w:sz="6" w:val="single"/>
              <w:bottom w:color="cbd5e0" w:space="0" w:sz="6" w:val="single"/>
              <w:right w:color="cbd5e0"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120" w:before="120" w:lineRule="auto"/>
              <w:rPr>
                <w:b w:val="1"/>
                <w:bCs w:val="1"/>
                <w:sz w:val="18"/>
                <w:szCs w:val="18"/>
              </w:rPr>
            </w:pPr>
            <w:r w:rsidDel="00000000" w:rsidR="00000000" w:rsidRPr="00000000">
              <w:rPr>
                <w:b w:val="1"/>
                <w:bCs w:val="1"/>
                <w:sz w:val="18"/>
                <w:szCs w:val="18"/>
                <w:rtl w:val="0"/>
              </w:rPr>
              <w:t xml:space="preserve">Desfecho Principal</w:t>
            </w:r>
          </w:p>
        </w:tc>
        <w:tc>
          <w:tcPr>
            <w:tcBorders>
              <w:top w:color="cbd5e0" w:space="0" w:sz="6" w:val="single"/>
              <w:left w:color="cbd5e0" w:space="0" w:sz="6" w:val="single"/>
              <w:bottom w:color="cbd5e0" w:space="0" w:sz="6" w:val="single"/>
              <w:right w:color="cbd5e0"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120" w:before="120" w:lineRule="auto"/>
              <w:rPr>
                <w:sz w:val="18"/>
                <w:szCs w:val="18"/>
              </w:rPr>
            </w:pPr>
            <w:r w:rsidDel="00000000" w:rsidR="00000000" w:rsidRPr="00000000">
              <w:rPr>
                <w:sz w:val="18"/>
                <w:szCs w:val="18"/>
                <w:rtl w:val="0"/>
              </w:rPr>
              <w:t xml:space="preserve">Q09301, Q09501, P034</w:t>
            </w:r>
          </w:p>
        </w:tc>
        <w:tc>
          <w:tcPr>
            <w:tcBorders>
              <w:top w:color="cbd5e0" w:space="0" w:sz="6" w:val="single"/>
              <w:left w:color="cbd5e0" w:space="0" w:sz="6" w:val="single"/>
              <w:bottom w:color="cbd5e0" w:space="0" w:sz="6" w:val="single"/>
              <w:right w:color="cbd5e0"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120" w:before="120" w:lineRule="auto"/>
              <w:rPr>
                <w:sz w:val="18"/>
                <w:szCs w:val="18"/>
              </w:rPr>
            </w:pPr>
            <w:r w:rsidDel="00000000" w:rsidR="00000000" w:rsidRPr="00000000">
              <w:rPr>
                <w:sz w:val="18"/>
                <w:szCs w:val="18"/>
                <w:rtl w:val="0"/>
              </w:rPr>
              <w:t xml:space="preserve">Combinação de tratamento farmacológico, fisioterapia e prática de atividade física [cite: 3].</w:t>
            </w:r>
          </w:p>
        </w:tc>
        <w:tc>
          <w:tcPr>
            <w:tcBorders>
              <w:top w:color="cbd5e0" w:space="0" w:sz="6" w:val="single"/>
              <w:left w:color="cbd5e0" w:space="0" w:sz="6" w:val="single"/>
              <w:bottom w:color="cbd5e0" w:space="0" w:sz="6" w:val="single"/>
              <w:right w:color="cbd5e0"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rPr>
                <w:sz w:val="18"/>
                <w:szCs w:val="18"/>
              </w:rPr>
            </w:pPr>
            <w:r w:rsidDel="00000000" w:rsidR="00000000" w:rsidRPr="00000000">
              <w:rPr>
                <w:sz w:val="18"/>
                <w:szCs w:val="18"/>
                <w:rtl w:val="0"/>
              </w:rPr>
              <w:t xml:space="preserve">1. Apenas Farmacológico (Categoria de Referência)</w:t>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rPr>
                <w:sz w:val="18"/>
                <w:szCs w:val="18"/>
              </w:rPr>
            </w:pPr>
            <w:r w:rsidDel="00000000" w:rsidR="00000000" w:rsidRPr="00000000">
              <w:rPr>
                <w:sz w:val="18"/>
                <w:szCs w:val="18"/>
                <w:rtl w:val="0"/>
              </w:rPr>
              <w:t xml:space="preserve">2. Cuidado Multidisciplinar Ativo (Fisioterapia e/ou Exercício + Fármaco)</w:t>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rPr>
                <w:sz w:val="18"/>
                <w:szCs w:val="18"/>
              </w:rPr>
            </w:pPr>
            <w:r w:rsidDel="00000000" w:rsidR="00000000" w:rsidRPr="00000000">
              <w:rPr>
                <w:sz w:val="18"/>
                <w:szCs w:val="18"/>
                <w:rtl w:val="0"/>
              </w:rPr>
              <w:t xml:space="preserve">3. Não Farmacológico Isolado</w:t>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120" w:before="120" w:lineRule="auto"/>
              <w:rPr>
                <w:sz w:val="18"/>
                <w:szCs w:val="18"/>
              </w:rPr>
            </w:pPr>
            <w:r w:rsidDel="00000000" w:rsidR="00000000" w:rsidRPr="00000000">
              <w:rPr>
                <w:sz w:val="18"/>
                <w:szCs w:val="18"/>
                <w:rtl w:val="0"/>
              </w:rPr>
              <w:t xml:space="preserve">4. Cuidado Residual / Sem Tratamento [cite: 3]</w:t>
            </w:r>
          </w:p>
        </w:tc>
      </w:tr>
      <w:tr>
        <w:trPr>
          <w:cantSplit w:val="0"/>
          <w:tblHeader w:val="0"/>
        </w:trPr>
        <w:tc>
          <w:tcPr>
            <w:tcBorders>
              <w:top w:color="cbd5e0" w:space="0" w:sz="6" w:val="single"/>
              <w:left w:color="cbd5e0" w:space="0" w:sz="6" w:val="single"/>
              <w:bottom w:color="cbd5e0" w:space="0" w:sz="6" w:val="single"/>
              <w:right w:color="cbd5e0"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120" w:before="120" w:lineRule="auto"/>
              <w:rPr>
                <w:b w:val="1"/>
                <w:bCs w:val="1"/>
                <w:sz w:val="18"/>
                <w:szCs w:val="18"/>
              </w:rPr>
            </w:pPr>
            <w:r w:rsidDel="00000000" w:rsidR="00000000" w:rsidRPr="00000000">
              <w:rPr>
                <w:b w:val="1"/>
                <w:bCs w:val="1"/>
                <w:sz w:val="18"/>
                <w:szCs w:val="18"/>
                <w:rtl w:val="0"/>
              </w:rPr>
              <w:t xml:space="preserve">Ajuste por Gravidade</w:t>
            </w:r>
          </w:p>
        </w:tc>
        <w:tc>
          <w:tcPr>
            <w:tcBorders>
              <w:top w:color="cbd5e0" w:space="0" w:sz="6" w:val="single"/>
              <w:left w:color="cbd5e0" w:space="0" w:sz="6" w:val="single"/>
              <w:bottom w:color="cbd5e0" w:space="0" w:sz="6" w:val="single"/>
              <w:right w:color="cbd5e0"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120" w:before="120" w:lineRule="auto"/>
              <w:rPr>
                <w:sz w:val="18"/>
                <w:szCs w:val="18"/>
              </w:rPr>
            </w:pPr>
            <w:r w:rsidDel="00000000" w:rsidR="00000000" w:rsidRPr="00000000">
              <w:rPr>
                <w:sz w:val="18"/>
                <w:szCs w:val="18"/>
                <w:rtl w:val="0"/>
              </w:rPr>
              <w:t xml:space="preserve">Q09401</w:t>
            </w:r>
          </w:p>
        </w:tc>
        <w:tc>
          <w:tcPr>
            <w:tcBorders>
              <w:top w:color="cbd5e0" w:space="0" w:sz="6" w:val="single"/>
              <w:left w:color="cbd5e0" w:space="0" w:sz="6" w:val="single"/>
              <w:bottom w:color="cbd5e0" w:space="0" w:sz="6" w:val="single"/>
              <w:right w:color="cbd5e0"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120" w:before="120" w:lineRule="auto"/>
              <w:rPr>
                <w:sz w:val="18"/>
                <w:szCs w:val="18"/>
              </w:rPr>
            </w:pPr>
            <w:r w:rsidDel="00000000" w:rsidR="00000000" w:rsidRPr="00000000">
              <w:rPr>
                <w:sz w:val="18"/>
                <w:szCs w:val="18"/>
                <w:rtl w:val="0"/>
              </w:rPr>
              <w:t xml:space="preserve">Grau de limitação das atividades habituais decorrente da artrite [cite: 3].</w:t>
            </w:r>
          </w:p>
        </w:tc>
        <w:tc>
          <w:tcPr>
            <w:tcBorders>
              <w:top w:color="cbd5e0" w:space="0" w:sz="6" w:val="single"/>
              <w:left w:color="cbd5e0" w:space="0" w:sz="6" w:val="single"/>
              <w:bottom w:color="cbd5e0" w:space="0" w:sz="6" w:val="single"/>
              <w:right w:color="cbd5e0"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rPr>
                <w:sz w:val="18"/>
                <w:szCs w:val="18"/>
              </w:rPr>
            </w:pPr>
            <w:r w:rsidDel="00000000" w:rsidR="00000000" w:rsidRPr="00000000">
              <w:rPr>
                <w:sz w:val="18"/>
                <w:szCs w:val="18"/>
                <w:rtl w:val="0"/>
              </w:rPr>
              <w:t xml:space="preserve">1. Nenhuma</w:t>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rPr>
                <w:sz w:val="18"/>
                <w:szCs w:val="18"/>
              </w:rPr>
            </w:pPr>
            <w:r w:rsidDel="00000000" w:rsidR="00000000" w:rsidRPr="00000000">
              <w:rPr>
                <w:sz w:val="18"/>
                <w:szCs w:val="18"/>
                <w:rtl w:val="0"/>
              </w:rPr>
              <w:t xml:space="preserve">2. Leve / Moderada</w:t>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120" w:before="120" w:lineRule="auto"/>
              <w:rPr>
                <w:sz w:val="18"/>
                <w:szCs w:val="18"/>
              </w:rPr>
            </w:pPr>
            <w:r w:rsidDel="00000000" w:rsidR="00000000" w:rsidRPr="00000000">
              <w:rPr>
                <w:sz w:val="18"/>
                <w:szCs w:val="18"/>
                <w:rtl w:val="0"/>
              </w:rPr>
              <w:t xml:space="preserve">3. Intensa / Muito Intensa [cite: 3]</w:t>
            </w:r>
          </w:p>
        </w:tc>
      </w:tr>
      <w:tr>
        <w:trPr>
          <w:cantSplit w:val="0"/>
          <w:tblHeader w:val="0"/>
        </w:trPr>
        <w:tc>
          <w:tcPr>
            <w:tcBorders>
              <w:top w:color="cbd5e0" w:space="0" w:sz="6" w:val="single"/>
              <w:left w:color="cbd5e0" w:space="0" w:sz="6" w:val="single"/>
              <w:bottom w:color="cbd5e0" w:space="0" w:sz="6" w:val="single"/>
              <w:right w:color="cbd5e0"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120" w:before="120" w:lineRule="auto"/>
              <w:rPr>
                <w:b w:val="1"/>
                <w:bCs w:val="1"/>
                <w:sz w:val="18"/>
                <w:szCs w:val="18"/>
              </w:rPr>
            </w:pPr>
            <w:r w:rsidDel="00000000" w:rsidR="00000000" w:rsidRPr="00000000">
              <w:rPr>
                <w:b w:val="1"/>
                <w:bCs w:val="1"/>
                <w:sz w:val="18"/>
                <w:szCs w:val="18"/>
                <w:rtl w:val="0"/>
              </w:rPr>
              <w:t xml:space="preserve">Exposição / Preditores de Iniquidade</w:t>
            </w:r>
          </w:p>
        </w:tc>
        <w:tc>
          <w:tcPr>
            <w:tcBorders>
              <w:top w:color="cbd5e0" w:space="0" w:sz="6" w:val="single"/>
              <w:left w:color="cbd5e0" w:space="0" w:sz="6" w:val="single"/>
              <w:bottom w:color="cbd5e0" w:space="0" w:sz="6" w:val="single"/>
              <w:right w:color="cbd5e0"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120" w:before="120" w:lineRule="auto"/>
              <w:rPr>
                <w:sz w:val="18"/>
                <w:szCs w:val="18"/>
              </w:rPr>
            </w:pPr>
            <w:r w:rsidDel="00000000" w:rsidR="00000000" w:rsidRPr="00000000">
              <w:rPr>
                <w:sz w:val="18"/>
                <w:szCs w:val="18"/>
                <w:rtl w:val="0"/>
              </w:rPr>
              <w:t xml:space="preserve">I001, VDF004, C008, Região</w:t>
            </w:r>
          </w:p>
        </w:tc>
        <w:tc>
          <w:tcPr>
            <w:tcBorders>
              <w:top w:color="cbd5e0" w:space="0" w:sz="6" w:val="single"/>
              <w:left w:color="cbd5e0" w:space="0" w:sz="6" w:val="single"/>
              <w:bottom w:color="cbd5e0" w:space="0" w:sz="6" w:val="single"/>
              <w:right w:color="cbd5e0"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120" w:before="120" w:lineRule="auto"/>
              <w:rPr>
                <w:sz w:val="18"/>
                <w:szCs w:val="18"/>
              </w:rPr>
            </w:pPr>
            <w:r w:rsidDel="00000000" w:rsidR="00000000" w:rsidRPr="00000000">
              <w:rPr>
                <w:sz w:val="18"/>
                <w:szCs w:val="18"/>
                <w:rtl w:val="0"/>
              </w:rPr>
              <w:t xml:space="preserve">Posse de plano de saúde, renda per capita, escolaridade e região de residência [cite: 3].</w:t>
            </w:r>
          </w:p>
        </w:tc>
        <w:tc>
          <w:tcPr>
            <w:tcBorders>
              <w:top w:color="cbd5e0" w:space="0" w:sz="6" w:val="single"/>
              <w:left w:color="cbd5e0" w:space="0" w:sz="6" w:val="single"/>
              <w:bottom w:color="cbd5e0" w:space="0" w:sz="6" w:val="single"/>
              <w:right w:color="cbd5e0"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rPr>
                <w:sz w:val="18"/>
                <w:szCs w:val="18"/>
              </w:rPr>
            </w:pPr>
            <w:r w:rsidDel="00000000" w:rsidR="00000000" w:rsidRPr="00000000">
              <w:rPr>
                <w:sz w:val="18"/>
                <w:szCs w:val="18"/>
                <w:rtl w:val="0"/>
              </w:rPr>
              <w:t xml:space="preserve">- Cobertura de Plano de Saúde (Sim / Não)</w:t>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rPr>
                <w:sz w:val="18"/>
                <w:szCs w:val="18"/>
              </w:rPr>
            </w:pPr>
            <w:r w:rsidDel="00000000" w:rsidR="00000000" w:rsidRPr="00000000">
              <w:rPr>
                <w:sz w:val="18"/>
                <w:szCs w:val="18"/>
                <w:rtl w:val="0"/>
              </w:rPr>
              <w:t xml:space="preserve">- Renda per capita (Quintis)</w:t>
            </w:r>
          </w:p>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rPr>
                <w:sz w:val="18"/>
                <w:szCs w:val="18"/>
              </w:rPr>
            </w:pPr>
            <w:r w:rsidDel="00000000" w:rsidR="00000000" w:rsidRPr="00000000">
              <w:rPr>
                <w:sz w:val="18"/>
                <w:szCs w:val="18"/>
                <w:rtl w:val="0"/>
              </w:rPr>
              <w:t xml:space="preserve">- Nível de Escolaridade</w:t>
            </w:r>
          </w:p>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after="120" w:before="120" w:lineRule="auto"/>
              <w:rPr>
                <w:sz w:val="18"/>
                <w:szCs w:val="18"/>
              </w:rPr>
            </w:pPr>
            <w:r w:rsidDel="00000000" w:rsidR="00000000" w:rsidRPr="00000000">
              <w:rPr>
                <w:sz w:val="18"/>
                <w:szCs w:val="18"/>
                <w:rtl w:val="0"/>
              </w:rPr>
              <w:t xml:space="preserve">- Região Geográfica [cite: 3]</w:t>
            </w:r>
          </w:p>
        </w:tc>
      </w:tr>
      <w:tr>
        <w:trPr>
          <w:cantSplit w:val="0"/>
          <w:tblHeader w:val="0"/>
        </w:trPr>
        <w:tc>
          <w:tcPr>
            <w:tcBorders>
              <w:top w:color="cbd5e0" w:space="0" w:sz="6" w:val="single"/>
              <w:left w:color="cbd5e0" w:space="0" w:sz="6" w:val="single"/>
              <w:bottom w:color="cbd5e0" w:space="0" w:sz="6" w:val="single"/>
              <w:right w:color="cbd5e0"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120" w:before="120" w:lineRule="auto"/>
              <w:rPr>
                <w:b w:val="1"/>
                <w:bCs w:val="1"/>
                <w:sz w:val="18"/>
                <w:szCs w:val="18"/>
              </w:rPr>
            </w:pPr>
            <w:r w:rsidDel="00000000" w:rsidR="00000000" w:rsidRPr="00000000">
              <w:rPr>
                <w:b w:val="1"/>
                <w:bCs w:val="1"/>
                <w:sz w:val="18"/>
                <w:szCs w:val="18"/>
                <w:rtl w:val="0"/>
              </w:rPr>
              <w:t xml:space="preserve">Covariáveis (Ajuste Demográfico)</w:t>
            </w:r>
          </w:p>
        </w:tc>
        <w:tc>
          <w:tcPr>
            <w:tcBorders>
              <w:top w:color="cbd5e0" w:space="0" w:sz="6" w:val="single"/>
              <w:left w:color="cbd5e0" w:space="0" w:sz="6" w:val="single"/>
              <w:bottom w:color="cbd5e0" w:space="0" w:sz="6" w:val="single"/>
              <w:right w:color="cbd5e0"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after="120" w:before="120" w:lineRule="auto"/>
              <w:rPr>
                <w:sz w:val="18"/>
                <w:szCs w:val="18"/>
              </w:rPr>
            </w:pPr>
            <w:r w:rsidDel="00000000" w:rsidR="00000000" w:rsidRPr="00000000">
              <w:rPr>
                <w:sz w:val="18"/>
                <w:szCs w:val="18"/>
                <w:rtl w:val="0"/>
              </w:rPr>
              <w:t xml:space="preserve">C006, C008</w:t>
            </w:r>
          </w:p>
        </w:tc>
        <w:tc>
          <w:tcPr>
            <w:tcBorders>
              <w:top w:color="cbd5e0" w:space="0" w:sz="6" w:val="single"/>
              <w:left w:color="cbd5e0" w:space="0" w:sz="6" w:val="single"/>
              <w:bottom w:color="cbd5e0" w:space="0" w:sz="6" w:val="single"/>
              <w:right w:color="cbd5e0"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after="120" w:before="120" w:lineRule="auto"/>
              <w:rPr>
                <w:sz w:val="18"/>
                <w:szCs w:val="18"/>
              </w:rPr>
            </w:pPr>
            <w:r w:rsidDel="00000000" w:rsidR="00000000" w:rsidRPr="00000000">
              <w:rPr>
                <w:sz w:val="18"/>
                <w:szCs w:val="18"/>
                <w:rtl w:val="0"/>
              </w:rPr>
              <w:t xml:space="preserve">Perfil demográfico dos adultos com artrite [cite: 3].</w:t>
            </w:r>
          </w:p>
        </w:tc>
        <w:tc>
          <w:tcPr>
            <w:tcBorders>
              <w:top w:color="cbd5e0" w:space="0" w:sz="6" w:val="single"/>
              <w:left w:color="cbd5e0" w:space="0" w:sz="6" w:val="single"/>
              <w:bottom w:color="cbd5e0" w:space="0" w:sz="6" w:val="single"/>
              <w:right w:color="cbd5e0"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rPr>
                <w:sz w:val="18"/>
                <w:szCs w:val="18"/>
              </w:rPr>
            </w:pPr>
            <w:r w:rsidDel="00000000" w:rsidR="00000000" w:rsidRPr="00000000">
              <w:rPr>
                <w:sz w:val="18"/>
                <w:szCs w:val="18"/>
                <w:rtl w:val="0"/>
              </w:rPr>
              <w:t xml:space="preserve">- Sexo (Feminino / Masculino)</w:t>
            </w:r>
          </w:p>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after="120" w:before="120" w:lineRule="auto"/>
              <w:rPr>
                <w:sz w:val="18"/>
                <w:szCs w:val="18"/>
              </w:rPr>
            </w:pPr>
            <w:r w:rsidDel="00000000" w:rsidR="00000000" w:rsidRPr="00000000">
              <w:rPr>
                <w:rFonts w:ascii="Arial Unicode MS" w:cs="Arial Unicode MS" w:eastAsia="Arial Unicode MS" w:hAnsi="Arial Unicode MS"/>
                <w:sz w:val="18"/>
                <w:szCs w:val="18"/>
                <w:rtl w:val="0"/>
              </w:rPr>
              <w:t xml:space="preserve">- Faixa Etária (&lt; 40, 40-59, ≥ 60 anos) [cite: 3]</w:t>
            </w:r>
          </w:p>
        </w:tc>
      </w:tr>
    </w:tbl>
    <w:p w:rsidR="00000000" w:rsidDel="00000000" w:rsidP="00000000" w:rsidRDefault="00000000" w:rsidRPr="00000000" w14:paraId="00000032">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5. Modelo Estatístico Detalhado em Etapas</w:t>
      </w:r>
    </w:p>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after="240" w:lineRule="auto"/>
        <w:rPr/>
      </w:pPr>
      <w:r w:rsidDel="00000000" w:rsidR="00000000" w:rsidRPr="00000000">
        <w:pict>
          <v:rect style="width:0.0pt;height:1.5pt" o:hr="t" o:hrstd="t" o:hralign="center" fillcolor="#A0A0A0" stroked="f"/>
        </w:pict>
      </w:r>
      <w:r w:rsidDel="00000000" w:rsidR="00000000" w:rsidRPr="00000000">
        <w:rPr>
          <w:rtl w:val="0"/>
        </w:rPr>
        <w:t xml:space="preserve">Todas as análises serão executadas considerando a amostragem complexa da PNS 2019 (pesos, estratos e UPAs), utilizando módulos específicos para dados amostrais (pacote </w:t>
      </w:r>
      <w:r w:rsidDel="00000000" w:rsidR="00000000" w:rsidRPr="00000000">
        <w:rPr>
          <w:i w:val="1"/>
          <w:iCs w:val="1"/>
          <w:rtl w:val="0"/>
        </w:rPr>
        <w:t xml:space="preserve">survey</w:t>
      </w:r>
      <w:r w:rsidDel="00000000" w:rsidR="00000000" w:rsidRPr="00000000">
        <w:rPr>
          <w:rtl w:val="0"/>
        </w:rPr>
        <w:t xml:space="preserve"> no R ou comandos </w:t>
      </w:r>
      <w:r w:rsidDel="00000000" w:rsidR="00000000" w:rsidRPr="00000000">
        <w:rPr>
          <w:i w:val="1"/>
          <w:iCs w:val="1"/>
          <w:rtl w:val="0"/>
        </w:rPr>
        <w:t xml:space="preserve">svy</w:t>
      </w:r>
      <w:r w:rsidDel="00000000" w:rsidR="00000000" w:rsidRPr="00000000">
        <w:rPr>
          <w:rtl w:val="0"/>
        </w:rPr>
        <w:t xml:space="preserve"> no Stata).</w:t>
      </w:r>
    </w:p>
    <w:p w:rsidR="00000000" w:rsidDel="00000000" w:rsidP="00000000" w:rsidRDefault="00000000" w:rsidRPr="00000000" w14:paraId="00000034">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Etapa 1: Análise Descritiva e Ponderada</w:t>
      </w:r>
    </w:p>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Determinar as frequências absolutas e os percentuais ponderados para a população com artrite/reumatismo [cite: 3]. Estimar as prevalências populacionais das modalidades de cuidado (desfecho) com os respectivos IC 95%.</w:t>
      </w:r>
    </w:p>
    <w:p w:rsidR="00000000" w:rsidDel="00000000" w:rsidP="00000000" w:rsidRDefault="00000000" w:rsidRPr="00000000" w14:paraId="00000036">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Etapa 2: Análise Bivariada</w:t>
      </w:r>
    </w:p>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Avaliar a associação entre os preditores de iniquidade (plano de saúde, renda, escolaridade) e o grau de limitação funcional com o desfecho de padrões de cuidado [cite: 3]. Aplicar o teste do qui-quadrado de Rao-Scott para amostras complexas. Estimar Razões de Chances brutas (OR) e seus IC 95%.</w:t>
      </w:r>
    </w:p>
    <w:p w:rsidR="00000000" w:rsidDel="00000000" w:rsidP="00000000" w:rsidRDefault="00000000" w:rsidRPr="00000000" w14:paraId="00000038">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Etapa 3: Modelagem Multivariada (Regressão Logística Multinomial)</w:t>
      </w:r>
    </w:p>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after="180" w:lineRule="auto"/>
        <w:rPr/>
      </w:pPr>
      <w:r w:rsidDel="00000000" w:rsidR="00000000" w:rsidRPr="00000000">
        <w:rPr>
          <w:rtl w:val="0"/>
        </w:rPr>
        <w:t xml:space="preserve">Ajustar um modelo de Regressão Logística Multinomial para Amostras Complexas, tendo como categoria de referência a opção </w:t>
      </w:r>
      <w:r w:rsidDel="00000000" w:rsidR="00000000" w:rsidRPr="00000000">
        <w:rPr>
          <w:b w:val="1"/>
          <w:bCs w:val="1"/>
          <w:rtl w:val="0"/>
        </w:rPr>
        <w:t xml:space="preserve">"Apenas Farmacológico"</w:t>
      </w:r>
      <w:r w:rsidDel="00000000" w:rsidR="00000000" w:rsidRPr="00000000">
        <w:rPr>
          <w:rtl w:val="0"/>
        </w:rPr>
        <w:t xml:space="preserve"> [cite: 3]. A entrada das variáveis seguirá um modelo conceitual hierarquizado:</w:t>
      </w:r>
    </w:p>
    <w:p w:rsidR="00000000" w:rsidDel="00000000" w:rsidP="00000000" w:rsidRDefault="00000000" w:rsidRPr="00000000" w14:paraId="0000003A">
      <w:pPr>
        <w:numPr>
          <w:ilvl w:val="0"/>
          <w:numId w:val="2"/>
        </w:numPr>
        <w:pBdr>
          <w:top w:space="0" w:sz="0" w:val="nil"/>
          <w:left w:space="0" w:sz="0" w:val="nil"/>
          <w:bottom w:space="0" w:sz="0" w:val="nil"/>
          <w:right w:space="0" w:sz="0" w:val="nil"/>
          <w:between w:space="0" w:sz="0" w:val="nil"/>
        </w:pBdr>
        <w:shd w:fill="auto" w:val="clear"/>
        <w:spacing w:after="0" w:afterAutospacing="0" w:lineRule="auto"/>
        <w:ind w:left="360" w:hanging="360"/>
      </w:pPr>
      <w:r w:rsidDel="00000000" w:rsidR="00000000" w:rsidRPr="00000000">
        <w:rPr>
          <w:b w:val="1"/>
          <w:bCs w:val="1"/>
          <w:rtl w:val="0"/>
        </w:rPr>
        <w:t xml:space="preserve">Bloco 1 (Sociodemográfico):</w:t>
      </w:r>
      <w:r w:rsidDel="00000000" w:rsidR="00000000" w:rsidRPr="00000000">
        <w:rPr>
          <w:rtl w:val="0"/>
        </w:rPr>
        <w:t xml:space="preserve"> Sexo, faixa etária, escolaridade, renda (quintis) e região geográfica [cite: 3].</w:t>
      </w:r>
    </w:p>
    <w:p w:rsidR="00000000" w:rsidDel="00000000" w:rsidP="00000000" w:rsidRDefault="00000000" w:rsidRPr="00000000" w14:paraId="0000003B">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Rule="auto"/>
        <w:ind w:left="360" w:hanging="360"/>
      </w:pPr>
      <w:r w:rsidDel="00000000" w:rsidR="00000000" w:rsidRPr="00000000">
        <w:rPr>
          <w:b w:val="1"/>
          <w:bCs w:val="1"/>
          <w:rtl w:val="0"/>
        </w:rPr>
        <w:t xml:space="preserve">Bloco 2 (Assistencial):</w:t>
      </w:r>
      <w:r w:rsidDel="00000000" w:rsidR="00000000" w:rsidRPr="00000000">
        <w:rPr>
          <w:rtl w:val="0"/>
        </w:rPr>
        <w:t xml:space="preserve"> Cobertura por plano de saúde privado adicionada ao Bloco 1 [cite: 3].</w:t>
      </w:r>
    </w:p>
    <w:p w:rsidR="00000000" w:rsidDel="00000000" w:rsidP="00000000" w:rsidRDefault="00000000" w:rsidRPr="00000000" w14:paraId="0000003C">
      <w:pPr>
        <w:numPr>
          <w:ilvl w:val="0"/>
          <w:numId w:val="2"/>
        </w:numPr>
        <w:pBdr>
          <w:top w:space="0" w:sz="0" w:val="nil"/>
          <w:left w:space="0" w:sz="0" w:val="nil"/>
          <w:bottom w:space="0" w:sz="0" w:val="nil"/>
          <w:right w:space="0" w:sz="0" w:val="nil"/>
          <w:between w:space="0" w:sz="0" w:val="nil"/>
        </w:pBdr>
        <w:shd w:fill="auto" w:val="clear"/>
        <w:spacing w:after="60" w:before="0" w:beforeAutospacing="0" w:lineRule="auto"/>
        <w:ind w:left="360" w:hanging="360"/>
      </w:pPr>
      <w:r w:rsidDel="00000000" w:rsidR="00000000" w:rsidRPr="00000000">
        <w:rPr>
          <w:b w:val="1"/>
          <w:bCs w:val="1"/>
          <w:rtl w:val="0"/>
        </w:rPr>
        <w:t xml:space="preserve">Bloco 3 (Ajuste Clínico - Modelo Final):</w:t>
      </w:r>
      <w:r w:rsidDel="00000000" w:rsidR="00000000" w:rsidRPr="00000000">
        <w:rPr>
          <w:rtl w:val="0"/>
        </w:rPr>
        <w:t xml:space="preserve"> Grau de limitação funcional (Q09401) inserido no Bloco 2 para mensurar as Razões de Chances Ajustadas (aOR) independentes do nível de gravidade clínica [cite: 3].</w:t>
      </w:r>
    </w:p>
    <w:p w:rsidR="00000000" w:rsidDel="00000000" w:rsidP="00000000" w:rsidRDefault="00000000" w:rsidRPr="00000000" w14:paraId="0000003D">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Etapa 4: Análises de Sensibilidade e Modificação de Efeito</w:t>
      </w:r>
    </w:p>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after="360" w:lineRule="auto"/>
        <w:rPr/>
      </w:pPr>
      <w:r w:rsidDel="00000000" w:rsidR="00000000" w:rsidRPr="00000000">
        <w:rPr>
          <w:rtl w:val="0"/>
        </w:rPr>
        <w:t xml:space="preserve">Testar termos de interação estatística entre o grau de limitação funcional e a posse de plano de saúde, investigando se o acesso ao cuidado multidisciplinar em casos graves é desproporcionalmente bloqueado no setor público. Avaliar métricas de ajuste do modelo (AIC e teste de Wald).</w:t>
      </w:r>
    </w:p>
    <w:p w:rsidR="00000000" w:rsidDel="00000000" w:rsidP="00000000" w:rsidRDefault="00000000" w:rsidRPr="00000000" w14:paraId="0000003F">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6. Estatísticas a Serem Apresentadas</w:t>
      </w:r>
    </w:p>
    <w:p w:rsidR="00000000" w:rsidDel="00000000" w:rsidP="00000000" w:rsidRDefault="00000000" w:rsidRPr="00000000" w14:paraId="00000040">
      <w:pPr>
        <w:numPr>
          <w:ilvl w:val="0"/>
          <w:numId w:val="3"/>
        </w:numPr>
        <w:pBdr>
          <w:top w:space="0" w:sz="0" w:val="nil"/>
          <w:left w:space="0" w:sz="0" w:val="nil"/>
          <w:bottom w:space="0" w:sz="0" w:val="nil"/>
          <w:right w:space="0" w:sz="0" w:val="nil"/>
          <w:between w:space="0" w:sz="0" w:val="nil"/>
        </w:pBdr>
        <w:shd w:fill="auto" w:val="clear"/>
        <w:spacing w:after="0" w:afterAutospacing="0" w:lineRule="auto"/>
        <w:ind w:left="360" w:hanging="360"/>
      </w:pPr>
      <w:r w:rsidDel="00000000" w:rsidR="00000000" w:rsidRPr="00000000">
        <w:pict>
          <v:rect style="width:0.0pt;height:1.5pt" o:hr="t" o:hrstd="t" o:hralign="center" fillcolor="#A0A0A0" stroked="f"/>
        </w:pict>
      </w:r>
      <w:r w:rsidDel="00000000" w:rsidR="00000000" w:rsidRPr="00000000">
        <w:rPr>
          <w:b w:val="1"/>
          <w:bCs w:val="1"/>
          <w:rtl w:val="0"/>
        </w:rPr>
        <w:t xml:space="preserve">Frequências Amostrais e Estimativas Populacionais:</w:t>
      </w:r>
      <w:r w:rsidDel="00000000" w:rsidR="00000000" w:rsidRPr="00000000">
        <w:rPr>
          <w:rtl w:val="0"/>
        </w:rPr>
        <w:t xml:space="preserve"> Contagem absoluta ($n$), percentual ponderado (%) e Intervalos de Confiança de 95% (IC 95%).</w:t>
      </w:r>
    </w:p>
    <w:p w:rsidR="00000000" w:rsidDel="00000000" w:rsidP="00000000" w:rsidRDefault="00000000" w:rsidRPr="00000000" w14:paraId="00000041">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Rule="auto"/>
        <w:ind w:left="360" w:hanging="360"/>
      </w:pPr>
      <w:r w:rsidDel="00000000" w:rsidR="00000000" w:rsidRPr="00000000">
        <w:rPr>
          <w:b w:val="1"/>
          <w:bCs w:val="1"/>
          <w:rtl w:val="0"/>
        </w:rPr>
        <w:t xml:space="preserve">Medidas de Associação:</w:t>
      </w:r>
      <w:r w:rsidDel="00000000" w:rsidR="00000000" w:rsidRPr="00000000">
        <w:rPr>
          <w:rtl w:val="0"/>
        </w:rPr>
        <w:t xml:space="preserve"> Razões de Chances brutas (OR) e ajustadas (aOR) com IC 95% e valores-$p$ do modelo multinomial.</w:t>
      </w:r>
    </w:p>
    <w:p w:rsidR="00000000" w:rsidDel="00000000" w:rsidP="00000000" w:rsidRDefault="00000000" w:rsidRPr="00000000" w14:paraId="00000042">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Rule="auto"/>
        <w:ind w:left="360" w:hanging="360"/>
      </w:pPr>
      <w:r w:rsidDel="00000000" w:rsidR="00000000" w:rsidRPr="00000000">
        <w:rPr>
          <w:b w:val="1"/>
          <w:bCs w:val="1"/>
          <w:rtl w:val="0"/>
        </w:rPr>
        <w:t xml:space="preserve">Testes de Associação:</w:t>
      </w:r>
      <w:r w:rsidDel="00000000" w:rsidR="00000000" w:rsidRPr="00000000">
        <w:rPr>
          <w:rtl w:val="0"/>
        </w:rPr>
        <w:t xml:space="preserve"> Teste do Qui-quadrado de Rao-Scott adaptado para dados de amostragem complexa.</w:t>
      </w:r>
    </w:p>
    <w:p w:rsidR="00000000" w:rsidDel="00000000" w:rsidP="00000000" w:rsidRDefault="00000000" w:rsidRPr="00000000" w14:paraId="00000043">
      <w:pPr>
        <w:numPr>
          <w:ilvl w:val="0"/>
          <w:numId w:val="3"/>
        </w:numPr>
        <w:pBdr>
          <w:top w:space="0" w:sz="0" w:val="nil"/>
          <w:left w:space="0" w:sz="0" w:val="nil"/>
          <w:bottom w:space="0" w:sz="0" w:val="nil"/>
          <w:right w:space="0" w:sz="0" w:val="nil"/>
          <w:between w:space="0" w:sz="0" w:val="nil"/>
        </w:pBdr>
        <w:shd w:fill="auto" w:val="clear"/>
        <w:spacing w:after="60" w:before="0" w:beforeAutospacing="0" w:lineRule="auto"/>
        <w:ind w:left="360" w:hanging="360"/>
      </w:pPr>
      <w:r w:rsidDel="00000000" w:rsidR="00000000" w:rsidRPr="00000000">
        <w:rPr>
          <w:b w:val="1"/>
          <w:bCs w:val="1"/>
          <w:rtl w:val="0"/>
        </w:rPr>
        <w:t xml:space="preserve">Métricas de Ajuste dos Modelos:</w:t>
      </w:r>
      <w:r w:rsidDel="00000000" w:rsidR="00000000" w:rsidRPr="00000000">
        <w:rPr>
          <w:rtl w:val="0"/>
        </w:rPr>
        <w:t xml:space="preserve"> Critério de Informação de Akaike (AIC), Log-Likelihood e testes de Wald.</w:t>
      </w:r>
    </w:p>
    <w:p w:rsidR="00000000" w:rsidDel="00000000" w:rsidP="00000000" w:rsidRDefault="00000000" w:rsidRPr="00000000" w14:paraId="00000044">
      <w:pPr>
        <w:pStyle w:val="Heading2"/>
        <w:pBdr>
          <w:top w:space="0" w:sz="0" w:val="nil"/>
          <w:left w:space="0" w:sz="0" w:val="nil"/>
          <w:bottom w:space="0" w:sz="0" w:val="nil"/>
          <w:right w:space="0" w:sz="0" w:val="nil"/>
          <w:between w:space="0" w:sz="0" w:val="nil"/>
        </w:pBdr>
        <w:shd w:fill="auto" w:val="clear"/>
        <w:spacing w:after="300" w:lineRule="auto"/>
        <w:rPr/>
      </w:pPr>
      <w:r w:rsidDel="00000000" w:rsidR="00000000" w:rsidRPr="00000000">
        <w:rPr>
          <w:rtl w:val="0"/>
        </w:rPr>
        <w:t xml:space="preserve">7. Tarefas dos Alunos e Identificação da Literatura</w:t>
      </w:r>
    </w:p>
    <w:p w:rsidR="00000000" w:rsidDel="00000000" w:rsidP="00000000" w:rsidRDefault="00000000" w:rsidRPr="00000000" w14:paraId="00000045">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pict>
          <v:rect style="width:0.0pt;height:1.5pt" o:hr="t" o:hrstd="t" o:hralign="center" fillcolor="#A0A0A0" stroked="f"/>
        </w:pict>
      </w:r>
      <w:r w:rsidDel="00000000" w:rsidR="00000000" w:rsidRPr="00000000">
        <w:rPr>
          <w:rtl w:val="0"/>
        </w:rPr>
        <w:t xml:space="preserve">Roteiro de Tarefas Científicas dos Alunos</w:t>
      </w:r>
    </w:p>
    <w:p w:rsidR="00000000" w:rsidDel="00000000" w:rsidP="00000000" w:rsidRDefault="00000000" w:rsidRPr="00000000" w14:paraId="00000046">
      <w:pPr>
        <w:numPr>
          <w:ilvl w:val="0"/>
          <w:numId w:val="4"/>
        </w:numPr>
        <w:pBdr>
          <w:top w:space="0" w:sz="0" w:val="nil"/>
          <w:left w:space="0" w:sz="0" w:val="nil"/>
          <w:bottom w:space="0" w:sz="0" w:val="nil"/>
          <w:right w:space="0" w:sz="0" w:val="nil"/>
          <w:between w:space="0" w:sz="0" w:val="nil"/>
        </w:pBdr>
        <w:shd w:fill="auto" w:val="clear"/>
        <w:spacing w:after="0" w:afterAutospacing="0" w:lineRule="auto"/>
        <w:ind w:left="360" w:hanging="360"/>
      </w:pPr>
      <w:r w:rsidDel="00000000" w:rsidR="00000000" w:rsidRPr="00000000">
        <w:rPr>
          <w:b w:val="1"/>
          <w:bCs w:val="1"/>
          <w:rtl w:val="0"/>
        </w:rPr>
        <w:t xml:space="preserve">Processamento de Dados:</w:t>
      </w:r>
      <w:r w:rsidDel="00000000" w:rsidR="00000000" w:rsidRPr="00000000">
        <w:rPr>
          <w:rFonts w:ascii="Arial Unicode MS" w:cs="Arial Unicode MS" w:eastAsia="Arial Unicode MS" w:hAnsi="Arial Unicode MS"/>
          <w:rtl w:val="0"/>
        </w:rPr>
        <w:t xml:space="preserve"> Selecionar os adultos (≥ 18 anos) com indicação de artrite (Q09201 = 1) no banco da PNS 2019, construir a variável multinomial de padrões de cuidado e configurar o plano amostral complexo [cite: 3].</w:t>
      </w:r>
    </w:p>
    <w:p w:rsidR="00000000" w:rsidDel="00000000" w:rsidP="00000000" w:rsidRDefault="00000000" w:rsidRPr="00000000" w14:paraId="00000047">
      <w:pPr>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Rule="auto"/>
        <w:ind w:left="360" w:hanging="360"/>
      </w:pPr>
      <w:r w:rsidDel="00000000" w:rsidR="00000000" w:rsidRPr="00000000">
        <w:rPr>
          <w:b w:val="1"/>
          <w:bCs w:val="1"/>
          <w:rtl w:val="0"/>
        </w:rPr>
        <w:t xml:space="preserve">Revisão da Literatura e Seleção dos 10 Artigos Mais Próximos:</w:t>
      </w:r>
      <w:r w:rsidDel="00000000" w:rsidR="00000000" w:rsidRPr="00000000">
        <w:rPr>
          <w:rtl w:val="0"/>
        </w:rPr>
        <w:t xml:space="preserve"> Conduzir busca estruturada nas bases internacionais para mapear as evidências mais recentes sobre o manejo multidisciplinar da artrite.</w:t>
      </w:r>
    </w:p>
    <w:p w:rsidR="00000000" w:rsidDel="00000000" w:rsidP="00000000" w:rsidRDefault="00000000" w:rsidRPr="00000000" w14:paraId="00000048">
      <w:pPr>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Rule="auto"/>
        <w:ind w:left="360" w:hanging="360"/>
      </w:pPr>
      <w:r w:rsidDel="00000000" w:rsidR="00000000" w:rsidRPr="00000000">
        <w:rPr>
          <w:b w:val="1"/>
          <w:bCs w:val="1"/>
          <w:rtl w:val="0"/>
        </w:rPr>
        <w:t xml:space="preserve">Análise Estatística:</w:t>
      </w:r>
      <w:r w:rsidDel="00000000" w:rsidR="00000000" w:rsidRPr="00000000">
        <w:rPr>
          <w:rtl w:val="0"/>
        </w:rPr>
        <w:t xml:space="preserve"> Executar os scripts estatísticos para geração das tabelas descritivas, bivariadas e regressão multinomial hierarquizada.</w:t>
      </w:r>
    </w:p>
    <w:p w:rsidR="00000000" w:rsidDel="00000000" w:rsidP="00000000" w:rsidRDefault="00000000" w:rsidRPr="00000000" w14:paraId="00000049">
      <w:pPr>
        <w:numPr>
          <w:ilvl w:val="0"/>
          <w:numId w:val="4"/>
        </w:numPr>
        <w:pBdr>
          <w:top w:space="0" w:sz="0" w:val="nil"/>
          <w:left w:space="0" w:sz="0" w:val="nil"/>
          <w:bottom w:space="0" w:sz="0" w:val="nil"/>
          <w:right w:space="0" w:sz="0" w:val="nil"/>
          <w:between w:space="0" w:sz="0" w:val="nil"/>
        </w:pBdr>
        <w:shd w:fill="auto" w:val="clear"/>
        <w:spacing w:after="60" w:before="0" w:beforeAutospacing="0" w:lineRule="auto"/>
        <w:ind w:left="360" w:hanging="360"/>
      </w:pPr>
      <w:r w:rsidDel="00000000" w:rsidR="00000000" w:rsidRPr="00000000">
        <w:rPr>
          <w:b w:val="1"/>
          <w:bCs w:val="1"/>
          <w:rtl w:val="0"/>
        </w:rPr>
        <w:t xml:space="preserve">Redação Científica:</w:t>
      </w:r>
      <w:r w:rsidDel="00000000" w:rsidR="00000000" w:rsidRPr="00000000">
        <w:rPr>
          <w:rtl w:val="0"/>
        </w:rPr>
        <w:t xml:space="preserve"> Elaborar a estrutura do manuscrito em conformidade com as recomendações da diretriz STROBE.</w:t>
      </w:r>
    </w:p>
    <w:p w:rsidR="00000000" w:rsidDel="00000000" w:rsidP="00000000" w:rsidRDefault="00000000" w:rsidRPr="00000000" w14:paraId="0000004A">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Estratégia para Identificação dos 10 Artigos Mais Próximos</w:t>
      </w:r>
    </w:p>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after="180" w:lineRule="auto"/>
        <w:rPr/>
      </w:pPr>
      <w:r w:rsidDel="00000000" w:rsidR="00000000" w:rsidRPr="00000000">
        <w:rPr>
          <w:rtl w:val="0"/>
        </w:rPr>
        <w:t xml:space="preserve">Para localizar a literatura mais convergente nas bases PubMed, Scopus e Web of Science, utilizar a estratégia de busca (</w:t>
      </w:r>
      <w:r w:rsidDel="00000000" w:rsidR="00000000" w:rsidRPr="00000000">
        <w:rPr>
          <w:i w:val="1"/>
          <w:iCs w:val="1"/>
          <w:rtl w:val="0"/>
        </w:rPr>
        <w:t xml:space="preserve">search string</w:t>
      </w:r>
      <w:r w:rsidDel="00000000" w:rsidR="00000000" w:rsidRPr="00000000">
        <w:rPr>
          <w:rtl w:val="0"/>
        </w:rPr>
        <w:t xml:space="preserve">) abaixo:</w:t>
      </w:r>
    </w:p>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after="150" w:before="150" w:lineRule="auto"/>
        <w:ind w:left="150" w:right="150" w:firstLine="0"/>
        <w:rPr>
          <w:rFonts w:ascii="Courier" w:cs="Courier" w:eastAsia="Courier" w:hAnsi="Courier"/>
          <w:sz w:val="18"/>
          <w:szCs w:val="18"/>
          <w:shd w:fill="edf2f7" w:val="clear"/>
        </w:rPr>
      </w:pPr>
      <w:r w:rsidDel="00000000" w:rsidR="00000000" w:rsidRPr="00000000">
        <w:rPr>
          <w:rFonts w:ascii="Courier" w:cs="Courier" w:eastAsia="Courier" w:hAnsi="Courier"/>
          <w:sz w:val="18"/>
          <w:szCs w:val="18"/>
          <w:shd w:fill="edf2f7" w:val="clear"/>
          <w:rtl w:val="0"/>
        </w:rPr>
        <w:t xml:space="preserve">("Arthritis"[Mesh] OR "osteoarthritis" OR "rheumatoid arthritis") AND ("Comprehensive Health Care"[Mesh] OR "multidisciplinary care" OR "physical therapy modalities" OR "exercise therapy") AND ("Healthcare Disparities"[Mesh] OR "socioeconomic factors" OR "health insurance") AND ("PNS" OR "National Health Survey" OR "Brazil")</w:t>
      </w:r>
    </w:p>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after="360" w:lineRule="auto"/>
        <w:rPr/>
      </w:pPr>
      <w:r w:rsidDel="00000000" w:rsidR="00000000" w:rsidRPr="00000000">
        <w:rPr>
          <w:b w:val="1"/>
          <w:bCs w:val="1"/>
          <w:rtl w:val="0"/>
        </w:rPr>
        <w:t xml:space="preserve">Critérios de Seleção dos 10 Artigos:</w:t>
      </w:r>
      <w:r w:rsidDel="00000000" w:rsidR="00000000" w:rsidRPr="00000000">
        <w:rPr>
          <w:rtl w:val="0"/>
        </w:rPr>
        <w:t xml:space="preserve"> Inquéritos epidemiológicos populacionais que investiguem acesso à fisioterapia e exercício em doenças reumáticas, estudos sobre desigualdades no SUS/planos privados e diretrizes internacionais de manejo integrado da artrite (ex.: ACR e EULAR).</w:t>
      </w:r>
    </w:p>
    <w:p w:rsidR="00000000" w:rsidDel="00000000" w:rsidP="00000000" w:rsidRDefault="00000000" w:rsidRPr="00000000" w14:paraId="0000004E">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8. Diretrizes de Discussão e Blindagem Contra Revisores</w:t>
      </w:r>
    </w:p>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after="180" w:lineRule="auto"/>
        <w:rPr/>
      </w:pPr>
      <w:r w:rsidDel="00000000" w:rsidR="00000000" w:rsidRPr="00000000">
        <w:pict>
          <v:rect style="width:0.0pt;height:1.5pt" o:hr="t" o:hrstd="t" o:hralign="center" fillcolor="#A0A0A0" stroked="f"/>
        </w:pict>
      </w:r>
      <w:r w:rsidDel="00000000" w:rsidR="00000000" w:rsidRPr="00000000">
        <w:rPr>
          <w:rtl w:val="0"/>
        </w:rPr>
        <w:t xml:space="preserve">A discussão deve ser estruturada estrategicamente para neutralizar possíveis objeções dos pareceristas em revistas de reumatologia e saúde coletiva (ex.: </w:t>
      </w:r>
      <w:r w:rsidDel="00000000" w:rsidR="00000000" w:rsidRPr="00000000">
        <w:rPr>
          <w:i w:val="1"/>
          <w:iCs w:val="1"/>
          <w:rtl w:val="0"/>
        </w:rPr>
        <w:t xml:space="preserve">Rheumatology International</w:t>
      </w:r>
      <w:r w:rsidDel="00000000" w:rsidR="00000000" w:rsidRPr="00000000">
        <w:rPr>
          <w:rtl w:val="0"/>
        </w:rPr>
        <w:t xml:space="preserve">, </w:t>
      </w:r>
      <w:r w:rsidDel="00000000" w:rsidR="00000000" w:rsidRPr="00000000">
        <w:rPr>
          <w:i w:val="1"/>
          <w:iCs w:val="1"/>
          <w:rtl w:val="0"/>
        </w:rPr>
        <w:t xml:space="preserve">Ciência &amp; Saúde Coletiva</w:t>
      </w:r>
      <w:r w:rsidDel="00000000" w:rsidR="00000000" w:rsidRPr="00000000">
        <w:rPr>
          <w:rtl w:val="0"/>
        </w:rPr>
        <w:t xml:space="preserve">, </w:t>
      </w:r>
      <w:r w:rsidDel="00000000" w:rsidR="00000000" w:rsidRPr="00000000">
        <w:rPr>
          <w:i w:val="1"/>
          <w:iCs w:val="1"/>
          <w:rtl w:val="0"/>
        </w:rPr>
        <w:t xml:space="preserve">Advances in Rheumatology</w:t>
      </w:r>
      <w:r w:rsidDel="00000000" w:rsidR="00000000" w:rsidRPr="00000000">
        <w:rPr>
          <w:rtl w:val="0"/>
        </w:rPr>
        <w:t xml:space="preserve">) [cite: 3]:</w:t>
      </w:r>
    </w:p>
    <w:p w:rsidR="00000000" w:rsidDel="00000000" w:rsidP="00000000" w:rsidRDefault="00000000" w:rsidRPr="00000000" w14:paraId="00000050">
      <w:pPr>
        <w:numPr>
          <w:ilvl w:val="0"/>
          <w:numId w:val="5"/>
        </w:numPr>
        <w:pBdr>
          <w:top w:space="0" w:sz="0" w:val="nil"/>
          <w:left w:space="0" w:sz="0" w:val="nil"/>
          <w:bottom w:space="0" w:sz="0" w:val="nil"/>
          <w:right w:space="0" w:sz="0" w:val="nil"/>
          <w:between w:space="0" w:sz="0" w:val="nil"/>
        </w:pBdr>
        <w:shd w:fill="auto" w:val="clear"/>
        <w:spacing w:after="0" w:afterAutospacing="0" w:lineRule="auto"/>
        <w:ind w:left="360" w:hanging="360"/>
      </w:pPr>
      <w:r w:rsidDel="00000000" w:rsidR="00000000" w:rsidRPr="00000000">
        <w:rPr>
          <w:b w:val="1"/>
          <w:bCs w:val="1"/>
          <w:rtl w:val="0"/>
        </w:rPr>
        <w:t xml:space="preserve">Tática de Blindagem (Inversão Metodológica para Desfecho):</w:t>
      </w:r>
      <w:r w:rsidDel="00000000" w:rsidR="00000000" w:rsidRPr="00000000">
        <w:rPr>
          <w:rtl w:val="0"/>
        </w:rPr>
        <w:t xml:space="preserve"> Argumentar no manuscrito que definir os padrões de cuidado como desfecho ajustado pela gravidade clínica contorna a limitação clássica de estudos transversais e evidencia as iniquidades no acesso aos tratamentos recomendados [cite: 3].</w:t>
      </w:r>
    </w:p>
    <w:p w:rsidR="00000000" w:rsidDel="00000000" w:rsidP="00000000" w:rsidRDefault="00000000" w:rsidRPr="00000000" w14:paraId="00000051">
      <w:pPr>
        <w:numPr>
          <w:ilvl w:val="0"/>
          <w:numId w:val="5"/>
        </w:numPr>
        <w:pBdr>
          <w:top w:space="0" w:sz="0" w:val="nil"/>
          <w:left w:space="0" w:sz="0" w:val="nil"/>
          <w:bottom w:space="0" w:sz="0" w:val="nil"/>
          <w:right w:space="0" w:sz="0" w:val="nil"/>
          <w:between w:space="0" w:sz="0" w:val="nil"/>
        </w:pBdr>
        <w:shd w:fill="auto" w:val="clear"/>
        <w:spacing w:after="0" w:afterAutospacing="0" w:before="0" w:beforeAutospacing="0" w:lineRule="auto"/>
        <w:ind w:left="360" w:hanging="360"/>
      </w:pPr>
      <w:r w:rsidDel="00000000" w:rsidR="00000000" w:rsidRPr="00000000">
        <w:rPr>
          <w:b w:val="1"/>
          <w:bCs w:val="1"/>
          <w:rtl w:val="0"/>
        </w:rPr>
        <w:t xml:space="preserve">Fundamentação em Diretrizes Internacionais (ACR/EULAR):</w:t>
      </w:r>
      <w:r w:rsidDel="00000000" w:rsidR="00000000" w:rsidRPr="00000000">
        <w:rPr>
          <w:rtl w:val="0"/>
        </w:rPr>
        <w:t xml:space="preserve"> Enfatizar que as diretrizes globais preconizam o cuidado não farmacológico (exercício e fisioterapia) como primeira linha no manejo de doenças articulares, tornando alarmante a identificação de barreiras socioeconômicas no setor público [cite: 3].</w:t>
      </w:r>
    </w:p>
    <w:p w:rsidR="00000000" w:rsidDel="00000000" w:rsidP="00000000" w:rsidRDefault="00000000" w:rsidRPr="00000000" w14:paraId="00000052">
      <w:pPr>
        <w:numPr>
          <w:ilvl w:val="0"/>
          <w:numId w:val="5"/>
        </w:numPr>
        <w:pBdr>
          <w:top w:space="0" w:sz="0" w:val="nil"/>
          <w:left w:space="0" w:sz="0" w:val="nil"/>
          <w:bottom w:space="0" w:sz="0" w:val="nil"/>
          <w:right w:space="0" w:sz="0" w:val="nil"/>
          <w:between w:space="0" w:sz="0" w:val="nil"/>
        </w:pBdr>
        <w:shd w:fill="auto" w:val="clear"/>
        <w:spacing w:after="60" w:before="0" w:beforeAutospacing="0" w:lineRule="auto"/>
        <w:ind w:left="360" w:hanging="360"/>
      </w:pPr>
      <w:r w:rsidDel="00000000" w:rsidR="00000000" w:rsidRPr="00000000">
        <w:rPr>
          <w:b w:val="1"/>
          <w:bCs w:val="1"/>
          <w:rtl w:val="0"/>
        </w:rPr>
        <w:t xml:space="preserve">Viés de Memória e Informação Autorrelatada:</w:t>
      </w:r>
      <w:r w:rsidDel="00000000" w:rsidR="00000000" w:rsidRPr="00000000">
        <w:rPr>
          <w:rtl w:val="0"/>
        </w:rPr>
        <w:t xml:space="preserve"> Reconhecer o uso de dados autorrelatados na PNS 2019, reforçando que inquéritos nacionais de grande porte são indispensáveis e confiáveis para avaliar disparidades no uso de serviços de saúde.</w:t>
      </w:r>
    </w:p>
    <w:p w:rsidR="00000000" w:rsidDel="00000000" w:rsidP="00000000" w:rsidRDefault="00000000" w:rsidRPr="00000000" w14:paraId="00000053">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9. Estratégias para Alta Citação do Artigo</w:t>
      </w:r>
    </w:p>
    <w:p w:rsidR="00000000" w:rsidDel="00000000" w:rsidP="00000000" w:rsidRDefault="00000000" w:rsidRPr="00000000" w14:paraId="00000054">
      <w:pPr>
        <w:numPr>
          <w:ilvl w:val="0"/>
          <w:numId w:val="6"/>
        </w:numPr>
        <w:pBdr>
          <w:top w:space="0" w:sz="0" w:val="nil"/>
          <w:left w:space="0" w:sz="0" w:val="nil"/>
          <w:bottom w:space="0" w:sz="0" w:val="nil"/>
          <w:right w:space="0" w:sz="0" w:val="nil"/>
          <w:between w:space="0" w:sz="0" w:val="nil"/>
        </w:pBdr>
        <w:shd w:fill="auto" w:val="clear"/>
        <w:spacing w:after="0" w:afterAutospacing="0" w:lineRule="auto"/>
        <w:ind w:left="360" w:hanging="360"/>
      </w:pPr>
      <w:r w:rsidDel="00000000" w:rsidR="00000000" w:rsidRPr="00000000">
        <w:pict>
          <v:rect style="width:0.0pt;height:1.5pt" o:hr="t" o:hrstd="t" o:hralign="center" fillcolor="#A0A0A0" stroked="f"/>
        </w:pict>
      </w:r>
      <w:r w:rsidDel="00000000" w:rsidR="00000000" w:rsidRPr="00000000">
        <w:rPr>
          <w:b w:val="1"/>
          <w:bCs w:val="1"/>
          <w:rtl w:val="0"/>
        </w:rPr>
        <w:t xml:space="preserve">Enquadramento com Recomendações Internacionais:</w:t>
      </w:r>
      <w:r w:rsidDel="00000000" w:rsidR="00000000" w:rsidRPr="00000000">
        <w:rPr>
          <w:rtl w:val="0"/>
        </w:rPr>
        <w:t xml:space="preserve"> Conectar os dados do estudo com as diretrizes do American College of Rheumatology (ACR) e EULAR, demonstrando a lacuna entre as recomendações clínicas e a prática no SUS.</w:t>
      </w:r>
    </w:p>
    <w:p w:rsidR="00000000" w:rsidDel="00000000" w:rsidP="00000000" w:rsidRDefault="00000000" w:rsidRPr="00000000" w14:paraId="00000055">
      <w:pPr>
        <w:numPr>
          <w:ilvl w:val="0"/>
          <w:numId w:val="6"/>
        </w:numPr>
        <w:pBdr>
          <w:top w:space="0" w:sz="0" w:val="nil"/>
          <w:left w:space="0" w:sz="0" w:val="nil"/>
          <w:bottom w:space="0" w:sz="0" w:val="nil"/>
          <w:right w:space="0" w:sz="0" w:val="nil"/>
          <w:between w:space="0" w:sz="0" w:val="nil"/>
        </w:pBdr>
        <w:shd w:fill="auto" w:val="clear"/>
        <w:spacing w:after="0" w:afterAutospacing="0" w:before="0" w:beforeAutospacing="0" w:lineRule="auto"/>
        <w:ind w:left="360" w:hanging="360"/>
      </w:pPr>
      <w:r w:rsidDel="00000000" w:rsidR="00000000" w:rsidRPr="00000000">
        <w:rPr>
          <w:b w:val="1"/>
          <w:bCs w:val="1"/>
          <w:rtl w:val="0"/>
        </w:rPr>
        <w:t xml:space="preserve">Disponibilização de Ciência Aberta:</w:t>
      </w:r>
      <w:r w:rsidDel="00000000" w:rsidR="00000000" w:rsidRPr="00000000">
        <w:rPr>
          <w:rtl w:val="0"/>
        </w:rPr>
        <w:t xml:space="preserve"> Publicar em formato Open Access e compartilhar os scripts de análise (R/Stata) em repositórios abertos.</w:t>
      </w:r>
    </w:p>
    <w:p w:rsidR="00000000" w:rsidDel="00000000" w:rsidP="00000000" w:rsidRDefault="00000000" w:rsidRPr="00000000" w14:paraId="00000056">
      <w:pPr>
        <w:numPr>
          <w:ilvl w:val="0"/>
          <w:numId w:val="6"/>
        </w:numPr>
        <w:pBdr>
          <w:top w:space="0" w:sz="0" w:val="nil"/>
          <w:left w:space="0" w:sz="0" w:val="nil"/>
          <w:bottom w:space="0" w:sz="0" w:val="nil"/>
          <w:right w:space="0" w:sz="0" w:val="nil"/>
          <w:between w:space="0" w:sz="0" w:val="nil"/>
        </w:pBdr>
        <w:shd w:fill="auto" w:val="clear"/>
        <w:spacing w:after="0" w:afterAutospacing="0" w:before="0" w:beforeAutospacing="0" w:lineRule="auto"/>
        <w:ind w:left="360" w:hanging="360"/>
      </w:pPr>
      <w:r w:rsidDel="00000000" w:rsidR="00000000" w:rsidRPr="00000000">
        <w:rPr>
          <w:b w:val="1"/>
          <w:bCs w:val="1"/>
          <w:rtl w:val="0"/>
        </w:rPr>
        <w:t xml:space="preserve">Resumos Gráficos (Visual Abstracts):</w:t>
      </w:r>
      <w:r w:rsidDel="00000000" w:rsidR="00000000" w:rsidRPr="00000000">
        <w:rPr>
          <w:rtl w:val="0"/>
        </w:rPr>
        <w:t xml:space="preserve"> Criar infográficos destacando o abismo no acesso à fisioterapia e ao exercício físico entre usuários de planos de saúde e do SUS para divulgação acadêmica e em redes sociais.</w:t>
      </w:r>
    </w:p>
    <w:p w:rsidR="00000000" w:rsidDel="00000000" w:rsidP="00000000" w:rsidRDefault="00000000" w:rsidRPr="00000000" w14:paraId="00000057">
      <w:pPr>
        <w:numPr>
          <w:ilvl w:val="0"/>
          <w:numId w:val="6"/>
        </w:numPr>
        <w:pBdr>
          <w:top w:space="0" w:sz="0" w:val="nil"/>
          <w:left w:space="0" w:sz="0" w:val="nil"/>
          <w:bottom w:space="0" w:sz="0" w:val="nil"/>
          <w:right w:space="0" w:sz="0" w:val="nil"/>
          <w:between w:space="0" w:sz="0" w:val="nil"/>
        </w:pBdr>
        <w:shd w:fill="auto" w:val="clear"/>
        <w:spacing w:after="60" w:before="0" w:beforeAutospacing="0" w:lineRule="auto"/>
        <w:ind w:left="360" w:hanging="360"/>
      </w:pPr>
      <w:r w:rsidDel="00000000" w:rsidR="00000000" w:rsidRPr="00000000">
        <w:rPr>
          <w:b w:val="1"/>
          <w:bCs w:val="1"/>
          <w:rtl w:val="0"/>
        </w:rPr>
        <w:t xml:space="preserve">Impacto para Políticas Públicas e Gestão do SUS:</w:t>
      </w:r>
      <w:r w:rsidDel="00000000" w:rsidR="00000000" w:rsidRPr="00000000">
        <w:rPr>
          <w:rtl w:val="0"/>
        </w:rPr>
        <w:t xml:space="preserve"> Propor recomendações concretas para a expansão do acesso à fisioterapia e aos profissionais de educação física na Atenção Primária à Saúde (NASF/eMulti).</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 w:name="Courier"/>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36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36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decimal"/>
      <w:lvlText w:val="%1."/>
      <w:lvlJc w:val="left"/>
      <w:pPr>
        <w:ind w:left="36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36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36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spacing w:line="30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180" w:before="240" w:lineRule="auto"/>
    </w:pPr>
    <w:rPr>
      <w:b w:val="1"/>
      <w:bCs w:val="1"/>
      <w:i w:val="0"/>
      <w:iCs w:val="0"/>
      <w:color w:val="1a365d"/>
      <w:sz w:val="36"/>
      <w:szCs w:val="36"/>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10" w:before="360" w:lineRule="auto"/>
    </w:pPr>
    <w:rPr>
      <w:b w:val="1"/>
      <w:bCs w:val="1"/>
      <w:i w:val="0"/>
      <w:iCs w:val="0"/>
      <w:color w:val="2b6cb0"/>
      <w:sz w:val="26"/>
      <w:szCs w:val="2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120" w:before="240" w:lineRule="auto"/>
    </w:pPr>
    <w:rPr>
      <w:b w:val="1"/>
      <w:bCs w:val="1"/>
      <w:i w:val="0"/>
      <w:iCs w:val="0"/>
      <w:color w:val="2d3748"/>
      <w:sz w:val="22"/>
      <w:szCs w:val="22"/>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