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Proposta de Projeto de Pesquisa: Determinantes Socioeconômicos e Assistenciais do Cuidado Multidisciplinar na Artrite (PNS 2019)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Proposta Inicial de Título do Artigo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Título Sugerido:</w:t>
      </w:r>
      <w:r w:rsidDel="00000000" w:rsidR="00000000" w:rsidRPr="00000000">
        <w:rPr>
          <w:rtl w:val="0"/>
        </w:rPr>
        <w:t xml:space="preserve"> Determinantes socioeconômicos e assistenciais do acesso ao cuidado multidisciplinar em adultos com artrite no Brasil: Análise da PNS 2019 [cite: 9].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Pergunta de Pesquisa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Entre adultos brasileiros com artrite ou reumatismo, em que medida os fatores socioeconômicos e a cobertura por planos de saúde determinam o acesso a padrões integrados de cuidado (farmacológico, fisioterapêutico e atividade física), após ajustar para o grau de limitação funcional da doença? [cite: 9]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/>
      </w:pPr>
      <w:r w:rsidDel="00000000" w:rsidR="00000000" w:rsidRPr="00000000">
        <w:rPr>
          <w:rtl w:val="0"/>
        </w:rPr>
        <w:t xml:space="preserve">3. Objetivos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Objetivo Geral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Analisar o impacto dos determinantes socioeconômicos e da cobertura assistencial de saúde no acesso aos diferentes padrões de cuidado (com ênfase no cuidado multidisciplinar ativo) entre adultos e idosos com diagnóstico autorreferido de artrite no Brasil, ajustando pelo nível de limitação funcional [cite: 9].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rtl w:val="0"/>
        </w:rPr>
        <w:t xml:space="preserve">Mapear a prevalência dos diferentes padrões de manejo terapêutico da artrite (Apenas Farmacológico, Cuidado Multidisciplinar Ativo, Não Farmacológico Isolado e Cuidado Residual / Sem Tratamento) [cite: 9].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Estimar as iniquidades socioeconômicas (renda, escolaridade e raça) e regionais no acesso à fisioterapia e prática guiada de exercícios [cite: 9].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Avaliar a associação independente da posse de plano privado de saúde e do nível de renda sobre a chance de receber cuidado multidisciplinar integrado [cite: 9].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rtl w:val="0"/>
        </w:rPr>
        <w:t xml:space="preserve">Verificar se a gravidade funcional (grau de limitação das atividades habituais) modera a relação entre fatores socioeconômicos e a obtenção de tratamento não farmacológico [cite: 9].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Definição Metodológica das Variáveis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Eixo / Papel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Variável PNS 2019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Descrição Operacional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z w:val="18"/>
                <w:szCs w:val="18"/>
                <w:shd w:fill="auto" w:val="clear"/>
                <w:rtl w:val="0"/>
              </w:rPr>
              <w:t xml:space="preserve">Categorização no Modelo Metodológico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População Elegível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Q09201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Diagnóstico médico autorreferido de artrite ou reumatismo em adultos (≥ 18 anos) [cite: 9].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Filtro de inclusão: Q09201 = 1 [cite: 9].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Desfecho Principal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Q09301, Q09501, P034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Padrão integrado de tratamento (combinação de uso de medicamentos, realização de fisioterapia e prática de exercícios físicos recomendados) [cite: 9].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Politômica / Multinomial: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Apenas Farmacológico (Categoria de Referência)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2. Cuidado Multidisciplinar Ativo (Fisioterapia + Exercícios +/− Fármacos)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Não Farmacológico Isolado (Sem medicamentos)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Cuidado Residual / Sem Tratamento [cite: 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Exposição Principal (Preditores)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I001, VDF004, C008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Determinantes de iniquidade social e cobertura assistencial privada [cite: 9].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Cobertura por Plano de Saúde (Sim / Não)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Renda per capita (Quintis)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Nível de Escolaridade (Sem instrução/Fundamental incompleto até Superior completo) [cite: 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Confundidor Clínico / Gravidade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Q09401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Grau de limitação das atividades habituais provocado pela artrite ou reumatismo [cite: 9].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Ordinal (Métrica de Severidade Funcional):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Nenhuma Limitação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Limitação Leve / Moderada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Limitação Intensa / Muito Intensa [cite: 9]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Covariáveis Sociodemográficas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C006, C009, Região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Variáveis epidemiológicas de ajuste de confundimento [cite: 9].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Sexo (Feminino / Masculino)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- Faixa Etária (18−59, ≥ 60 anos)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Cor/Raça (Branca, Preta, Parda)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Região Geográfica (Norte, Nordeste, Sudeste, Sul, Centro-Oeste) [cite: 9]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Modelo Estatístico Detalhado em Etapas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Todas as análises serão desenvolvidas obrigatoriamente considerando a amostragem probabilística complexa da PNS 2019 (pesos, estratos e UPAs), utilizando os pacotes adequados (pacote </w:t>
      </w:r>
      <w:r w:rsidDel="00000000" w:rsidR="00000000" w:rsidRPr="00000000">
        <w:rPr>
          <w:i w:val="1"/>
          <w:iCs w:val="1"/>
          <w:rtl w:val="0"/>
        </w:rPr>
        <w:t xml:space="preserve">survey</w:t>
      </w:r>
      <w:r w:rsidDel="00000000" w:rsidR="00000000" w:rsidRPr="00000000">
        <w:rPr>
          <w:rtl w:val="0"/>
        </w:rPr>
        <w:t xml:space="preserve"> no R ou comandos </w:t>
      </w:r>
      <w:r w:rsidDel="00000000" w:rsidR="00000000" w:rsidRPr="00000000">
        <w:rPr>
          <w:i w:val="1"/>
          <w:iCs w:val="1"/>
          <w:rtl w:val="0"/>
        </w:rPr>
        <w:t xml:space="preserve">svy</w:t>
      </w:r>
      <w:r w:rsidDel="00000000" w:rsidR="00000000" w:rsidRPr="00000000">
        <w:rPr>
          <w:rtl w:val="0"/>
        </w:rPr>
        <w:t xml:space="preserve"> no Stata) [cite: 9].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Etapa 1: Análise Descritiva Ponderada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Construir a variável composta do desfecho (Padrões de Cuidado) e estimar as proporções ponderadas (com IC 95%) das características clínicas, demográficas e socioeconômicas da população de adultos com artrite [cite: 9].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Etapa 2: Análise Bivariada Ponderada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Avaliar a associação bruta entre as variáveis independentes (plano de saúde, renda, escolaridade, limitação funcional) e os padrões de tratamento da artrite [cite: 9]. Utilizar o teste do qui-quadrado de Rao-Scott para comparações entre variáveis categóricas sob amostragem complexa.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Etapa 3: Modelagem Multivariada (Regressão Logística Multinomial Robusta)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Considerando que o desfecho possui quatro categorias nominais, será ajustado um modelo de </w:t>
      </w:r>
      <w:r w:rsidDel="00000000" w:rsidR="00000000" w:rsidRPr="00000000">
        <w:rPr>
          <w:b w:val="1"/>
          <w:bCs w:val="1"/>
          <w:rtl w:val="0"/>
        </w:rPr>
        <w:t xml:space="preserve">Regressão Logística Multinomial para Amostras Complexas</w:t>
      </w:r>
      <w:r w:rsidDel="00000000" w:rsidR="00000000" w:rsidRPr="00000000">
        <w:rPr>
          <w:rtl w:val="0"/>
        </w:rPr>
        <w:t xml:space="preserve">, adotando a categoria "Apenas Farmacológico" como grupo de referência [cite: 9]. O modelo produzirá Razões de Chance Relativas (</w:t>
      </w:r>
      <w:r w:rsidDel="00000000" w:rsidR="00000000" w:rsidRPr="00000000">
        <w:rPr>
          <w:i w:val="1"/>
          <w:iCs w:val="1"/>
          <w:rtl w:val="0"/>
        </w:rPr>
        <w:t xml:space="preserve">Relative Risk Ratios</w:t>
      </w:r>
      <w:r w:rsidDel="00000000" w:rsidR="00000000" w:rsidRPr="00000000">
        <w:rPr>
          <w:rtl w:val="0"/>
        </w:rPr>
        <w:t xml:space="preserve"> - RRR) ou Razões de Prevalência multinomial ajustadas com seus IC 95% em blocos hierárquicos [cite: 9]: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Bloco 1 (Sociodemográfico):</w:t>
      </w:r>
      <w:r w:rsidDel="00000000" w:rsidR="00000000" w:rsidRPr="00000000">
        <w:rPr>
          <w:rtl w:val="0"/>
        </w:rPr>
        <w:t xml:space="preserve"> Renda (quintis), escolaridade, sexo, faixa etária, cor/raça e região [cite: 9].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Bloco 2 (+ Ajuste Clínico de Severidade):</w:t>
      </w:r>
      <w:r w:rsidDel="00000000" w:rsidR="00000000" w:rsidRPr="00000000">
        <w:rPr>
          <w:rtl w:val="0"/>
        </w:rPr>
        <w:t xml:space="preserve"> Adição do grau de limitação funcional (Q09401) para isolar o efeito da gravidade das necessidades clínicas [cite: 9].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Bloco 3 (+ Cobertura Assistencial - Modelo Final):</w:t>
      </w:r>
      <w:r w:rsidDel="00000000" w:rsidR="00000000" w:rsidRPr="00000000">
        <w:rPr>
          <w:rtl w:val="0"/>
        </w:rPr>
        <w:t xml:space="preserve"> Inclusão da posse de plano de saúde (I001) ao Bloco 2 para obter o efeito direto do setor privado no acesso ao cuidado integrado [cite: 9].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Etapa 4: Análise de Sensibilidade e Modificação de Efeito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Avaliar termos de interação entre a posse de plano de saúde / renda e o grau de limitação funcional para testar se as iniquidades no acesso ao cuidado multidisciplinar persistem mesmo entre pacientes com quadros severos de incapacidade.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Estatísticas a Serem Apresentadas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Frequências Amostrais e Estimativas Populacionais:</w:t>
      </w:r>
      <w:r w:rsidDel="00000000" w:rsidR="00000000" w:rsidRPr="00000000">
        <w:rPr>
          <w:rtl w:val="0"/>
        </w:rPr>
        <w:t xml:space="preserve"> Frequência absoluta ($n$), percentual ponderado (%) e Intervalos de Confiança de 95% (IC 95%).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Medidas de Efeito Multinomial:</w:t>
      </w:r>
      <w:r w:rsidDel="00000000" w:rsidR="00000000" w:rsidRPr="00000000">
        <w:rPr>
          <w:rtl w:val="0"/>
        </w:rPr>
        <w:t xml:space="preserve"> Razões de Chance Relativas (</w:t>
      </w:r>
      <w:r w:rsidDel="00000000" w:rsidR="00000000" w:rsidRPr="00000000">
        <w:rPr>
          <w:i w:val="1"/>
          <w:iCs w:val="1"/>
          <w:rtl w:val="0"/>
        </w:rPr>
        <w:t xml:space="preserve">Relative Risk Ratios</w:t>
      </w:r>
      <w:r w:rsidDel="00000000" w:rsidR="00000000" w:rsidRPr="00000000">
        <w:rPr>
          <w:rtl w:val="0"/>
        </w:rPr>
        <w:t xml:space="preserve"> - RRR) ou Razões de Prevalência com IC 95% e valores-$p$.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Testes de Associação:</w:t>
      </w:r>
      <w:r w:rsidDel="00000000" w:rsidR="00000000" w:rsidRPr="00000000">
        <w:rPr>
          <w:rtl w:val="0"/>
        </w:rPr>
        <w:t xml:space="preserve"> Teste do Qui-quadrado de Rao-Scott adaptado para amostras probabilísticas complexas.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Diagnóstico e Ajuste do Modelo:</w:t>
      </w:r>
      <w:r w:rsidDel="00000000" w:rsidR="00000000" w:rsidRPr="00000000">
        <w:rPr>
          <w:rtl w:val="0"/>
        </w:rPr>
        <w:t xml:space="preserve"> Teste de Wald para significância global das variáveis e avaliação do log da verossimilhança.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7. Tarefas dos Alunos e Identificação da Literatura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Roteiro de Tarefas Científicas dos Alunos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Filtragem dos Microdados e Construção da Tipologia de Cuidado:</w:t>
      </w:r>
      <w:r w:rsidDel="00000000" w:rsidR="00000000" w:rsidRPr="00000000">
        <w:rPr>
          <w:rtl w:val="0"/>
        </w:rPr>
        <w:t xml:space="preserve"> Acessar a base da PNS 2019, selecionar adultos com artrite (Q09201=1) e criar a variável categórica combinando fármacos (Q09301), fisioterapia (Q09501) e exercícios (P034) [cite: 9].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Categorização do Gradiente de Gravidade Funcional:</w:t>
      </w:r>
      <w:r w:rsidDel="00000000" w:rsidR="00000000" w:rsidRPr="00000000">
        <w:rPr>
          <w:rtl w:val="0"/>
        </w:rPr>
        <w:t xml:space="preserve"> Operacionalizar a variável Q09401 em 3 níveis (Nenhuma, Leve/Moderada e Intensa/Muito Intensa) para controlar o confundimento por necessidade de saúde [cite: 9].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Execução dos Modelos Multinomiais Ponderados:</w:t>
      </w:r>
      <w:r w:rsidDel="00000000" w:rsidR="00000000" w:rsidRPr="00000000">
        <w:rPr>
          <w:rtl w:val="0"/>
        </w:rPr>
        <w:t xml:space="preserve"> Configurar a estrutura amostracional (svydesign) e rodar a regressão logística multinomial em blocos [cite: 9].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Redação e Adequação às Diretrizes Globais:</w:t>
      </w:r>
      <w:r w:rsidDel="00000000" w:rsidR="00000000" w:rsidRPr="00000000">
        <w:rPr>
          <w:rtl w:val="0"/>
        </w:rPr>
        <w:t xml:space="preserve"> Estruturar o artigo conforme o checklist STROBE e formatar tabelas comparativas de RRR.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Estratégia para Identificação dos 10 Artigos Mais Próximos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Para estruturar a revisão de literatura nas bases PubMed, Scopus e Web of Science, utilizar a seguinte combinação de busca (</w:t>
      </w:r>
      <w:r w:rsidDel="00000000" w:rsidR="00000000" w:rsidRPr="00000000">
        <w:rPr>
          <w:i w:val="1"/>
          <w:iCs w:val="1"/>
          <w:rtl w:val="0"/>
        </w:rPr>
        <w:t xml:space="preserve">search string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edf2f7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edf2f7" w:val="clear"/>
          <w:rtl w:val="0"/>
        </w:rPr>
        <w:t xml:space="preserve">("Arthritis"[Mesh] OR "Osteoarthritis"[Mesh] OR "Rheumatic Diseases"[Mesh]) AND ("Comprehensive Health Care"[Mesh] OR "Physical Therapy Modalities"[Mesh] OR "Exercise Therapy" OR "Multidisciplinary Care") AND ("Healthcare Disparities"[Mesh] OR "Socioeconomic Factors"[Mesh] OR "Health Insurance" OR "PNS" OR "Brazil")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Critérios de Seleção dos 10 Artigos:</w:t>
      </w:r>
      <w:r w:rsidDel="00000000" w:rsidR="00000000" w:rsidRPr="00000000">
        <w:rPr>
          <w:rtl w:val="0"/>
        </w:rPr>
        <w:t xml:space="preserve"> Inclusão de estudos epidemiológicos sobre iniquidades no acesso à fisioterapia e exercícios em doenças reumáticas, pesquisas baseadas na PNS sobre cobertura de plano de saúde e diretrizes internacionais (ACR/EULAR) de manejo não farmacológico [cite: 9].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Diretrizes de Discussão e Blindagem Contra Revisores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Para otimizar o aceite em periódicos de impacto em reumatologia e saúde pública (ex.: </w:t>
      </w:r>
      <w:r w:rsidDel="00000000" w:rsidR="00000000" w:rsidRPr="00000000">
        <w:rPr>
          <w:i w:val="1"/>
          <w:iCs w:val="1"/>
          <w:rtl w:val="0"/>
        </w:rPr>
        <w:t xml:space="preserve">Rheumatology International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Ciência &amp; Saúde Coletiva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Advances in Rheumatology</w:t>
      </w:r>
      <w:r w:rsidDel="00000000" w:rsidR="00000000" w:rsidRPr="00000000">
        <w:rPr>
          <w:rtl w:val="0"/>
        </w:rPr>
        <w:t xml:space="preserve">) [cite: 9]: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Tática de Blindagem (Solução para a Inversão Causal):</w:t>
      </w:r>
      <w:r w:rsidDel="00000000" w:rsidR="00000000" w:rsidRPr="00000000">
        <w:rPr>
          <w:rtl w:val="0"/>
        </w:rPr>
        <w:t xml:space="preserve"> Destacar que, ao tratar os </w:t>
      </w:r>
      <w:r w:rsidDel="00000000" w:rsidR="00000000" w:rsidRPr="00000000">
        <w:rPr>
          <w:i w:val="1"/>
          <w:iCs w:val="1"/>
          <w:rtl w:val="0"/>
        </w:rPr>
        <w:t xml:space="preserve">padrões de cuidado</w:t>
      </w:r>
      <w:r w:rsidDel="00000000" w:rsidR="00000000" w:rsidRPr="00000000">
        <w:rPr>
          <w:rtl w:val="0"/>
        </w:rPr>
        <w:t xml:space="preserve"> como desfecho ajustado pela </w:t>
      </w:r>
      <w:r w:rsidDel="00000000" w:rsidR="00000000" w:rsidRPr="00000000">
        <w:rPr>
          <w:i w:val="1"/>
          <w:iCs w:val="1"/>
          <w:rtl w:val="0"/>
        </w:rPr>
        <w:t xml:space="preserve">gravidade funcional</w:t>
      </w:r>
      <w:r w:rsidDel="00000000" w:rsidR="00000000" w:rsidRPr="00000000">
        <w:rPr>
          <w:rtl w:val="0"/>
        </w:rPr>
        <w:t xml:space="preserve">, contorna-se o viés clássico de estudos transversais, direcionando a análise para a avaliação de iniquidades puras no acesso ao tratamento [cite: 9].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Alinhamento com Diretrizes Clínicas Internacionais (ACR / EULAR):</w:t>
      </w:r>
      <w:r w:rsidDel="00000000" w:rsidR="00000000" w:rsidRPr="00000000">
        <w:rPr>
          <w:rtl w:val="0"/>
        </w:rPr>
        <w:t xml:space="preserve"> Discutir que tanto o </w:t>
      </w:r>
      <w:r w:rsidDel="00000000" w:rsidR="00000000" w:rsidRPr="00000000">
        <w:rPr>
          <w:i w:val="1"/>
          <w:iCs w:val="1"/>
          <w:rtl w:val="0"/>
        </w:rPr>
        <w:t xml:space="preserve">American College of Rheumatology</w:t>
      </w:r>
      <w:r w:rsidDel="00000000" w:rsidR="00000000" w:rsidRPr="00000000">
        <w:rPr>
          <w:rtl w:val="0"/>
        </w:rPr>
        <w:t xml:space="preserve"> quanto a </w:t>
      </w:r>
      <w:r w:rsidDel="00000000" w:rsidR="00000000" w:rsidRPr="00000000">
        <w:rPr>
          <w:i w:val="1"/>
          <w:iCs w:val="1"/>
          <w:rtl w:val="0"/>
        </w:rPr>
        <w:t xml:space="preserve">EULAR</w:t>
      </w:r>
      <w:r w:rsidDel="00000000" w:rsidR="00000000" w:rsidRPr="00000000">
        <w:rPr>
          <w:rtl w:val="0"/>
        </w:rPr>
        <w:t xml:space="preserve"> recomendam o cuidado multidisciplinar (com fisioterapia e exercícios) como primeira linha de tratamento, sendo inaceitável que o acesso a essas terapias dependa do poder aquisitivo ou plano privado [cite: 9].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Evidenciar o Gargalo no SUS para Terapias Não Farmacológicas:</w:t>
      </w:r>
      <w:r w:rsidDel="00000000" w:rsidR="00000000" w:rsidRPr="00000000">
        <w:rPr>
          <w:rtl w:val="0"/>
        </w:rPr>
        <w:t xml:space="preserve"> Discutir como o SUS atende bem à demanda por medicamentos básicos, mas apresenta severos gargalos na oferta de reabilitação fisioterapêutica, gerando uma dependência excessiva do setor privado para o cuidado integrado [cite: 9].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Estratégias para Alta Citação do Artigo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Conexão com as Recomendações Globais para Manejo do Dor Crônica e Mobilidade:</w:t>
      </w:r>
      <w:r w:rsidDel="00000000" w:rsidR="00000000" w:rsidRPr="00000000">
        <w:rPr>
          <w:rtl w:val="0"/>
        </w:rPr>
        <w:t xml:space="preserve"> Contextualizar os achados no âmbito da Década do Envelhecimento Saudável da OMS/ONU, destacando a importância da reabilitação física para a manutenção da capacidade funcional.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Divulgação em Acesso Aberto (Open Access) e Reprodutibilidade:</w:t>
      </w:r>
      <w:r w:rsidDel="00000000" w:rsidR="00000000" w:rsidRPr="00000000">
        <w:rPr>
          <w:rtl w:val="0"/>
        </w:rPr>
        <w:t xml:space="preserve"> Publicar em revistas de livre acesso e disponibilizar os scripts estatísticos (R/Stata) de categorização multinomial dos serviços de saúde em plataformas públicas (GitHub/Zenodo).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Elaboração de Resumos Gráficos (Visual Abstracts):</w:t>
      </w:r>
      <w:r w:rsidDel="00000000" w:rsidR="00000000" w:rsidRPr="00000000">
        <w:rPr>
          <w:rtl w:val="0"/>
        </w:rPr>
        <w:t xml:space="preserve"> Desenvolver infográficos ilustrando as disparidades na probabilidade predita de receber cuidado multidisciplinar entre beneficiários do SUS e titulares de planos privados.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Propostas Práticas de Fortalecimento das eNASF na APS:</w:t>
      </w:r>
      <w:r w:rsidDel="00000000" w:rsidR="00000000" w:rsidRPr="00000000">
        <w:rPr>
          <w:rtl w:val="0"/>
        </w:rPr>
        <w:t xml:space="preserve"> Recomendar a expansão de fisioterapeutas e profissionais de educação física nas Equipes Multiprofissionais da Atenção Primária para democratizar o acesso às práticas não farmacológicas no Brasil.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Rule="auto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0" w:before="360" w:lineRule="auto"/>
    </w:pPr>
    <w:rPr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