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Proposta de Projeto de Pesquisa: Tipologia das Fontes de Obtenção de Medicamentos, Gasto Privado e Desigualdades no Acesso Entre Idosos Multimórbidos (PNS 2019)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Proposta Inicial de Título do Artigo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Título Sugerido:</w:t>
      </w:r>
      <w:r w:rsidDel="00000000" w:rsidR="00000000" w:rsidRPr="00000000">
        <w:rPr>
          <w:rtl w:val="0"/>
        </w:rPr>
        <w:t xml:space="preserve"> Fontes de obtenção de medicamentos, gasto do próprio bolso e iniquidades no acesso entre idosos com multimorbidade no Brasil: Análise multinomial da PNS 2019.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Pergunta de Pesquisa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Entre idosos brasileiros com multimorbidade (duas ou mais doenças crônicas não transmissíveis), em que medida os fatores socioeconômicos (renda e escolaridade) e a cobertura por plano privado de saúde determinam o perfil de obtenção de medicamentos (exclusiva na atenção primária do SUS, farmácia popular, mista ou desembolso direto exclusivo) e a ocorrência de gasto catastrófico com medicamentos, ajustando pelo grau de polifarmácia e gravidade clínica?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rPr/>
      </w:pPr>
      <w:r w:rsidDel="00000000" w:rsidR="00000000" w:rsidRPr="00000000">
        <w:rPr>
          <w:rtl w:val="0"/>
        </w:rPr>
        <w:t xml:space="preserve">3. Objetivos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Objetivo Geral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Analisar os determinantes socioeconômicos e assistenciais da tipologia de fonte de obtenção de medicamentos prescritos e do comprometimento da renda familiar com medicamentos entre idosos brasileiros com multimorbidade, utilizando os microdados da PNS 2019.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Objetivos Específicos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rPr>
          <w:rtl w:val="0"/>
        </w:rPr>
        <w:t xml:space="preserve">Mapear a prevalência populacional das quatro tipologias de obtenção de medicamentos (Atenção Primária SUS, Farmácia Popular, Obtenção Mista e Desembolso Direto Exclusivo) em idosos multimórbidos no Brasil.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rtl w:val="0"/>
        </w:rPr>
        <w:t xml:space="preserve">Mensurar a prevalência de gasto do próprio bolso (</w:t>
      </w:r>
      <w:r w:rsidDel="00000000" w:rsidR="00000000" w:rsidRPr="00000000">
        <w:rPr>
          <w:i w:val="1"/>
          <w:iCs w:val="1"/>
          <w:rtl w:val="0"/>
        </w:rPr>
        <w:t xml:space="preserve">out-of-pocket</w:t>
      </w:r>
      <w:r w:rsidDel="00000000" w:rsidR="00000000" w:rsidRPr="00000000">
        <w:rPr>
          <w:rtl w:val="0"/>
        </w:rPr>
        <w:t xml:space="preserve">) e a proporção de gasto catastrófico com medicamentos segundo os quintis de renda per capita e região geográfica.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rtl w:val="0"/>
        </w:rPr>
        <w:t xml:space="preserve">Estimar a chance relativa de obtenção por desembolso direto exclusivo ou uso de fontes mistas versus acesso exclusivo na Atenção Primária do SUS, em função do nível de renda e posse de plano de saúde.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60" w:hanging="360"/>
      </w:pPr>
      <w:r w:rsidDel="00000000" w:rsidR="00000000" w:rsidRPr="00000000">
        <w:rPr>
          <w:rtl w:val="0"/>
        </w:rPr>
        <w:t xml:space="preserve">Verificar o risco relativo de ocorrência de gasto catastrófico com medicamentos associado à presença de polifarmácia e fragilidade socioeconômica.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4. Definição Metodológica das Variáveis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18"/>
                <w:szCs w:val="18"/>
                <w:shd w:fill="auto" w:val="clear"/>
                <w:rtl w:val="0"/>
              </w:rPr>
              <w:t xml:space="preserve">Eixo / Papel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18"/>
                <w:szCs w:val="18"/>
                <w:shd w:fill="auto" w:val="clear"/>
                <w:rtl w:val="0"/>
              </w:rPr>
              <w:t xml:space="preserve">Variável PNS 2019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18"/>
                <w:szCs w:val="18"/>
                <w:shd w:fill="auto" w:val="clear"/>
                <w:rtl w:val="0"/>
              </w:rPr>
              <w:t xml:space="preserve">Descrição Operacional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18"/>
                <w:szCs w:val="18"/>
                <w:shd w:fill="auto" w:val="clear"/>
                <w:rtl w:val="0"/>
              </w:rPr>
              <w:t xml:space="preserve">Categorização no Modelo Metodológico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População Elegível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C008, Módulos Q e P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Idosos (≥ 60 anos) com diagnóstico médico autorreferido de duas ou mais Doenças Crônicas Não Transmissíveis (DCNTs).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Filtro de Inclusão:</w:t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C008 ≥ 60 AND Soma de DCNTs (Hipertensão, Diabetes, Artrite, Depressão, Doença Cardíaca, etc.) ≥ 2.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Desfecho 1 (Tipologia de Acesso)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Módulo Q / P (Q00201, Q00202 e correlatas por DCNT)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Origem principal e complementar da aquisição de medicamentos prescritos para o tratamento das DCNTs.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Politômica / Multinomial (4 categorias):</w:t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Atenção Primária SUS / UBS (Categoria de Referência)</w:t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 Farmácia Popular Exclusiva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 Obtenção Mista (SUS + Privado)</w:t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 Desembolso Direto Exclusivo / Varejo Privado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Desfecho 2 (Impacto Financeiro)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VDF004, Módulo Q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Comprometimento da renda domiciliar per capita com despesas diretas na aquisição de medicamentos.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Binária:</w:t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- Gasto Catastrófico com Medicamentos (≥ 10% da renda comprometida: Sim / Não)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Exposição Principal (Preditores)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VDF004, I001, C008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Determinantes de fragilidade socioeconômica e cobertura assistencial privada de saúde.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Renda per capita (Quintis)</w:t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Cobertura por Plano de Saúde (Sim / Não)</w:t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Nível de Escolaridade (Sem instrução/Fundamental incompleto até Superior completo)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Ajuste Clínico / Gravidade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Módulos de DCNT (Contagem)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Carga global de morbidades e intensidade da demanda farmacoterapêutica contínua.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- Polifarmácia: Uso de ≥ 5 medicamentos contínuos (Sim / Não)</w:t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- Severidade de Multimorbidade: Contagem de DCNTs (2-3 vs. ≥ 4 DCNTs)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Covariáveis Sociodemográficas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C006, C009, Região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Variáveis epidemiológicas para controle de confundimento sociodemográfico e regional.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Sexo (Feminino / Masculino)</w:t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Cor/Raça (Branca, Preta, Parda)</w:t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Região Geográfica (Norte, Nordeste, Sudeste, Sul, Centro-Oeste)</w:t>
            </w:r>
          </w:p>
        </w:tc>
      </w:tr>
    </w:tbl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Modelo Estatístico Detalhado em Etapas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Todas as análises serão desenvolvidas obrigatoriamente considerando a amostragem probabilística complexa da PNS 2019 (pesos, estratos e UPAs), utilizando o pacote </w:t>
      </w:r>
      <w:r w:rsidDel="00000000" w:rsidR="00000000" w:rsidRPr="00000000">
        <w:rPr>
          <w:i w:val="1"/>
          <w:iCs w:val="1"/>
          <w:rtl w:val="0"/>
        </w:rPr>
        <w:t xml:space="preserve">survey</w:t>
      </w:r>
      <w:r w:rsidDel="00000000" w:rsidR="00000000" w:rsidRPr="00000000">
        <w:rPr>
          <w:rtl w:val="0"/>
        </w:rPr>
        <w:t xml:space="preserve"> no R ou os comandos </w:t>
      </w:r>
      <w:r w:rsidDel="00000000" w:rsidR="00000000" w:rsidRPr="00000000">
        <w:rPr>
          <w:i w:val="1"/>
          <w:iCs w:val="1"/>
          <w:rtl w:val="0"/>
        </w:rPr>
        <w:t xml:space="preserve">svy</w:t>
      </w:r>
      <w:r w:rsidDel="00000000" w:rsidR="00000000" w:rsidRPr="00000000">
        <w:rPr>
          <w:rtl w:val="0"/>
        </w:rPr>
        <w:t xml:space="preserve"> no Stata.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Etapa 1: Análise Descritiva Ponderada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Construir o indicador composto da tipologia de obtenção e estimar as proporções ponderadas (com IC 95%) das variáveis clínicas, demográficas e socioeconômicas da população de idosos multimórbidos no Brasil.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Etapa 2: Análise Bivariada Ponderada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Avaliar a associação entre os determinantes socioeconômicos (renda, escolaridade, plano de saúde) e os dois desfechos (Tipologia de Obtenção e Gasto Catastrófico). Aplicar o teste do qui-quadrado de Rao-Scott para amostragem complexa.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Etapa 3: Modelagem Multivariada para a Tipologia de Obtenção (Desfecho 1)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rPr>
          <w:rtl w:val="0"/>
        </w:rPr>
        <w:t xml:space="preserve">Ajustar modelo de </w:t>
      </w:r>
      <w:r w:rsidDel="00000000" w:rsidR="00000000" w:rsidRPr="00000000">
        <w:rPr>
          <w:b w:val="1"/>
          <w:bCs w:val="1"/>
          <w:rtl w:val="0"/>
        </w:rPr>
        <w:t xml:space="preserve">Regressão Logística Multinomial Ponderada</w:t>
      </w:r>
      <w:r w:rsidDel="00000000" w:rsidR="00000000" w:rsidRPr="00000000">
        <w:rPr>
          <w:rtl w:val="0"/>
        </w:rPr>
        <w:t xml:space="preserve">, definindo a categoria "Atenção Primária SUS / UBS" como grupo de referência. O modelo estimará as Razões de Chance Relativas (</w:t>
      </w:r>
      <w:r w:rsidDel="00000000" w:rsidR="00000000" w:rsidRPr="00000000">
        <w:rPr>
          <w:i w:val="1"/>
          <w:iCs w:val="1"/>
          <w:rtl w:val="0"/>
        </w:rPr>
        <w:t xml:space="preserve">Relative Risk Ratios</w:t>
      </w:r>
      <w:r w:rsidDel="00000000" w:rsidR="00000000" w:rsidRPr="00000000">
        <w:rPr>
          <w:rtl w:val="0"/>
        </w:rPr>
        <w:t xml:space="preserve"> - RRR) com IC 95% em blocos hierárquicos: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Bloco 1 (Sociodemográfico):</w:t>
      </w:r>
      <w:r w:rsidDel="00000000" w:rsidR="00000000" w:rsidRPr="00000000">
        <w:rPr>
          <w:rtl w:val="0"/>
        </w:rPr>
        <w:t xml:space="preserve"> Renda per capita (quintis), escolaridade, sexo, cor/raça e região geográfica.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Bloco 2 (+ Ajuste Clínico e de Polifarmácia):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Adição da contagem de DCNTs e do indicador de Polifarmácia (≥ 5 medicamentos).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Bloco 3 (+ Cobertura Assistencial - Modelo Final):</w:t>
      </w:r>
      <w:r w:rsidDel="00000000" w:rsidR="00000000" w:rsidRPr="00000000">
        <w:rPr>
          <w:rtl w:val="0"/>
        </w:rPr>
        <w:t xml:space="preserve"> Inclusão da posse de plano privado de saúde (I001) para calcular os efeitos diretos no acesso às fontes privadas ou mistas.</w:t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Etapa 4: Modelagem Multivariada para o Gasto Catastrófico (Desfecho 2)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Ajustar modelo de </w:t>
      </w:r>
      <w:r w:rsidDel="00000000" w:rsidR="00000000" w:rsidRPr="00000000">
        <w:rPr>
          <w:b w:val="1"/>
          <w:bCs w:val="1"/>
          <w:rtl w:val="0"/>
        </w:rPr>
        <w:t xml:space="preserve">Regressão de Poisson com Variância Robusta para Amostras Complexas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reportando Razões de Prevalência (RP) ajustadas e IC 95% para identificar os fatores associados ao comprometimento de ≥ 10% da renda com medicamentos.</w:t>
      </w:r>
    </w:p>
    <w:p w:rsidR="00000000" w:rsidDel="00000000" w:rsidP="00000000" w:rsidRDefault="00000000" w:rsidRPr="00000000" w14:paraId="000000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Estatísticas a Serem Apresentadas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Frequências Amostrais e Estimativas Populacionais:</w:t>
      </w:r>
      <w:r w:rsidDel="00000000" w:rsidR="00000000" w:rsidRPr="00000000">
        <w:rPr>
          <w:rtl w:val="0"/>
        </w:rPr>
        <w:t xml:space="preserve"> Frequência absoluta ($n$), percentual ponderado (%) e Intervalos de Confiança de 95% (IC 95%).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Medidas de Efeito Multinomial (Desfecho 1):</w:t>
      </w:r>
      <w:r w:rsidDel="00000000" w:rsidR="00000000" w:rsidRPr="00000000">
        <w:rPr>
          <w:rtl w:val="0"/>
        </w:rPr>
        <w:t xml:space="preserve"> Razões de Chance Relativas (</w:t>
      </w:r>
      <w:r w:rsidDel="00000000" w:rsidR="00000000" w:rsidRPr="00000000">
        <w:rPr>
          <w:i w:val="1"/>
          <w:iCs w:val="1"/>
          <w:rtl w:val="0"/>
        </w:rPr>
        <w:t xml:space="preserve">Relative Risk Ratios</w:t>
      </w:r>
      <w:r w:rsidDel="00000000" w:rsidR="00000000" w:rsidRPr="00000000">
        <w:rPr>
          <w:rtl w:val="0"/>
        </w:rPr>
        <w:t xml:space="preserve"> - RRR) com IC 95% e valores-$p$.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Medidas de Efeito do Impacto Financeiro (Desfecho 2):</w:t>
      </w:r>
      <w:r w:rsidDel="00000000" w:rsidR="00000000" w:rsidRPr="00000000">
        <w:rPr>
          <w:rtl w:val="0"/>
        </w:rPr>
        <w:t xml:space="preserve"> Razões de Prevalência (RP) ajustadas obtidas via Regressão de Poisson robusta com IC 95%.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Testes de Associação e Ajuste:</w:t>
      </w:r>
      <w:r w:rsidDel="00000000" w:rsidR="00000000" w:rsidRPr="00000000">
        <w:rPr>
          <w:rtl w:val="0"/>
        </w:rPr>
        <w:t xml:space="preserve"> Teste do Qui-quadrado de Rao-Scott adaptado para amostragem complexa e estatísticas de ajuste do modelo (Teste de Wald global).</w:t>
      </w:r>
    </w:p>
    <w:p w:rsidR="00000000" w:rsidDel="00000000" w:rsidP="00000000" w:rsidRDefault="00000000" w:rsidRPr="00000000" w14:paraId="0000004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rtl w:val="0"/>
        </w:rPr>
        <w:t xml:space="preserve">7. Tarefas dos Alunos e Identificação da Literatura</w:t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Roteiro de Tarefas Científicas dos Alunos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Filtragem e Construção do Escore de Multimorbidade: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Selecionar idosos (≥ 60 anos) e computar a soma de DCNTs notificadas nos módulos P e Q da PNS 2019 para filtrar a população multimórbida (≥ 2 DCNTs).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Agregação dos Medicamentos e Tipologia de Obtenção:</w:t>
      </w:r>
      <w:r w:rsidDel="00000000" w:rsidR="00000000" w:rsidRPr="00000000">
        <w:rPr>
          <w:rtl w:val="0"/>
        </w:rPr>
        <w:t xml:space="preserve"> Compilar as variáveis de aquisição para cada medicamento prescrito e estruturar a variável politômica de 4 categorias de acesso (SUS, Farmácia Popular, Mista e Desembolso Direto).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Cálculo do Comprometimento da Renda: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Relacionar o gasto mensal declarado com medicamentos (Módulo Q) e a renda domiciliar per capita (VDF004) para criar a variável indicadora de gasto catastrófico (≥ 10%).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Execução dos Modelos Amostrais e Redação:</w:t>
      </w:r>
      <w:r w:rsidDel="00000000" w:rsidR="00000000" w:rsidRPr="00000000">
        <w:rPr>
          <w:rtl w:val="0"/>
        </w:rPr>
        <w:t xml:space="preserve"> Configurar o plano amostral (`svydesign`), executar as regressões multinomial e de Poisson, e redigir o manuscrito seguindo a diretriz STROBE.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Estratégia para Identificação dos 10 Artigos Mais Próximos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rPr>
          <w:rtl w:val="0"/>
        </w:rPr>
        <w:t xml:space="preserve">Para fundamentar a revisão de literatura e discussão nas bases PubMed, Scopus e Web of Science, utilizar a seguinte combinação de busca (</w:t>
      </w:r>
      <w:r w:rsidDel="00000000" w:rsidR="00000000" w:rsidRPr="00000000">
        <w:rPr>
          <w:i w:val="1"/>
          <w:iCs w:val="1"/>
          <w:rtl w:val="0"/>
        </w:rPr>
        <w:t xml:space="preserve">search string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50" w:right="150" w:firstLine="0"/>
        <w:rPr>
          <w:rFonts w:ascii="Courier" w:cs="Courier" w:eastAsia="Courier" w:hAnsi="Courier"/>
          <w:sz w:val="18"/>
          <w:szCs w:val="18"/>
          <w:shd w:fill="edf2f7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edf2f7" w:val="clear"/>
          <w:rtl w:val="0"/>
        </w:rPr>
        <w:t xml:space="preserve">("Aged"[Mesh] OR "Older Adults") AND ("Multimorbidity"[Mesh] OR "Polypharmacy"[Mesh]) AND ("Health Expenditures"[Mesh] OR "Out-of-Pocket Expenditures" OR "Pharmaceutical Services"[Mesh]) AND ("PNS" OR "Brazil")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Critérios de Seleção dos 10 Artigos:</w:t>
      </w:r>
      <w:r w:rsidDel="00000000" w:rsidR="00000000" w:rsidRPr="00000000">
        <w:rPr>
          <w:rtl w:val="0"/>
        </w:rPr>
        <w:t xml:space="preserve"> Inclusão de estudos epidemiológicos sobre polifarmácia e multimorbidade na PNS/PNAUM, artigos sobre financiamento da assistência farmacêutica no Brasil, pesquisas sobre o Programa Farmácia Popular e artigos que discutem gasto catastrófico em saúde na população idosa.</w:t>
      </w:r>
    </w:p>
    <w:p w:rsidR="00000000" w:rsidDel="00000000" w:rsidP="00000000" w:rsidRDefault="00000000" w:rsidRPr="00000000" w14:paraId="0000005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8. Diretrizes de Discussão e Blindagem Contra Revisores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Para assegurar elevada aceitação editorial em periódicos de prestígio (ex.: </w:t>
      </w:r>
      <w:r w:rsidDel="00000000" w:rsidR="00000000" w:rsidRPr="00000000">
        <w:rPr>
          <w:i w:val="1"/>
          <w:iCs w:val="1"/>
          <w:rtl w:val="0"/>
        </w:rPr>
        <w:t xml:space="preserve">Revista de Saúde Pública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Cadernos de Saúde Pública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Ciência &amp; Saúde Coletiva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BMC Health Services Research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Tática de Blindagem (Solução para a Inversão Causal):</w:t>
      </w:r>
      <w:r w:rsidDel="00000000" w:rsidR="00000000" w:rsidRPr="00000000">
        <w:rPr>
          <w:rtl w:val="0"/>
        </w:rPr>
        <w:t xml:space="preserve"> Esclarecer expressamente na metodologia que o estudo não assume causalidade na relação temporal, mas sim analisa a </w:t>
      </w:r>
      <w:r w:rsidDel="00000000" w:rsidR="00000000" w:rsidRPr="00000000">
        <w:rPr>
          <w:i w:val="1"/>
          <w:iCs w:val="1"/>
          <w:rtl w:val="0"/>
        </w:rPr>
        <w:t xml:space="preserve">distribuição e iniquidade da carga financeira de um tratamento contínuo já estabelecido</w:t>
      </w:r>
      <w:r w:rsidDel="00000000" w:rsidR="00000000" w:rsidRPr="00000000">
        <w:rPr>
          <w:rtl w:val="0"/>
        </w:rPr>
        <w:t xml:space="preserve"> para DCNTs diagnosticadas.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Papel Complementar vs. Substitutivo da Farmácia Popular:</w:t>
      </w:r>
      <w:r w:rsidDel="00000000" w:rsidR="00000000" w:rsidRPr="00000000">
        <w:rPr>
          <w:rtl w:val="0"/>
        </w:rPr>
        <w:t xml:space="preserve"> Discutir como o Programa Farmácia Popular atenua as falhas de suprimento do Componente Básico da Assistência Farmacêutica na Atenção Primária, embora persista o desembolso direto nas faixas de menor renda.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Validação Epidemiológica da Polifarmácia como Fator de Vulnerabilidade: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Destacar que o uso de ≥ 5 medicamentos multiplica a probabilidade de falhas no acesso gratuito integral, forçando o idoso a migrar para o mercado privado e elevando o risco de gasto catastrófico.</w:t>
      </w:r>
    </w:p>
    <w:p w:rsidR="00000000" w:rsidDel="00000000" w:rsidP="00000000" w:rsidRDefault="00000000" w:rsidRPr="00000000" w14:paraId="0000005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9. Estratégias para Alta Citação do Artigo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Alinhamento com Diretrizes de Políticas Públicas de Saúde:</w:t>
      </w:r>
      <w:r w:rsidDel="00000000" w:rsidR="00000000" w:rsidRPr="00000000">
        <w:rPr>
          <w:rtl w:val="0"/>
        </w:rPr>
        <w:t xml:space="preserve"> Conectar os resultados com os debates nacionais sobre o financiamento da Assistência Farmacêutica no SUS e com as metas da Década do Envelhecimento Saudável da OMS (2021-2030).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Disponibilização de Scripts Estatísticos Open Science:</w:t>
      </w:r>
      <w:r w:rsidDel="00000000" w:rsidR="00000000" w:rsidRPr="00000000">
        <w:rPr>
          <w:rtl w:val="0"/>
        </w:rPr>
        <w:t xml:space="preserve"> Publicar os scripts completos de limpeza e tratamento das variáveis de medicamentos da PNS 2019 em plataformas de acesso aberto (GitHub/Zenodo), incentivando outros pesquisadores a citarem o trabalho como referência metodológica.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Criação de Resumos Gráficos (Visual Abstracts):</w:t>
      </w:r>
      <w:r w:rsidDel="00000000" w:rsidR="00000000" w:rsidRPr="00000000">
        <w:rPr>
          <w:rtl w:val="0"/>
        </w:rPr>
        <w:t xml:space="preserve"> Elaborar infográficos com a probabilidade predita de gasto catastrófico por quintil de renda para ampla divulgação científica no LinkedIn, Twitter/X e mídias acadêmicas.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Subsídios para Gestores da Assistência Farmacêutica:</w:t>
      </w:r>
      <w:r w:rsidDel="00000000" w:rsidR="00000000" w:rsidRPr="00000000">
        <w:rPr>
          <w:rtl w:val="0"/>
        </w:rPr>
        <w:t xml:space="preserve"> Apresentar recomendações concretas para o aprimoramento da logística de distribuição de medicamentos essenciais e expansão do rol de isenção na Farmácia Popular.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240" w:lineRule="auto"/>
    </w:pPr>
    <w:rPr>
      <w:b w:val="1"/>
      <w:bCs w:val="1"/>
      <w:i w:val="0"/>
      <w:iCs w:val="0"/>
      <w:color w:val="1a365d"/>
      <w:sz w:val="36"/>
      <w:szCs w:val="3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10" w:before="360" w:lineRule="auto"/>
    </w:pPr>
    <w:rPr>
      <w:b w:val="1"/>
      <w:bCs w:val="1"/>
      <w:i w:val="0"/>
      <w:iCs w:val="0"/>
      <w:color w:val="2b6cb0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Rule="auto"/>
    </w:pPr>
    <w:rPr>
      <w:b w:val="1"/>
      <w:bCs w:val="1"/>
      <w:i w:val="0"/>
      <w:iCs w:val="0"/>
      <w:color w:val="2d3748"/>
      <w:sz w:val="22"/>
      <w:szCs w:val="22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