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B0" w:rsidRDefault="00C72640" w:rsidP="00C7264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本文探究风速、风向和其他海况之间的互相关系时，将除风速和风向外，对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方法的结果影响较小的</w:t>
      </w:r>
      <w:r w:rsidR="00D456FF">
        <w:rPr>
          <w:rFonts w:ascii="Times New Roman" w:eastAsia="宋体" w:hAnsi="Times New Roman" w:hint="eastAsia"/>
          <w:sz w:val="24"/>
        </w:rPr>
        <w:t>因素</w:t>
      </w:r>
      <w:r>
        <w:rPr>
          <w:rFonts w:ascii="Times New Roman" w:eastAsia="宋体" w:hAnsi="Times New Roman" w:hint="eastAsia"/>
          <w:sz w:val="24"/>
        </w:rPr>
        <w:t>，如浪高、浪向等统一归类为其他海况。</w:t>
      </w:r>
      <w:r>
        <w:rPr>
          <w:rFonts w:ascii="Times New Roman" w:eastAsia="宋体" w:hAnsi="Times New Roman" w:hint="eastAsia"/>
          <w:sz w:val="24"/>
        </w:rPr>
        <w:t>Zheng</w:t>
      </w:r>
      <w:r>
        <w:rPr>
          <w:rFonts w:ascii="Times New Roman" w:eastAsia="宋体" w:hAnsi="Times New Roman" w:hint="eastAsia"/>
          <w:sz w:val="24"/>
        </w:rPr>
        <w:t>等首次将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方法用于风速反演的研究中时，仅通过对比实验探究熵、方差和均值这三种常见的矩阵特征提取方法对风速的反演精度，并依此得到：在这三种方法中，与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配合最好的是熵特征值。</w:t>
      </w:r>
      <w:r>
        <w:rPr>
          <w:rFonts w:ascii="Times New Roman" w:eastAsia="宋体" w:hAnsi="Times New Roman"/>
          <w:sz w:val="24"/>
        </w:rPr>
        <w:t>Z</w:t>
      </w:r>
      <w:r>
        <w:rPr>
          <w:rFonts w:ascii="Times New Roman" w:eastAsia="宋体" w:hAnsi="Times New Roman" w:hint="eastAsia"/>
          <w:sz w:val="24"/>
        </w:rPr>
        <w:t>heng</w:t>
      </w:r>
      <w:r>
        <w:rPr>
          <w:rFonts w:ascii="Times New Roman" w:eastAsia="宋体" w:hAnsi="Times New Roman" w:hint="eastAsia"/>
          <w:sz w:val="24"/>
        </w:rPr>
        <w:t>等</w:t>
      </w:r>
      <w:r w:rsidR="00D456FF">
        <w:rPr>
          <w:rFonts w:ascii="Times New Roman" w:eastAsia="宋体" w:hAnsi="Times New Roman" w:hint="eastAsia"/>
          <w:sz w:val="24"/>
        </w:rPr>
        <w:t>虽然</w:t>
      </w:r>
      <w:r>
        <w:rPr>
          <w:rFonts w:ascii="Times New Roman" w:eastAsia="宋体" w:hAnsi="Times New Roman" w:hint="eastAsia"/>
          <w:sz w:val="24"/>
        </w:rPr>
        <w:t>通过对将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方法中得到的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矩阵进行关于角度的积分，</w:t>
      </w:r>
      <w:r w:rsidR="00D456FF">
        <w:rPr>
          <w:rFonts w:ascii="Times New Roman" w:eastAsia="宋体" w:hAnsi="Times New Roman" w:hint="eastAsia"/>
          <w:sz w:val="24"/>
        </w:rPr>
        <w:t>一定程度上抑制了不同的风向分布对风速预测</w:t>
      </w:r>
      <w:r>
        <w:rPr>
          <w:rFonts w:ascii="Times New Roman" w:eastAsia="宋体" w:hAnsi="Times New Roman" w:hint="eastAsia"/>
          <w:sz w:val="24"/>
        </w:rPr>
        <w:t>的影响</w:t>
      </w:r>
      <w:r w:rsidR="00D456FF">
        <w:rPr>
          <w:rFonts w:ascii="Times New Roman" w:eastAsia="宋体" w:hAnsi="Times New Roman" w:hint="eastAsia"/>
          <w:sz w:val="24"/>
        </w:rPr>
        <w:t>，但并没有探究风向分布与特征值间的具体关系，从而限制了</w:t>
      </w:r>
      <w:r w:rsidR="00D456FF">
        <w:rPr>
          <w:rFonts w:ascii="Times New Roman" w:eastAsia="宋体" w:hAnsi="Times New Roman" w:hint="eastAsia"/>
          <w:sz w:val="24"/>
        </w:rPr>
        <w:t>G</w:t>
      </w:r>
      <w:r w:rsidR="00D456FF">
        <w:rPr>
          <w:rFonts w:ascii="Times New Roman" w:eastAsia="宋体" w:hAnsi="Times New Roman"/>
          <w:sz w:val="24"/>
        </w:rPr>
        <w:t>LCM</w:t>
      </w:r>
      <w:r w:rsidR="00D456FF">
        <w:rPr>
          <w:rFonts w:ascii="Times New Roman" w:eastAsia="宋体" w:hAnsi="Times New Roman" w:hint="eastAsia"/>
          <w:sz w:val="24"/>
        </w:rPr>
        <w:t>方法在风速反演下的精度</w:t>
      </w:r>
      <w:r>
        <w:rPr>
          <w:rFonts w:ascii="Times New Roman" w:eastAsia="宋体" w:hAnsi="Times New Roman" w:hint="eastAsia"/>
          <w:sz w:val="24"/>
        </w:rPr>
        <w:t>。</w:t>
      </w:r>
    </w:p>
    <w:p w:rsidR="00D456FF" w:rsidRDefault="00D456FF" w:rsidP="00C7264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本文将从理论证明与实践结合的思路，探究风向和其他海况，对风速反演精度的影响，并针对性地抑制此类噪声，以获取更高的风速反演精度。</w:t>
      </w:r>
    </w:p>
    <w:p w:rsidR="002B6D06" w:rsidRDefault="002B6D06" w:rsidP="00C72640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风向通过模型估计，进行抑制，其他海况通过叠加图的形式进行改进。</w:t>
      </w:r>
    </w:p>
    <w:p w:rsidR="002B6D06" w:rsidRDefault="002B6D06" w:rsidP="00C7264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如图所示，将各风向下的风速值进行由大到小的排序，并分别用</w:t>
      </w:r>
      <w:r w:rsidR="0079080D">
        <w:rPr>
          <w:rFonts w:ascii="Times New Roman" w:eastAsia="宋体" w:hAnsi="Times New Roman" w:hint="eastAsia"/>
          <w:sz w:val="24"/>
        </w:rPr>
        <w:t>高斯</w:t>
      </w:r>
      <w:r>
        <w:rPr>
          <w:rFonts w:ascii="Times New Roman" w:eastAsia="宋体" w:hAnsi="Times New Roman" w:hint="eastAsia"/>
          <w:sz w:val="24"/>
        </w:rPr>
        <w:t>概率分布</w:t>
      </w:r>
      <w:r>
        <w:rPr>
          <w:rFonts w:ascii="Times New Roman" w:eastAsia="宋体" w:hAnsi="Times New Roman" w:hint="eastAsia"/>
          <w:sz w:val="24"/>
        </w:rPr>
        <w:t>模型和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ambda</w:t>
      </w:r>
      <w:r>
        <w:rPr>
          <w:rFonts w:ascii="Times New Roman" w:eastAsia="宋体" w:hAnsi="Times New Roman" w:hint="eastAsia"/>
          <w:sz w:val="24"/>
        </w:rPr>
        <w:t>概率分布</w:t>
      </w:r>
      <w:r>
        <w:rPr>
          <w:rFonts w:ascii="Times New Roman" w:eastAsia="宋体" w:hAnsi="Times New Roman" w:hint="eastAsia"/>
          <w:sz w:val="24"/>
        </w:rPr>
        <w:t>模型</w:t>
      </w:r>
      <w:r>
        <w:rPr>
          <w:rFonts w:ascii="Times New Roman" w:eastAsia="宋体" w:hAnsi="Times New Roman" w:hint="eastAsia"/>
          <w:sz w:val="24"/>
        </w:rPr>
        <w:t>进行拟合，可得到如图所示的结果：</w:t>
      </w:r>
    </w:p>
    <w:p w:rsidR="002B6D06" w:rsidRDefault="00375425" w:rsidP="00B37E94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2544299" cy="205105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风向参数_lambda分布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4" t="6642" r="8956" b="5523"/>
                    <a:stretch/>
                  </pic:blipFill>
                  <pic:spPr bwMode="auto">
                    <a:xfrm>
                      <a:off x="0" y="0"/>
                      <a:ext cx="2610176" cy="210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2625969" cy="2080737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风向参数_高斯分布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8" t="5334" r="7055" b="6341"/>
                    <a:stretch/>
                  </pic:blipFill>
                  <pic:spPr bwMode="auto">
                    <a:xfrm>
                      <a:off x="0" y="0"/>
                      <a:ext cx="2629780" cy="208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40"/>
        <w:gridCol w:w="1474"/>
      </w:tblGrid>
      <w:tr w:rsidR="00F80BCA" w:rsidTr="00F80BCA">
        <w:tc>
          <w:tcPr>
            <w:tcW w:w="2122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559" w:type="dxa"/>
          </w:tcPr>
          <w:p w:rsidR="00F80BCA" w:rsidRPr="00960B6D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R</w:t>
            </w:r>
            <w:r>
              <w:rPr>
                <w:rFonts w:ascii="Times New Roman" w:eastAsia="宋体" w:hAnsi="Times New Roman"/>
                <w:sz w:val="24"/>
              </w:rPr>
              <w:t>MSE</w:t>
            </w:r>
          </w:p>
        </w:tc>
        <w:tc>
          <w:tcPr>
            <w:tcW w:w="1440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</w:t>
            </w:r>
            <w:r>
              <w:rPr>
                <w:rFonts w:ascii="Times New Roman" w:eastAsia="宋体" w:hAnsi="Times New Roman"/>
                <w:sz w:val="24"/>
              </w:rPr>
              <w:t>SE</w:t>
            </w:r>
          </w:p>
        </w:tc>
        <w:tc>
          <w:tcPr>
            <w:tcW w:w="1474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特征值</w:t>
            </w:r>
          </w:p>
        </w:tc>
      </w:tr>
      <w:tr w:rsidR="00F80BCA" w:rsidTr="00F80BCA">
        <w:tc>
          <w:tcPr>
            <w:tcW w:w="2122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</w:t>
            </w:r>
            <w:r>
              <w:rPr>
                <w:rFonts w:ascii="Times New Roman" w:eastAsia="宋体" w:hAnsi="Times New Roman"/>
                <w:sz w:val="24"/>
              </w:rPr>
              <w:t>ambda</w:t>
            </w:r>
            <w:r>
              <w:rPr>
                <w:rFonts w:ascii="Times New Roman" w:eastAsia="宋体" w:hAnsi="Times New Roman" w:hint="eastAsia"/>
                <w:sz w:val="24"/>
              </w:rPr>
              <w:t>概率分布</w:t>
            </w:r>
          </w:p>
        </w:tc>
        <w:tc>
          <w:tcPr>
            <w:tcW w:w="1559" w:type="dxa"/>
          </w:tcPr>
          <w:p w:rsidR="00F80BCA" w:rsidRDefault="00F80BCA" w:rsidP="009226E7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9226E7">
              <w:rPr>
                <w:rFonts w:ascii="Times New Roman" w:eastAsia="宋体" w:hAnsi="Times New Roman"/>
                <w:sz w:val="24"/>
              </w:rPr>
              <w:t>8972</w:t>
            </w:r>
          </w:p>
        </w:tc>
        <w:tc>
          <w:tcPr>
            <w:tcW w:w="1701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.01419</w:t>
            </w:r>
          </w:p>
        </w:tc>
        <w:tc>
          <w:tcPr>
            <w:tcW w:w="1440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.0213</w:t>
            </w:r>
          </w:p>
        </w:tc>
        <w:tc>
          <w:tcPr>
            <w:tcW w:w="1474" w:type="dxa"/>
          </w:tcPr>
          <w:p w:rsidR="00F80BCA" w:rsidRDefault="00F80BCA" w:rsidP="00F80BCA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σ=0.08</m:t>
                </m:r>
              </m:oMath>
            </m:oMathPara>
          </w:p>
        </w:tc>
      </w:tr>
      <w:tr w:rsidR="00F80BCA" w:rsidTr="00F80BCA">
        <w:tc>
          <w:tcPr>
            <w:tcW w:w="2122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高斯概率分布</w:t>
            </w:r>
          </w:p>
        </w:tc>
        <w:tc>
          <w:tcPr>
            <w:tcW w:w="1559" w:type="dxa"/>
          </w:tcPr>
          <w:p w:rsidR="00F80BCA" w:rsidRDefault="00F80BCA" w:rsidP="009226E7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</w:t>
            </w:r>
            <w:r w:rsidR="009226E7">
              <w:rPr>
                <w:rFonts w:ascii="Times New Roman" w:eastAsia="宋体" w:hAnsi="Times New Roman"/>
                <w:sz w:val="24"/>
              </w:rPr>
              <w:t>7531</w:t>
            </w:r>
          </w:p>
        </w:tc>
        <w:tc>
          <w:tcPr>
            <w:tcW w:w="1701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.05789</w:t>
            </w:r>
          </w:p>
        </w:tc>
        <w:tc>
          <w:tcPr>
            <w:tcW w:w="1440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.0304</w:t>
            </w:r>
          </w:p>
        </w:tc>
        <w:tc>
          <w:tcPr>
            <w:tcW w:w="1474" w:type="dxa"/>
          </w:tcPr>
          <w:p w:rsidR="00F80BCA" w:rsidRDefault="00F80BCA" w:rsidP="0079080D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sz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微软雅黑" w:hAnsi="微软雅黑" w:cs="微软雅黑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0.06</m:t>
                </m:r>
              </m:oMath>
            </m:oMathPara>
          </w:p>
        </w:tc>
      </w:tr>
    </w:tbl>
    <w:p w:rsidR="0079080D" w:rsidRDefault="00960B6D" w:rsidP="0079080D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SE</w:t>
      </w:r>
      <w:r>
        <w:rPr>
          <w:rFonts w:ascii="Times New Roman" w:eastAsia="宋体" w:hAnsi="Times New Roman" w:hint="eastAsia"/>
          <w:sz w:val="24"/>
        </w:rPr>
        <w:t>为回归平方和</w:t>
      </w:r>
    </w:p>
    <w:p w:rsidR="0079080D" w:rsidRDefault="00F80BCA" w:rsidP="0079080D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两种分布均值均为风速中间值。</w:t>
      </w:r>
    </w:p>
    <w:p w:rsidR="00F80BCA" w:rsidRDefault="00F80BCA" w:rsidP="0079080D">
      <w:pPr>
        <w:ind w:firstLineChars="200" w:firstLine="480"/>
        <w:rPr>
          <w:rFonts w:ascii="Times New Roman" w:eastAsia="宋体" w:hAnsi="Times New Roman" w:hint="eastAsia"/>
          <w:sz w:val="24"/>
        </w:rPr>
      </w:pPr>
    </w:p>
    <w:p w:rsidR="00B37E94" w:rsidRDefault="0079080D" w:rsidP="0079080D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在上图中，红色直线为概率分布拟合结果，蓝色实心圆点为实际数据。为避免出现参数过拟合进而降低</w:t>
      </w:r>
      <w:r w:rsidR="00B37E94">
        <w:rPr>
          <w:rFonts w:ascii="Times New Roman" w:eastAsia="宋体" w:hAnsi="Times New Roman" w:hint="eastAsia"/>
          <w:sz w:val="24"/>
        </w:rPr>
        <w:t>由图中可看出，风速与风向的关系更接近于</w:t>
      </w:r>
      <w:r w:rsidR="00B37E94">
        <w:rPr>
          <w:rFonts w:ascii="Times New Roman" w:eastAsia="宋体" w:hAnsi="Times New Roman" w:hint="eastAsia"/>
          <w:sz w:val="24"/>
        </w:rPr>
        <w:t>L</w:t>
      </w:r>
      <w:r w:rsidR="00B37E94">
        <w:rPr>
          <w:rFonts w:ascii="Times New Roman" w:eastAsia="宋体" w:hAnsi="Times New Roman"/>
          <w:sz w:val="24"/>
        </w:rPr>
        <w:t>ambda</w:t>
      </w:r>
      <w:r w:rsidR="00B37E94">
        <w:rPr>
          <w:rFonts w:ascii="Times New Roman" w:eastAsia="宋体" w:hAnsi="Times New Roman" w:hint="eastAsia"/>
          <w:sz w:val="24"/>
        </w:rPr>
        <w:t>概率分布</w:t>
      </w:r>
      <w:r w:rsidR="00F80BCA">
        <w:rPr>
          <w:rFonts w:ascii="Times New Roman" w:eastAsia="宋体" w:hAnsi="Times New Roman" w:hint="eastAsia"/>
          <w:sz w:val="24"/>
        </w:rPr>
        <w:t>。而</w:t>
      </w:r>
      <w:r>
        <w:rPr>
          <w:rFonts w:ascii="Times New Roman" w:eastAsia="宋体" w:hAnsi="Times New Roman" w:hint="eastAsia"/>
          <w:sz w:val="24"/>
        </w:rPr>
        <w:t>高斯</w:t>
      </w:r>
      <w:r w:rsidR="00B37E94">
        <w:rPr>
          <w:rFonts w:ascii="Times New Roman" w:eastAsia="宋体" w:hAnsi="Times New Roman" w:hint="eastAsia"/>
          <w:sz w:val="24"/>
        </w:rPr>
        <w:t>概率分布模型</w:t>
      </w:r>
      <w:r w:rsidR="00F80BCA">
        <w:rPr>
          <w:rFonts w:ascii="Times New Roman" w:eastAsia="宋体" w:hAnsi="Times New Roman" w:hint="eastAsia"/>
          <w:sz w:val="24"/>
        </w:rPr>
        <w:t>在边缘点的拟合上表现不佳。</w:t>
      </w:r>
    </w:p>
    <w:p w:rsidR="00F80BCA" w:rsidRDefault="00F80BCA" w:rsidP="0079080D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通过上述分布模型的探究可得，风向对风速的影响并非线性关系，而是服从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ambda</w:t>
      </w:r>
      <w:r>
        <w:rPr>
          <w:rFonts w:ascii="Times New Roman" w:eastAsia="宋体" w:hAnsi="Times New Roman" w:hint="eastAsia"/>
          <w:sz w:val="24"/>
        </w:rPr>
        <w:t>概率分布</w:t>
      </w:r>
      <w:r>
        <w:rPr>
          <w:rFonts w:ascii="Times New Roman" w:eastAsia="宋体" w:hAnsi="Times New Roman" w:hint="eastAsia"/>
          <w:sz w:val="24"/>
        </w:rPr>
        <w:t>模型的非线性关系，故无法通过普通的滤波方法或是变换方法进行去除，而需要结合参数求取</w:t>
      </w:r>
      <w:r w:rsidR="009226E7">
        <w:rPr>
          <w:rFonts w:ascii="Times New Roman" w:eastAsia="宋体" w:hAnsi="Times New Roman" w:hint="eastAsia"/>
          <w:sz w:val="24"/>
        </w:rPr>
        <w:t>过程</w:t>
      </w:r>
      <w:r>
        <w:rPr>
          <w:rFonts w:ascii="Times New Roman" w:eastAsia="宋体" w:hAnsi="Times New Roman" w:hint="eastAsia"/>
          <w:sz w:val="24"/>
        </w:rPr>
        <w:t>，进行</w:t>
      </w:r>
      <w:r w:rsidR="009563B0">
        <w:rPr>
          <w:rFonts w:ascii="Times New Roman" w:eastAsia="宋体" w:hAnsi="Times New Roman" w:hint="eastAsia"/>
          <w:sz w:val="24"/>
        </w:rPr>
        <w:t>针对性去噪。</w:t>
      </w:r>
      <w:bookmarkStart w:id="0" w:name="_GoBack"/>
      <w:bookmarkEnd w:id="0"/>
    </w:p>
    <w:p w:rsidR="009563B0" w:rsidRPr="00C72640" w:rsidRDefault="009563B0" w:rsidP="0079080D">
      <w:pPr>
        <w:ind w:firstLineChars="200" w:firstLine="480"/>
        <w:rPr>
          <w:rFonts w:ascii="Times New Roman" w:eastAsia="宋体" w:hAnsi="Times New Roman" w:hint="eastAsia"/>
          <w:sz w:val="24"/>
        </w:rPr>
      </w:pPr>
    </w:p>
    <w:sectPr w:rsidR="009563B0" w:rsidRPr="00C7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7E"/>
    <w:rsid w:val="0012617E"/>
    <w:rsid w:val="002B6D06"/>
    <w:rsid w:val="00375425"/>
    <w:rsid w:val="003C2BF5"/>
    <w:rsid w:val="0079080D"/>
    <w:rsid w:val="009226E7"/>
    <w:rsid w:val="009563B0"/>
    <w:rsid w:val="00960B6D"/>
    <w:rsid w:val="00B10F68"/>
    <w:rsid w:val="00B37E94"/>
    <w:rsid w:val="00BA024A"/>
    <w:rsid w:val="00C72640"/>
    <w:rsid w:val="00D456FF"/>
    <w:rsid w:val="00F37BBD"/>
    <w:rsid w:val="00F8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089A"/>
  <w15:chartTrackingRefBased/>
  <w15:docId w15:val="{06C1597B-722B-4363-84EC-4F111FAA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80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8</cp:revision>
  <dcterms:created xsi:type="dcterms:W3CDTF">2022-08-04T12:50:00Z</dcterms:created>
  <dcterms:modified xsi:type="dcterms:W3CDTF">2022-08-07T10:47:00Z</dcterms:modified>
</cp:coreProperties>
</file>