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2937"/>
          <w:sz w:val="40"/>
          <w:szCs w:val="40"/>
        </w:rPr>
        <w:t xml:space="preserve">SAT Sharks</w:t>
      </w:r>
    </w:p>
    <w:p>
      <w:pPr>
        <w:spacing w:after="40"/>
        <w:jc w:val="center"/>
      </w:pPr>
      <w:r>
        <w:rPr>
          <w:b/>
          <w:bCs/>
          <w:color w:val="0F766E"/>
          <w:sz w:val="24"/>
          <w:szCs w:val="24"/>
        </w:rPr>
        <w:t xml:space="preserve">PHASE 4 PROJECT PROPOSAL &amp; DELIVERY PLAN</w:t>
      </w:r>
    </w:p>
    <w:p>
      <w:pPr>
        <w:pBdr>
          <w:bottom w:val="single" w:color="0F766E" w:sz="8" w:space="8"/>
        </w:pBdr>
        <w:spacing w:after="300"/>
        <w:jc w:val="center"/>
      </w:pPr>
      <w:r>
        <w:rPr>
          <w:i/>
          <w:iCs/>
          <w:color w:val="1F2937"/>
          <w:sz w:val="20"/>
          <w:szCs w:val="20"/>
        </w:rPr>
        <w:t xml:space="preserve">Analytics, Gamification, Content Delivery &amp; Platform Infrastructure</w:t>
      </w:r>
    </w:p>
    <w:p>
      <w:pPr>
        <w:spacing w:after="100"/>
      </w:pPr>
      <w:r>
        <w:rPr>
          <w:b/>
          <w:bCs/>
          <w:color w:val="1F2937"/>
          <w:sz w:val="24"/>
          <w:szCs w:val="24"/>
        </w:rPr>
        <w:t xml:space="preserve">PROJECT OVERVIEW</w:t>
      </w:r>
    </w:p>
    <w:p>
      <w:pPr>
        <w:spacing w:after="200"/>
      </w:pPr>
      <w:r>
        <w:rPr>
          <w:sz w:val="21"/>
          <w:szCs w:val="21"/>
        </w:rPr>
        <w:t xml:space="preserve">Phase 4 builds on the completed foundation, testing platform, and counseling/payment systems delivered in Phases 1–3. This phase focuses on student-facing performance analytics, gamified practice, content and study-material delivery, SEO, site-wide UI/UX refinements, and back-end infrastructure to support live teaching sessions. Phase 4 commences upon confirmation of the pending Phase 3 payment and is delivered in two parts, 4A and 4B, as detailed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2000"/>
      </w:tblGrid>
      <w:tr>
        <w:tc>
          <w:tcPr>
            <w:tcW w:type="dxa" w:w="2200"/>
            <w:shd w:fill="1F2937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4A</w:t>
            </w:r>
          </w:p>
        </w:tc>
        <w:tc>
          <w:tcPr>
            <w:tcW w:type="dxa" w:w="5300"/>
            <w:shd w:fill="E6F4F1" w:val="clear"/>
            <w:tcMar>
              <w:top w:type="dxa" w:w="150"/>
              <w:left w:type="dxa" w:w="200"/>
              <w:bottom w:type="dxa" w:w="150"/>
              <w:right w:type="dxa" w:w="150"/>
            </w:tcMar>
            <w:vAlign w:val="center"/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PERFORMANCE ANALYTICS, GAMIFICATION &amp; PLATFORM ENHANCEMENTS</w:t>
            </w:r>
          </w:p>
        </w:tc>
        <w:tc>
          <w:tcPr>
            <w:tcW w:type="dxa" w:w="2000"/>
            <w:shd w:fill="E6F4F1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color w:val="1F2937"/>
                <w:sz w:val="16"/>
                <w:szCs w:val="16"/>
              </w:rPr>
              <w:t xml:space="preserve">Payment Milestone</w:t>
            </w:r>
          </w:p>
          <w:p>
            <w:pPr>
              <w:jc w:val="right"/>
            </w:pPr>
            <w:r>
              <w:rPr>
                <w:b/>
                <w:bCs/>
                <w:color w:val="0F766E"/>
                <w:sz w:val="26"/>
                <w:szCs w:val="26"/>
              </w:rPr>
              <w:t xml:space="preserve">Rs. 17,500</w:t>
            </w:r>
          </w:p>
        </w:tc>
      </w:tr>
    </w:tbl>
    <w:p>
      <w:pPr>
        <w:spacing w:after="60" w:before="200"/>
      </w:pPr>
      <w:r>
        <w:rPr>
          <w:b/>
          <w:bCs/>
          <w:color w:val="1F2937"/>
          <w:sz w:val="22"/>
          <w:szCs w:val="22"/>
        </w:rPr>
        <w:t xml:space="preserve">Deliverables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1. Performance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Average score breakdown by section and by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Target score vs. predicted score, dynamically updated after every completed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Score improvement tracking based on ongoing practice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Error analysis tab: flags each incorrectly answered question with a topic-wise summary of mistakes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Practice test timing analysis: flags questions where a student spends longer than the average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Strong-skills / weak-skills breakdown (optional, time permitting)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2. Testimonials &amp; Admin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separate testimonial sections — SAT preparation and general/college admissions — each independently manageable from the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University admission admin panel: ability to add new recommendation sheets using the same structure as the existing sheet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3. Score Predictor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Predicted score engine based on question difficulty level and the student's average performance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4. Study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Admin/teacher PDF notes upload, visible to students and viewable directly in-platform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5. Platform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Screenshot and copy-paste prevention on practice and test content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6. Gamification &amp;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Daily streaks and daily practice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Difficulty indicator displayed on each topic/practice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Vocabulary practice section, organized by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Leaderboard: per-question scoring, running average score, top-5 dashboard, streak-based multipliers, and animated visual presentation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7.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Dynamic sitemap (sitemap.tsx)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robots.tsx configuration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8. Site-Wide UI/UX &amp; Content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Timer added to practice question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Footer background corrected to solid white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Contact details updated site-wide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Padding fix for the inline SAT reference sheet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Addition of 4 new past papers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Authorization gating on hidden/restricted tests for free-tier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Site-wide typography updated to League Spartan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Removal of the "accepted students enrolled at" text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Graphing option added to the question/answer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em dashes replaced with commas across site copy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Contact details form added at the bottom of the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Meeting-booking option removed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ACT-related references removed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Pricing restructured to module-wise pricing (replacing the single SAT-wide price), with all pricing actions redirecting to WhatsApp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ACCEPTANCE CRITERIA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Performance dashboard reflects accurate, live-updating scores and predictions after each test.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Error analysis and timing-based flagging function correctly on completed practice tests.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Testimonial sections and university admin panel are independently manageable by admins.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Score predictor returns consistent results based on difficulty and average performance.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Notes upload and in-platform PDF viewing work for both admins and students.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Screenshot and copy-paste prevention is active across test and practice views.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Streaks, goals, difficulty indicators, vocabulary section, and leaderboard are functional and visually polished.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Sitemap and robots configuration are live and indexable.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All listed UI/UX and content changes are implemented site-wide.</w:t>
      </w:r>
    </w:p>
    <w:p>
      <w:pPr>
        <w:spacing w:after="0"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2000"/>
      </w:tblGrid>
      <w:tr>
        <w:tc>
          <w:tcPr>
            <w:tcW w:type="dxa" w:w="2200"/>
            <w:shd w:fill="1F2937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4B</w:t>
            </w:r>
          </w:p>
        </w:tc>
        <w:tc>
          <w:tcPr>
            <w:tcW w:type="dxa" w:w="5300"/>
            <w:shd w:fill="E6F4F1" w:val="clear"/>
            <w:tcMar>
              <w:top w:type="dxa" w:w="150"/>
              <w:left w:type="dxa" w:w="200"/>
              <w:bottom w:type="dxa" w:w="150"/>
              <w:right w:type="dxa" w:w="150"/>
            </w:tcMar>
            <w:vAlign w:val="center"/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INFRASTRUCTURE &amp; LIVE TEACHING INTEGRATION</w:t>
            </w:r>
          </w:p>
        </w:tc>
        <w:tc>
          <w:tcPr>
            <w:tcW w:type="dxa" w:w="2000"/>
            <w:shd w:fill="E6F4F1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color w:val="1F2937"/>
                <w:sz w:val="16"/>
                <w:szCs w:val="16"/>
              </w:rPr>
              <w:t xml:space="preserve">Payment Milestone</w:t>
            </w:r>
          </w:p>
          <w:p>
            <w:pPr>
              <w:jc w:val="right"/>
            </w:pPr>
            <w:r>
              <w:rPr>
                <w:b/>
                <w:bCs/>
                <w:color w:val="0F766E"/>
                <w:sz w:val="26"/>
                <w:szCs w:val="26"/>
              </w:rPr>
              <w:t xml:space="preserve">Rs. 17,500</w:t>
            </w:r>
          </w:p>
        </w:tc>
      </w:tr>
    </w:tbl>
    <w:p>
      <w:pPr>
        <w:spacing w:after="60" w:before="200"/>
      </w:pPr>
      <w:r>
        <w:rPr>
          <w:b/>
          <w:bCs/>
          <w:color w:val="1F2937"/>
          <w:sz w:val="22"/>
          <w:szCs w:val="22"/>
        </w:rPr>
        <w:t xml:space="preserve">Deliverables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1. Database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Database connection pooling implemented for improved performance and scalability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2. LLM Training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Cloud console / sheet set up to collect and organize data for LLM training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3. Live Class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Embedded video calling (Google Meet-type integration) within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New "Teacher" role created in the database, scoped to starting and hosting live calls only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ACCEPTANCE CRITERIA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Database connection pooling is configured and verified under load.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Cloud console/sheet is operational and structured for LLM training data collection.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Live call embedding functions reliably within the platform.</w:t>
      </w:r>
    </w:p>
    <w:p>
      <w:pPr>
        <w:spacing w:after="60"/>
      </w:pPr>
      <w:r>
        <w:rPr>
          <w:b/>
          <w:bCs/>
          <w:color w:val="0F766E"/>
          <w:sz w:val="21"/>
          <w:szCs w:val="21"/>
        </w:rPr>
        <w:t xml:space="preserve">✓ </w:t>
      </w:r>
      <w:r>
        <w:rPr>
          <w:sz w:val="21"/>
          <w:szCs w:val="21"/>
        </w:rPr>
        <w:t xml:space="preserve">Teacher role is scoped correctly, with call start/host access only and no other elevated permissions.</w:t>
      </w:r>
    </w:p>
    <w:p>
      <w:pPr>
        <w:spacing w:after="100" w:before="300"/>
      </w:pPr>
      <w:r>
        <w:rPr>
          <w:b/>
          <w:bCs/>
          <w:color w:val="1F2937"/>
          <w:sz w:val="24"/>
          <w:szCs w:val="24"/>
        </w:rPr>
        <w:t xml:space="preserve">PAYMENT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3650"/>
        <w:gridCol w:w="2200"/>
      </w:tblGrid>
      <w:tr>
        <w:tc>
          <w:tcPr>
            <w:tcW w:type="dxa" w:w="3650"/>
            <w:shd w:fill="E6F4F1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Phase 4A Completion</w:t>
            </w:r>
          </w:p>
          <w:p>
            <w:r>
              <w:rPr>
                <w:b/>
                <w:bCs/>
                <w:color w:val="0F766E"/>
                <w:sz w:val="26"/>
                <w:szCs w:val="26"/>
              </w:rPr>
              <w:t xml:space="preserve">Rs. 17,500</w:t>
            </w:r>
          </w:p>
          <w:p>
            <w:r>
              <w:rPr>
                <w:i/>
                <w:iCs/>
                <w:sz w:val="17"/>
                <w:szCs w:val="17"/>
              </w:rPr>
              <w:t xml:space="preserve">Payable after all Phase 4A deliverables are verified</w:t>
            </w:r>
          </w:p>
        </w:tc>
        <w:tc>
          <w:tcPr>
            <w:tcW w:type="dxa" w:w="3650"/>
            <w:shd w:fill="E6F4F1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Phase 4B Completion</w:t>
            </w:r>
          </w:p>
          <w:p>
            <w:r>
              <w:rPr>
                <w:b/>
                <w:bCs/>
                <w:color w:val="0F766E"/>
                <w:sz w:val="26"/>
                <w:szCs w:val="26"/>
              </w:rPr>
              <w:t xml:space="preserve">Rs. 17,500</w:t>
            </w:r>
          </w:p>
          <w:p>
            <w:r>
              <w:rPr>
                <w:i/>
                <w:iCs/>
                <w:sz w:val="17"/>
                <w:szCs w:val="17"/>
              </w:rPr>
              <w:t xml:space="preserve">Payable upon completion of Phase 4B</w:t>
            </w:r>
          </w:p>
        </w:tc>
        <w:tc>
          <w:tcPr>
            <w:tcW w:type="dxa" w:w="2200"/>
            <w:shd w:fill="1F293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Total Phase 4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Rs. 35,000</w:t>
            </w:r>
          </w:p>
        </w:tc>
      </w:tr>
    </w:tbl>
    <w:p>
      <w:pPr>
        <w:spacing w:after="100" w:before="300"/>
      </w:pPr>
      <w:r>
        <w:rPr>
          <w:b/>
          <w:bCs/>
          <w:color w:val="1F2937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Phase 4 work begins only after the pending Phase 3 payment has been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Client will provide all content, past papers, university recommendation criteria, and testimonial content needed for Phase 4A.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Google Meet-type call integration will use the client's existing account/credentials where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Any requirements outside the scope listed above will be treated as additional work and estimated separately.</w:t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color w:val="888888"/>
          <w:sz w:val="16"/>
          <w:szCs w:val="16"/>
        </w:rPr>
        <w:t xml:space="preserve">SAT Sharks Confidential · Phase 4 Project Proposal &amp; Delivery Plan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50" w:hanging="270"/>
      </w:pPr>
      <w:rPr>
        <w:color w:val="0F766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1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2026-07-23T14:15:10.150Z</dcterms:created>
  <dcterms:modified xsi:type="dcterms:W3CDTF">2026-07-23T14:15:10.163Z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