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sz w:val="28"/>
          <w:szCs w:val="28"/>
        </w:rPr>
        <w:t xml:space="preserve">Қазақстан Республикасы Оқу-ағарту министрлігі</w:t>
      </w:r>
    </w:p>
    <w:p>
      <w:pPr>
        <w:spacing w:after="240" w:before="0" w:line="240"/>
        <w:jc w:val="center"/>
      </w:pPr>
      <w:r>
        <w:rPr>
          <w:rFonts w:ascii="Times New Roman" w:cs="Times New Roman" w:eastAsia="Times New Roman" w:hAnsi="Times New Roman"/>
          <w:sz w:val="28"/>
          <w:szCs w:val="28"/>
        </w:rPr>
        <w:t xml:space="preserve">«Дарын» республикалық ғылыми-практикалық орталығы</w:t>
      </w:r>
    </w:p>
    <w:p>
      <w:pPr>
        <w:spacing w:after="0" w:before="0" w:line="240"/>
        <w:jc w:val="center"/>
      </w:pPr>
      <w:r>
        <w:rPr>
          <w:rFonts w:ascii="Times New Roman" w:cs="Times New Roman" w:eastAsia="Times New Roman" w:hAnsi="Times New Roman"/>
          <w:sz w:val="28"/>
          <w:szCs w:val="28"/>
        </w:rPr>
        <w:t xml:space="preserve">Жалпы білім беретін мектептердің 8–11 сынып оқушыларының</w:t>
      </w:r>
    </w:p>
    <w:p>
      <w:pPr>
        <w:spacing w:after="1800" w:before="0" w:line="240"/>
        <w:jc w:val="center"/>
      </w:pPr>
      <w:r>
        <w:rPr>
          <w:rFonts w:ascii="Times New Roman" w:cs="Times New Roman" w:eastAsia="Times New Roman" w:hAnsi="Times New Roman"/>
          <w:sz w:val="28"/>
          <w:szCs w:val="28"/>
        </w:rPr>
        <w:t xml:space="preserve">ғылыми жобалар конкурсы</w:t>
      </w:r>
    </w:p>
    <w:p>
      <w:pPr>
        <w:spacing w:after="400" w:before="0" w:line="240"/>
        <w:jc w:val="center"/>
      </w:pPr>
      <w:r>
        <w:rPr>
          <w:rFonts w:ascii="Times New Roman" w:cs="Times New Roman" w:eastAsia="Times New Roman" w:hAnsi="Times New Roman"/>
          <w:b/>
          <w:bCs/>
          <w:sz w:val="36"/>
          <w:szCs w:val="36"/>
        </w:rPr>
        <w:t xml:space="preserve">ЗЕРТТЕУ КҮНДЕЛІГІ</w:t>
      </w:r>
    </w:p>
    <w:p>
      <w:pPr>
        <w:spacing w:after="0" w:before="0" w:line="240"/>
        <w:jc w:val="center"/>
      </w:pPr>
      <w:r>
        <w:rPr>
          <w:rFonts w:ascii="Times New Roman" w:cs="Times New Roman" w:eastAsia="Times New Roman" w:hAnsi="Times New Roman"/>
          <w:b/>
          <w:bCs/>
          <w:sz w:val="28"/>
          <w:szCs w:val="28"/>
        </w:rPr>
        <w:t xml:space="preserve">Тақырыбы:</w:t>
      </w:r>
    </w:p>
    <w:p>
      <w:pPr>
        <w:spacing w:after="240" w:before="0" w:line="240"/>
        <w:jc w:val="center"/>
      </w:pPr>
      <w:r>
        <w:rPr>
          <w:rFonts w:ascii="Times New Roman" w:cs="Times New Roman" w:eastAsia="Times New Roman" w:hAnsi="Times New Roman"/>
          <w:sz w:val="28"/>
          <w:szCs w:val="28"/>
        </w:rPr>
        <w:t xml:space="preserve">«Абай мен Пушкин шығармаларындағы жас ұрпақ тәрбиесі және оның қазіргі қоғамдағы маңызы»</w:t>
      </w:r>
    </w:p>
    <w:p>
      <w:pPr>
        <w:spacing w:after="1400" w:before="0" w:line="240"/>
        <w:jc w:val="center"/>
      </w:pPr>
      <w:r>
        <w:rPr>
          <w:rFonts w:ascii="Times New Roman" w:cs="Times New Roman" w:eastAsia="Times New Roman" w:hAnsi="Times New Roman"/>
          <w:sz w:val="28"/>
          <w:szCs w:val="28"/>
        </w:rPr>
        <w:t xml:space="preserve">Секция: Қазақ әдебиеті</w:t>
      </w:r>
    </w:p>
    <w:p>
      <w:pPr>
        <w:spacing w:after="0" w:before="0" w:line="240"/>
        <w:ind w:left="4500"/>
        <w:jc w:val="left"/>
      </w:pPr>
      <w:r>
        <w:rPr>
          <w:rFonts w:ascii="Times New Roman" w:cs="Times New Roman" w:eastAsia="Times New Roman" w:hAnsi="Times New Roman"/>
          <w:sz w:val="28"/>
          <w:szCs w:val="28"/>
        </w:rPr>
        <w:t xml:space="preserve">Орындаған: </w:t>
      </w:r>
      <w:r>
        <w:rPr>
          <w:rFonts w:ascii="Times New Roman" w:cs="Times New Roman" w:eastAsia="Times New Roman" w:hAnsi="Times New Roman"/>
          <w:sz w:val="28"/>
          <w:szCs w:val="28"/>
          <w:highlight w:val="yellow"/>
        </w:rPr>
        <w:t xml:space="preserve">[Оқушының аты-жөні]</w:t>
      </w:r>
      <w:r>
        <w:rPr>
          <w:rFonts w:ascii="Times New Roman" w:cs="Times New Roman" w:eastAsia="Times New Roman" w:hAnsi="Times New Roman"/>
          <w:sz w:val="28"/>
          <w:szCs w:val="28"/>
        </w:rPr>
        <w:t xml:space="preserve">,</w:t>
      </w:r>
    </w:p>
    <w:p>
      <w:pPr>
        <w:spacing w:after="0" w:before="0" w:line="240"/>
        <w:ind w:left="4500"/>
        <w:jc w:val="left"/>
      </w:pPr>
      <w:r>
        <w:rPr>
          <w:rFonts w:ascii="Times New Roman" w:cs="Times New Roman" w:eastAsia="Times New Roman" w:hAnsi="Times New Roman"/>
          <w:sz w:val="28"/>
          <w:szCs w:val="28"/>
          <w:highlight w:val="yellow"/>
        </w:rPr>
        <w:t xml:space="preserve">[__]</w:t>
      </w:r>
      <w:r>
        <w:rPr>
          <w:rFonts w:ascii="Times New Roman" w:cs="Times New Roman" w:eastAsia="Times New Roman" w:hAnsi="Times New Roman"/>
          <w:sz w:val="28"/>
          <w:szCs w:val="28"/>
        </w:rPr>
        <w:t xml:space="preserve"> сынып оқушысы,</w:t>
      </w:r>
    </w:p>
    <w:p>
      <w:pPr>
        <w:spacing w:after="0" w:before="0" w:line="240"/>
        <w:ind w:left="4500"/>
        <w:jc w:val="left"/>
      </w:pPr>
      <w:r>
        <w:rPr>
          <w:rFonts w:ascii="Times New Roman" w:cs="Times New Roman" w:eastAsia="Times New Roman" w:hAnsi="Times New Roman"/>
          <w:sz w:val="28"/>
          <w:szCs w:val="28"/>
          <w:highlight w:val="yellow"/>
        </w:rPr>
        <w:t xml:space="preserve">[Мектептің толық атауы]</w:t>
      </w:r>
    </w:p>
    <w:p>
      <w:pPr>
        <w:spacing w:after="0" w:before="0" w:line="240"/>
        <w:ind w:left="4500"/>
        <w:jc w:val="left"/>
      </w:pPr>
    </w:p>
    <w:p>
      <w:pPr>
        <w:spacing w:after="0" w:before="0" w:line="240"/>
        <w:ind w:left="4500"/>
        <w:jc w:val="left"/>
      </w:pPr>
      <w:r>
        <w:rPr>
          <w:rFonts w:ascii="Times New Roman" w:cs="Times New Roman" w:eastAsia="Times New Roman" w:hAnsi="Times New Roman"/>
          <w:sz w:val="28"/>
          <w:szCs w:val="28"/>
        </w:rPr>
        <w:t xml:space="preserve">Ғылыми жетекшісі: </w:t>
      </w:r>
      <w:r>
        <w:rPr>
          <w:rFonts w:ascii="Times New Roman" w:cs="Times New Roman" w:eastAsia="Times New Roman" w:hAnsi="Times New Roman"/>
          <w:sz w:val="28"/>
          <w:szCs w:val="28"/>
          <w:highlight w:val="yellow"/>
        </w:rPr>
        <w:t xml:space="preserve">[Аты-жөні]</w:t>
      </w:r>
      <w:r>
        <w:rPr>
          <w:rFonts w:ascii="Times New Roman" w:cs="Times New Roman" w:eastAsia="Times New Roman" w:hAnsi="Times New Roman"/>
          <w:sz w:val="28"/>
          <w:szCs w:val="28"/>
        </w:rPr>
        <w:t xml:space="preserve">,</w:t>
      </w:r>
    </w:p>
    <w:p>
      <w:pPr>
        <w:spacing w:after="0" w:before="0" w:line="240"/>
        <w:ind w:left="4500"/>
        <w:jc w:val="left"/>
      </w:pPr>
      <w:r>
        <w:rPr>
          <w:rFonts w:ascii="Times New Roman" w:cs="Times New Roman" w:eastAsia="Times New Roman" w:hAnsi="Times New Roman"/>
          <w:sz w:val="28"/>
          <w:szCs w:val="28"/>
          <w:highlight w:val="yellow"/>
        </w:rPr>
        <w:t xml:space="preserve">[лауазымы, санаты]</w:t>
      </w:r>
    </w:p>
    <w:p>
      <w:pPr>
        <w:spacing w:after="0" w:before="0" w:line="240"/>
        <w:ind w:left="4500"/>
        <w:jc w:val="left"/>
      </w:pPr>
    </w:p>
    <w:p>
      <w:pPr>
        <w:spacing w:after="0" w:before="0" w:line="240"/>
        <w:ind w:left="4500"/>
        <w:jc w:val="left"/>
      </w:pPr>
      <w:r>
        <w:rPr>
          <w:rFonts w:ascii="Times New Roman" w:cs="Times New Roman" w:eastAsia="Times New Roman" w:hAnsi="Times New Roman"/>
          <w:sz w:val="28"/>
          <w:szCs w:val="28"/>
        </w:rPr>
        <w:t xml:space="preserve">Күнделік басталған күні: </w:t>
      </w:r>
      <w:r>
        <w:rPr>
          <w:rFonts w:ascii="Times New Roman" w:cs="Times New Roman" w:eastAsia="Times New Roman" w:hAnsi="Times New Roman"/>
          <w:sz w:val="28"/>
          <w:szCs w:val="28"/>
          <w:highlight w:val="yellow"/>
        </w:rPr>
        <w:t xml:space="preserve">[02.09.2026]</w:t>
      </w:r>
    </w:p>
    <w:p>
      <w:pPr>
        <w:spacing w:after="0" w:before="0" w:line="240"/>
        <w:ind w:left="4500"/>
        <w:jc w:val="left"/>
      </w:pPr>
      <w:r>
        <w:rPr>
          <w:rFonts w:ascii="Times New Roman" w:cs="Times New Roman" w:eastAsia="Times New Roman" w:hAnsi="Times New Roman"/>
          <w:sz w:val="28"/>
          <w:szCs w:val="28"/>
        </w:rPr>
        <w:t xml:space="preserve">Күнделік аяқталған күні: </w:t>
      </w:r>
      <w:r>
        <w:rPr>
          <w:rFonts w:ascii="Times New Roman" w:cs="Times New Roman" w:eastAsia="Times New Roman" w:hAnsi="Times New Roman"/>
          <w:sz w:val="28"/>
          <w:szCs w:val="28"/>
          <w:highlight w:val="yellow"/>
        </w:rPr>
        <w:t xml:space="preserve">[__.__.2027]</w:t>
      </w:r>
    </w:p>
    <w:p>
      <w:pPr>
        <w:spacing w:after="0" w:before="1600" w:line="240"/>
        <w:jc w:val="center"/>
      </w:pPr>
      <w:r>
        <w:rPr>
          <w:rFonts w:ascii="Times New Roman" w:cs="Times New Roman" w:eastAsia="Times New Roman" w:hAnsi="Times New Roman"/>
          <w:sz w:val="28"/>
          <w:szCs w:val="28"/>
          <w:highlight w:val="yellow"/>
        </w:rPr>
        <w:t xml:space="preserve">[Қала]</w:t>
      </w:r>
      <w:r>
        <w:rPr>
          <w:rFonts w:ascii="Times New Roman" w:cs="Times New Roman" w:eastAsia="Times New Roman" w:hAnsi="Times New Roman"/>
          <w:sz w:val="28"/>
          <w:szCs w:val="28"/>
        </w:rPr>
        <w:t xml:space="preserve"> – 2026–2027 оқу жылы</w:t>
      </w:r>
    </w:p>
    <w:p>
      <w:pPr>
        <w:pStyle w:val="Heading1"/>
        <w:keepNext/>
        <w:pageBreakBefore/>
        <w:spacing w:after="200"/>
        <w:jc w:val="center"/>
      </w:pPr>
      <w:r>
        <w:rPr>
          <w:rFonts w:ascii="Times New Roman" w:cs="Times New Roman" w:eastAsia="Times New Roman" w:hAnsi="Times New Roman"/>
          <w:b/>
          <w:bCs/>
          <w:sz w:val="28"/>
          <w:szCs w:val="28"/>
        </w:rPr>
        <w:t xml:space="preserve">1. ЖОБА ТУРАЛЫ ЖАЛПЫ МӘЛІМЕТТЕР</w:t>
      </w:r>
    </w:p>
    <w:p>
      <w:pPr>
        <w:spacing w:after="200" w:before="0" w:line="240"/>
        <w:ind w:firstLine="709"/>
        <w:jc w:val="both"/>
      </w:pPr>
      <w:r>
        <w:rPr>
          <w:rFonts w:ascii="Times New Roman" w:cs="Times New Roman" w:eastAsia="Times New Roman" w:hAnsi="Times New Roman"/>
          <w:b/>
          <w:bCs/>
          <w:sz w:val="28"/>
          <w:szCs w:val="28"/>
          <w:highlight w:val="yellow"/>
        </w:rPr>
        <w:t xml:space="preserve">НҰСҚАУ: Күнделіктегі күндер – ұсынылған жұмыс кестесі. Оларды жұмыстың нақты орындалған күндеріне сәйкес түзетіңіз. «Жетекшінің қолы» бағанына жетекші әр жазбадан кейін қол қояды. Сары түспен белгіленген жерлерді өзіңіз толтырасыз. Осы түсіндірмені кейін өшіріңіз.</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6"/>
        <w:gridCol w:w="6549"/>
      </w:tblGrid>
      <w:tr>
        <w:trPr>
          <w:tblHeader/>
        </w:trPr>
        <w:tc>
          <w:tcPr>
            <w:tcW w:type="dxa" w:w="2806"/>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6549"/>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Мазмұны</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Зерттеу мәселесі</w:t>
            </w:r>
          </w:p>
        </w:tc>
        <w:tc>
          <w:tcPr>
            <w:tcW w:type="dxa" w:w="65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Абай мен Пушкиннің тәрбиелік идеяларын жай ұқсастық деңгейінде қалдырмай, қазіргі жасөспірім қолдана алатын ықшам шешім алгоритміне қалай айналдыруға болады?</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Мақсаты</w:t>
            </w:r>
          </w:p>
        </w:tc>
        <w:tc>
          <w:tcPr>
            <w:tcW w:type="dxa" w:w="65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Абай мен Пушкин шығармаларындағы жас ұрпақ тәрбиесіне қатысты ортақ және дара ұстанымдарды мәтіндік талдау арқылы анықтап, олардың негізінде жасөспірімге арналған практикалық тәрбие моделін ұсыну</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Міндеттері</w:t>
            </w:r>
          </w:p>
        </w:tc>
        <w:tc>
          <w:tcPr>
            <w:tcW w:type="dxa" w:w="65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1) ғылыми әдебиетке талдама шолу жасау; 2) мәтіндер корпусын құрып, кодтау жүйесін әзірлеу; 3) екі ақынның ортақ және дара ұстанымдарын салыстыру; 4) «Ар – Ақыл – Жүрек» моделін және «ТОҚТА» алгоритмін құрастыру; 5) модельді жағдаяттарға қолданып, пилоттық апробация өткізу</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Нысаны</w:t>
            </w:r>
          </w:p>
        </w:tc>
        <w:tc>
          <w:tcPr>
            <w:tcW w:type="dxa" w:w="65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Абай мен А.С. Пушкиннің тәрбиелік мазмұндағы шығармалары</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Пәні</w:t>
            </w:r>
          </w:p>
        </w:tc>
        <w:tc>
          <w:tcPr>
            <w:tcW w:type="dxa" w:w="65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Шығармалардағы жас ұрпақ тәрбиесіне қатысты ұстанымдар және оларды жасөспірімнің мінез-құлқына көшіру жолдары</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Болжамы</w:t>
            </w:r>
          </w:p>
        </w:tc>
        <w:tc>
          <w:tcPr>
            <w:tcW w:type="dxa" w:w="65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Егер классиктердің тәрбиелік ұстанымдары нақты жағдаятқа бағытталған қадамдық алгоритм түрінде ұсынылса, онда жасөспірім құндылықты нақты әрекетке жиірек айналдырады</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Әдістері</w:t>
            </w:r>
          </w:p>
        </w:tc>
        <w:tc>
          <w:tcPr>
            <w:tcW w:type="dxa" w:w="65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Әдебиетті талдау, салыстырмалы-типологиялық талдау, сапалық контент-талдау (кодтау), герменевтикалық түсіндіру, модельдеу, сауалнама, дилеммалық жағдаяттар</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Зерттеу базасы</w:t>
            </w:r>
          </w:p>
        </w:tc>
        <w:tc>
          <w:tcPr>
            <w:tcW w:type="dxa" w:w="65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[Мектептің атауы]</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highlight w:val="yellow"/>
              </w:rPr>
              <w:t xml:space="preserve">[__]</w:t>
            </w:r>
            <w:r>
              <w:rPr>
                <w:rFonts w:ascii="Times New Roman" w:cs="Times New Roman" w:eastAsia="Times New Roman" w:hAnsi="Times New Roman"/>
                <w:b w:val="false"/>
                <w:bCs w:val="false"/>
                <w:sz w:val="24"/>
                <w:szCs w:val="24"/>
              </w:rPr>
              <w:t xml:space="preserve">-сынып оқушылары (пилоттық апробация)</w:t>
            </w:r>
          </w:p>
        </w:tc>
      </w:tr>
    </w:tbl>
    <w:p>
      <w:pPr>
        <w:pStyle w:val="Heading1"/>
        <w:keepNext/>
        <w:pageBreakBefore/>
        <w:spacing w:after="200"/>
        <w:jc w:val="center"/>
      </w:pPr>
      <w:r>
        <w:rPr>
          <w:rFonts w:ascii="Times New Roman" w:cs="Times New Roman" w:eastAsia="Times New Roman" w:hAnsi="Times New Roman"/>
          <w:b/>
          <w:bCs/>
          <w:sz w:val="28"/>
          <w:szCs w:val="28"/>
        </w:rPr>
        <w:t xml:space="preserve">2. ЗЕРТТЕУ ЖҰМЫСЫНЫҢ КҮНТІЗБЕЛІК ЖОСПАРЫ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58"/>
        <w:gridCol w:w="1871"/>
        <w:gridCol w:w="2806"/>
        <w:gridCol w:w="2620"/>
      </w:tblGrid>
      <w:tr>
        <w:trPr>
          <w:tblHeader/>
        </w:trPr>
        <w:tc>
          <w:tcPr>
            <w:tcW w:type="dxa" w:w="2058"/>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Кезең</w:t>
            </w:r>
          </w:p>
        </w:tc>
        <w:tc>
          <w:tcPr>
            <w:tcW w:type="dxa" w:w="1871"/>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Мерзімі</w:t>
            </w:r>
          </w:p>
        </w:tc>
        <w:tc>
          <w:tcPr>
            <w:tcW w:type="dxa" w:w="2806"/>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Негізгі міндет</w:t>
            </w:r>
          </w:p>
        </w:tc>
        <w:tc>
          <w:tcPr>
            <w:tcW w:type="dxa" w:w="2620"/>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Күтілетін нәтиже</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1. Дайындық</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02.09 – 14.09.2026</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Тақырыпты таңдау, мәселені, мақсатты, міндеттерді анықтау</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Бекітілген тақырып, жұмыс жоспары</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 Теориялық шолу</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15.09 – 07.10.2026</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Абайтану, пушкинтану, психология әдебиетін оқу</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Конспектілер, 1-тараудың жобасы, 1-кесте</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3. Корпус және кодтау</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08.10 – 29.10.2026</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22 мәтін бірлігін іріктеу, кодтау жүйесін жасау, матрицаны толтыру</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 3-, 5-кестелер, кодтау нұсқаулығы</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4. Салыстыру және модельдеу</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30.10 – 17.11.2026</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Ортақ және дара белгілерді анықтау, модель мен алгоритм құру</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1–5-суреттер, 6–8-кестелер</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5. Пилоттық апробация</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18.11 – 09.12.2026</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Сауалнама әзірлеу, 2 сабақ өткізу, жауаптарды бағалау</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9-кесте, А, Ә, Б қосымшалары</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6. Рәсімдеу</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10.12 – 24.12.2026</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Кіріспе, қорытынды, аңдатпа жазу, әдебиеттерді рәсімдеу, антиплагиат</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Жұмыстың толық мәтіні, жетекшінің пікірі</w:t>
            </w:r>
          </w:p>
        </w:tc>
      </w:tr>
      <w:tr>
        <w:trPr>
          <w:cantSplit/>
        </w:trPr>
        <w:tc>
          <w:tcPr>
            <w:tcW w:type="dxa" w:w="205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7. Қорғауға дайындық</w:t>
            </w:r>
          </w:p>
        </w:tc>
        <w:tc>
          <w:tcPr>
            <w:tcW w:type="dxa" w:w="18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25.12.2026 – </w:t>
            </w:r>
            <w:r>
              <w:rPr>
                <w:rFonts w:ascii="Times New Roman" w:cs="Times New Roman" w:eastAsia="Times New Roman" w:hAnsi="Times New Roman"/>
                <w:b w:val="false"/>
                <w:bCs w:val="false"/>
                <w:sz w:val="24"/>
                <w:szCs w:val="24"/>
                <w:highlight w:val="yellow"/>
              </w:rPr>
              <w:t xml:space="preserve">[__.01.2027]</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Баяндама, презентация, сынақ қорғау</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Қорғауға дайын жоба</w:t>
            </w:r>
          </w:p>
        </w:tc>
      </w:tr>
    </w:tbl>
    <w:p>
      <w:pPr>
        <w:pStyle w:val="Heading1"/>
        <w:keepNext/>
        <w:pageBreakBefore/>
        <w:spacing w:after="200"/>
        <w:jc w:val="center"/>
      </w:pPr>
      <w:r>
        <w:rPr>
          <w:rFonts w:ascii="Times New Roman" w:cs="Times New Roman" w:eastAsia="Times New Roman" w:hAnsi="Times New Roman"/>
          <w:b/>
          <w:bCs/>
          <w:sz w:val="28"/>
          <w:szCs w:val="28"/>
        </w:rPr>
        <w:t xml:space="preserve">3. ЗЕРТТЕУ БАРЫСЫНЫҢ ЖАЗБАЛАРЫ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61"/>
        <w:gridCol w:w="1309"/>
        <w:gridCol w:w="3929"/>
        <w:gridCol w:w="2245"/>
        <w:gridCol w:w="1311"/>
      </w:tblGrid>
      <w:tr>
        <w:trPr>
          <w:tblHeader/>
        </w:trPr>
        <w:tc>
          <w:tcPr>
            <w:tcW w:type="dxa" w:w="561"/>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w:t>
            </w:r>
          </w:p>
        </w:tc>
        <w:tc>
          <w:tcPr>
            <w:tcW w:type="dxa" w:w="1309"/>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Күні</w:t>
            </w:r>
          </w:p>
        </w:tc>
        <w:tc>
          <w:tcPr>
            <w:tcW w:type="dxa" w:w="3929"/>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Атқарылған жұмыс</w:t>
            </w:r>
          </w:p>
        </w:tc>
        <w:tc>
          <w:tcPr>
            <w:tcW w:type="dxa" w:w="2245"/>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Нәтижесі</w:t>
            </w:r>
          </w:p>
        </w:tc>
        <w:tc>
          <w:tcPr>
            <w:tcW w:type="dxa" w:w="1311"/>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Жетекшінің қолы</w:t>
            </w: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02.09.2026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Жетекшімен алғашқы кездесу. Бірнеше тақырып нұсқасын талқылап, Абай мен Пушкин шығармашылығындағы тәрбие мәселесін таңдадым.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Тақырып бекітілді, секция анықталды: «Қазақ әдебиеті».</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05.09.2026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Тақырыптың өзектілігін ойластырдым: құрдастарымның адалдықты білетінін, бірақ көшіру, чаттағы қорлау, топ қысымы кезінде дұрыс әрекет ете алмайтынын байқадым.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Зерттеу мәселесі мен мақсаты тұжырымдалды.</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10.09.2026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Зерттеу міндеттерін, нысанын, пәнін және болжамын жаздым. Жұмыстың күнтізбелік жоспарын құрдым.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Жұмыс жоспары дайын (2-бөлім).</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4</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16.09.2026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 Әуезов, Ғ. Есім, М. Мырзахметов еңбектерін оқып, Абайдың «толық адам» ілімі бойынша конспект жасадым.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Абайдың ақыл–қайрат–жүрек үштігі туралы конспект.</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5</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21.09.2026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Ю.М. Лотман мен Д.Д. Благойдың Пушкин туралы еңбектерін оқыдым. «Капитанская дочка» мен «Евгений Онегиндегі» тәрбие мәселесін жазып алдым.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Пушкинтану бойынша конспект.</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6</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26.09.2026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Абайдың «Евгений Онегиннен» жасаған аудармаларын және М.С. Сильченконың Абай туралы кітабын оқыдым.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Екі ақын арасындағы байланыстың 3 деңгейі анықталды (1.1-бөлім).</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7</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01.10.2026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Л. Колберг, А. Блази, Дж. Рест, Т. Ликона еңбектерін оқыдым. Ликонаның «білу – қалау – істеу» үштігі Абайдың ақыл–жүрек–қайрат ұғымына ұқсайтынын байқадым.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1-кестенің жобасы; зерттеудің негізгі идеясы нақтыланды.</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8</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05.10.2026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Жасөспірімдердің көшіруі, кибербуллинг және құрдастар ықпалы туралы зерттеулерді (МакКейб, Ковальски, Стейнберг) және Голвитцердің «егер – онда» әдісін оқыдым.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Модельге арналған үш жағдаят таңдалды.</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9</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08.10.2026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Мәтіндерді іріктеу өлшемдерін анықтап, Абайдан 11, Пушкиннен 11 мәтін бірлігін таңдадым.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Зерттеу корпусы құрылды (2-кесте).</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13.10.2026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Жеті тақырыптық код құрдым, әр кодқа анықтама және мәтіннен мысал жаздым.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Кодтау жүйесі мен нұсқаулығы (3-кесте).</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11</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17.10.2026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Абайдың 11 мәтінін оқып, кодтау нұсқаулығы бойынша кодтадым.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Матрицаның Абай бөлігі толтырылды.</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12</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22.10.2026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Пушкин шығармаларын түпнұсқада оқып, кодтадым. Жұмысқа енетін үзінділерді қазақ тіліне жолма-жол аудардым.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Матрицаның Пушкин бөлігі толтырылды; аудармалар дайын.</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13</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26.10.2026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Жетекші матрицаны тәуелсіз тексерді. Келіспеген ұяшықтар бойынша мәтінге қайта оралып, ортақ шешім қабылдадық.</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Кодтау матрицасы түпкілікті бекітілді (5-кесте). Келіспеген ұяшықтар саны: </w:t>
            </w:r>
            <w:r>
              <w:rPr>
                <w:rFonts w:ascii="Times New Roman" w:cs="Times New Roman" w:eastAsia="Times New Roman" w:hAnsi="Times New Roman"/>
                <w:b w:val="false"/>
                <w:bCs w:val="false"/>
                <w:sz w:val="24"/>
                <w:szCs w:val="24"/>
                <w:highlight w:val="yellow"/>
              </w:rPr>
              <w:t xml:space="preserve">[__]</w:t>
            </w:r>
            <w:r>
              <w:rPr>
                <w:rFonts w:ascii="Times New Roman" w:cs="Times New Roman" w:eastAsia="Times New Roman" w:hAnsi="Times New Roman"/>
                <w:b w:val="false"/>
                <w:bCs w:val="false"/>
                <w:sz w:val="24"/>
                <w:szCs w:val="24"/>
              </w:rPr>
              <w:t xml:space="preserve">.</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30.10.2026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Екі ақынның нәтижелерін салыстырып, ортақ және дара белгілерді анықтадым. Диаграмма мен сызба жасадым.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 3-суреттер және 6-кесте.</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15</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05.11.2026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Салыстыру нәтижелері негізінде үш деңгейлі «Ар – Ақыл – Жүрек» тәрбие моделін құрастырдым.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4-сурет (модель құрылымы).</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16</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10.11.2026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«ТОҚТА» шешім алгоритмін әзірледім, әр қадамды Абай, Пушкин мәтіндерімен және Рестің үлгісімен байланыстырдым.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5-сурет және 7-кесте.</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14.11.2026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Алгоритмді төрт жағдаятқа қолдандым: көшіріп жазу, желідегі қорлау, топ қысымы, жасанды интеллект.</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8-кесте және 3.5-бөлім.</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18.11.2026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Апробацияға арналған дилеммалық сауалнаманы, 0–2 балдық бағалау шкаласын, сабақ жоспарын және «ТОҚТА» жадынамасын дайындадым.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 Ә, Б қосымшалары дайын.</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19</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20.11.2026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Мектеп әкімшілігімен апробация өткізуді келістім, ата-аналарға хабарлама жібердік.</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Апробацияға рұқсат алынды.</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25.11.2026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Апробацияның 1-сабағы: алдын ала диагностика, мәтінмен жұмыс, алгоритммен танысу, жұптық жаттығу.</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w:t>
            </w:r>
            <w:r>
              <w:rPr>
                <w:rFonts w:ascii="Times New Roman" w:cs="Times New Roman" w:eastAsia="Times New Roman" w:hAnsi="Times New Roman"/>
                <w:b w:val="false"/>
                <w:bCs w:val="false"/>
                <w:sz w:val="24"/>
                <w:szCs w:val="24"/>
              </w:rPr>
              <w:t xml:space="preserve"> оқушы қатысты, алдын ала жауап парақтары жиналды.</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21</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02.12.2026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Апробацияның 2-сабағы: қайталама диагностика және алгоритм туралы пікір сауалнамасы.</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w:t>
            </w:r>
            <w:r>
              <w:rPr>
                <w:rFonts w:ascii="Times New Roman" w:cs="Times New Roman" w:eastAsia="Times New Roman" w:hAnsi="Times New Roman"/>
                <w:b w:val="false"/>
                <w:bCs w:val="false"/>
                <w:sz w:val="24"/>
                <w:szCs w:val="24"/>
              </w:rPr>
              <w:t xml:space="preserve"> жауап парағы жиналды.</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22</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05.12.2026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Барлық жауаптарды 0–2 шкаласымен бағалап, орташа балл мен 2 балдық жауаптар үлесін есептедім.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9-кесте толтырылды.</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23</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09.12.2026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Апробация нәтижелерін талдап, зерттеудің шектеулерін жаздым.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3.6-бөлім дайын.</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14.12.2026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Кіріспе мен қорытындыны жаздым, аңдатпаны қазақ, орыс және ағылшын тілдерінде дайындадым.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Кіріспе (1 бет), қорытынды (1 бет), аңдатпа.</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25</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17.12.2026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Пайдаланылған әдебиеттер тізімін рәсімдедім, сілтемелердің нөмірленуін және дәйексөздерді кітаптармен салыстырып тексердім.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26 дереккөзден тұратын тізім.</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20.12.2026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Жұмысты антиплагиат жүйесінде тексердім, талаптарға сай рәсімдедім (Times New Roman, 14 кегль).</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Түпнұсқалық: </w:t>
            </w:r>
            <w:r>
              <w:rPr>
                <w:rFonts w:ascii="Times New Roman" w:cs="Times New Roman" w:eastAsia="Times New Roman" w:hAnsi="Times New Roman"/>
                <w:b w:val="false"/>
                <w:bCs w:val="false"/>
                <w:sz w:val="24"/>
                <w:szCs w:val="24"/>
                <w:highlight w:val="yellow"/>
              </w:rPr>
              <w:t xml:space="preserve">[__]</w:t>
            </w:r>
            <w:r>
              <w:rPr>
                <w:rFonts w:ascii="Times New Roman" w:cs="Times New Roman" w:eastAsia="Times New Roman" w:hAnsi="Times New Roman"/>
                <w:b w:val="false"/>
                <w:bCs w:val="false"/>
                <w:sz w:val="24"/>
                <w:szCs w:val="24"/>
              </w:rPr>
              <w:t xml:space="preserve"> %.</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27</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24.12.2026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Жетекшінің пікірін алдым. Қорғауға арналған баяндама мен презентацияны дайындай бастадым.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Жетекшінің пікірі; баяндаманың жобасы.</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Pr>
        <w:tc>
          <w:tcPr>
            <w:tcW w:type="dxa" w:w="5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28</w:t>
            </w:r>
          </w:p>
        </w:tc>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[__.01.2027]</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Сыныпта сынақ қорғау өткіздім, қойылуы мүмкін сұрақтарға жауап дайындадым.</w:t>
            </w:r>
          </w:p>
        </w:tc>
        <w:tc>
          <w:tcPr>
            <w:tcW w:type="dxa" w:w="22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Жоба қорғауға дайын.</w:t>
            </w:r>
          </w:p>
        </w:tc>
        <w:tc>
          <w:tcPr>
            <w:tcW w:type="dxa" w:w="13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bl>
    <w:p>
      <w:pPr>
        <w:pStyle w:val="Heading1"/>
        <w:keepNext/>
        <w:pageBreakBefore/>
        <w:spacing w:after="200"/>
        <w:jc w:val="center"/>
      </w:pPr>
      <w:r>
        <w:rPr>
          <w:rFonts w:ascii="Times New Roman" w:cs="Times New Roman" w:eastAsia="Times New Roman" w:hAnsi="Times New Roman"/>
          <w:b/>
          <w:bCs/>
          <w:sz w:val="28"/>
          <w:szCs w:val="28"/>
        </w:rPr>
        <w:t xml:space="preserve">4. ОҚЫЛҒАН ӘДЕБИЕТТЕР ЖАЗБАСЫ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6"/>
        <w:gridCol w:w="3929"/>
        <w:gridCol w:w="2620"/>
      </w:tblGrid>
      <w:tr>
        <w:trPr>
          <w:tblHeader/>
        </w:trPr>
        <w:tc>
          <w:tcPr>
            <w:tcW w:type="dxa" w:w="2806"/>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Дереккөз</w:t>
            </w:r>
          </w:p>
        </w:tc>
        <w:tc>
          <w:tcPr>
            <w:tcW w:type="dxa" w:w="3929"/>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Негізгі ой (өз сөзіммен)</w:t>
            </w:r>
          </w:p>
        </w:tc>
        <w:tc>
          <w:tcPr>
            <w:tcW w:type="dxa" w:w="2620"/>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Жобада қолданылуы</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Абай. Шығармаларының екі томдық толық жинағы (1995)</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Қара сөздер мен өлеңдердегі тәрбиелік ойлар: бес дұшпан мен бес асыл іс, «өзіңнен өзің есеп ал»</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Зерттеу материалы (корпус), 3.1-бөлім</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Пушкин А.С. Полное собрание сочинений (1977–1979)</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«Береги честь смолоду», «милость к падшим», Гринёв пен Швабрин бейнелері</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Зерттеу материалы (корпус), 3.2-бөлім</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Әуезов М. Абай Құнанбайұлы (1995)</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Абайдың орыс классикасын аударуы – ақынның шығармашылық өсуінің жаңа кезеңі</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1.1-бөлім</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Есім Ғ. Хакім Абай (1994)</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«Толық адам» – ақыл, қайрат және жүрек бірлігі</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1.2-, 3.1-бөлімдер</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Лотман Ю.М. «Евгений Онегин»: Комментарий (1980)</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Онегиннің үстірт тәрбиесі – оның рухани дағдарысының бір себебі</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3.2-бөлім</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Жұмабаев М. Педагогика (1992)</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Жан тәрбиесі: ақыл, сезім және ерік тәрбиесі</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1.2-бөлім</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Blasi A. (1980)</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Моральдық ойлау мен әрекеттің байланысы орташа; көпір – моральдық бірегейлік</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Өзектілік, 1.3-бөлім</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Rest J.R. (1986)</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Моральдық әрекеттің 4 құрамдас бөлігі</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«ТОҚТА» алгоритмінің құрылымы</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Lickona T. (1991)</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Мінез – жақсылықты білу, қалау және істеу</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Абай үштігімен салыстыру</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Gollwitzer P.M. (1999)</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«Егер – онда» жоспары мақсатқа жетуді жеңілдетеді</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«Таңда да, істе» қадамы</w:t>
            </w:r>
          </w:p>
        </w:tc>
      </w:tr>
      <w:tr>
        <w:trPr>
          <w:cantSplit/>
        </w:trPr>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Krippendorff K. (2004)</w:t>
            </w:r>
          </w:p>
        </w:tc>
        <w:tc>
          <w:tcPr>
            <w:tcW w:type="dxa" w:w="392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Контент-талдаудың әдістемесі, кодтаудың сенімділігі</w:t>
            </w:r>
          </w:p>
        </w:tc>
        <w:tc>
          <w:tcPr>
            <w:tcW w:type="dxa" w:w="2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2.2-бөлім (әдістеме)</w:t>
            </w:r>
          </w:p>
        </w:tc>
      </w:tr>
    </w:tbl>
    <w:p>
      <w:pPr>
        <w:pStyle w:val="Heading1"/>
        <w:keepNext/>
        <w:pageBreakBefore/>
        <w:spacing w:after="200"/>
        <w:jc w:val="center"/>
      </w:pPr>
      <w:r>
        <w:rPr>
          <w:rFonts w:ascii="Times New Roman" w:cs="Times New Roman" w:eastAsia="Times New Roman" w:hAnsi="Times New Roman"/>
          <w:b/>
          <w:bCs/>
          <w:sz w:val="28"/>
          <w:szCs w:val="28"/>
        </w:rPr>
        <w:t xml:space="preserve">5. ЖЕТЕКШІНІҢ КЕҢЕС БЕРУ ЖУРНАЛЫ</w:t>
      </w:r>
    </w:p>
    <w:p>
      <w:pPr>
        <w:spacing w:after="120" w:before="0" w:line="240"/>
        <w:ind w:firstLine="709"/>
        <w:jc w:val="both"/>
      </w:pPr>
      <w:r>
        <w:rPr>
          <w:rFonts w:ascii="Times New Roman" w:cs="Times New Roman" w:eastAsia="Times New Roman" w:hAnsi="Times New Roman"/>
          <w:sz w:val="28"/>
          <w:szCs w:val="28"/>
        </w:rPr>
        <w:t xml:space="preserve">Жетекшінің ұсынысы мен оның орындалуы кеңес беру кезінде толтырылады.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09"/>
        <w:gridCol w:w="2806"/>
        <w:gridCol w:w="3180"/>
        <w:gridCol w:w="2060"/>
      </w:tblGrid>
      <w:tr>
        <w:trPr>
          <w:tblHeader/>
        </w:trPr>
        <w:tc>
          <w:tcPr>
            <w:tcW w:type="dxa" w:w="1309"/>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Күні</w:t>
            </w:r>
          </w:p>
        </w:tc>
        <w:tc>
          <w:tcPr>
            <w:tcW w:type="dxa" w:w="2806"/>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Талқыланған мәселе</w:t>
            </w:r>
          </w:p>
        </w:tc>
        <w:tc>
          <w:tcPr>
            <w:tcW w:type="dxa" w:w="3180"/>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Жетекшінің ұсынысы</w:t>
            </w:r>
          </w:p>
        </w:tc>
        <w:tc>
          <w:tcPr>
            <w:tcW w:type="dxa" w:w="2060"/>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Орындалуы / қолы</w:t>
            </w:r>
          </w:p>
        </w:tc>
      </w:tr>
      <w:tr>
        <w:trPr>
          <w:cantSplit/>
          <w:trHeight w:val="1000" w:hRule="atLeast"/>
        </w:trPr>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05.09.2026</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Тақырыптың өзектілігі, зерттеу мәселесі мен мақсаты</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Height w:val="1000" w:hRule="atLeast"/>
        </w:trPr>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01.10.2026</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Әдебиетке шолудың құрылымы, психологиялық теорияларды таңдау</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Height w:val="1000" w:hRule="atLeast"/>
        </w:trPr>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26.10.2026</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Кодтау матрицасын тәуелсіз тексеру, келіспеушіліктерді шешу</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Height w:val="1000" w:hRule="atLeast"/>
        </w:trPr>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10.11.2026</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«Ар – Ақыл – Жүрек» моделі мен «ТОҚТА» алгоритмінің негіздемесі</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Height w:val="1000" w:hRule="atLeast"/>
        </w:trPr>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18.11.2026</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Сауалнама мен бағалау шкаласын, апробацияның этикалық талаптарын талқылау</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Height w:val="1000" w:hRule="atLeast"/>
        </w:trPr>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09.12.2026</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Апробация нәтижелерін түсіндіру және зерттеудің шектеулері</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r>
        <w:trPr>
          <w:cantSplit/>
          <w:trHeight w:val="1000" w:hRule="atLeast"/>
        </w:trPr>
        <w:tc>
          <w:tcPr>
            <w:tcW w:type="dxa" w:w="13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center"/>
            </w:pPr>
            <w:r>
              <w:rPr>
                <w:rFonts w:ascii="Times New Roman" w:cs="Times New Roman" w:eastAsia="Times New Roman" w:hAnsi="Times New Roman"/>
                <w:b w:val="false"/>
                <w:bCs w:val="false"/>
                <w:sz w:val="24"/>
                <w:szCs w:val="24"/>
              </w:rPr>
              <w:t xml:space="preserve">24.12.2026</w:t>
            </w:r>
          </w:p>
        </w:tc>
        <w:tc>
          <w:tcPr>
            <w:tcW w:type="dxa" w:w="28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Жұмыстың толық мәтінін оқу, рәсімдеу, баяндама жоспары</w:t>
            </w:r>
          </w:p>
        </w:tc>
        <w:tc>
          <w:tcPr>
            <w:tcW w:type="dxa" w:w="31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c>
          <w:tcPr>
            <w:tcW w:type="dxa" w:w="20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p>
        </w:tc>
      </w:tr>
    </w:tbl>
    <w:p>
      <w:pPr>
        <w:pStyle w:val="Heading1"/>
        <w:keepNext/>
        <w:pageBreakBefore/>
        <w:spacing w:after="200"/>
        <w:jc w:val="center"/>
      </w:pPr>
      <w:r>
        <w:rPr>
          <w:rFonts w:ascii="Times New Roman" w:cs="Times New Roman" w:eastAsia="Times New Roman" w:hAnsi="Times New Roman"/>
          <w:b/>
          <w:bCs/>
          <w:sz w:val="28"/>
          <w:szCs w:val="28"/>
        </w:rPr>
        <w:t xml:space="preserve">6. ЗЕРТТЕУ БАРЫСЫНДАҒЫ ҚИЫНДЫҚТАР ЖӘНЕ ОЛАРДЫ ШЕШУ ЖОЛДАРЫ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677"/>
        <w:gridCol w:w="4678"/>
      </w:tblGrid>
      <w:tr>
        <w:trPr>
          <w:tblHeader/>
        </w:trPr>
        <w:tc>
          <w:tcPr>
            <w:tcW w:type="dxa" w:w="4677"/>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Кездескен қиындық</w:t>
            </w:r>
          </w:p>
        </w:tc>
        <w:tc>
          <w:tcPr>
            <w:tcW w:type="dxa" w:w="4678"/>
            <w:tcBorders>
              <w:top w:val="single" w:color="000000" w:sz="4"/>
              <w:left w:val="single" w:color="000000" w:sz="4"/>
              <w:bottom w:val="single" w:color="000000" w:sz="4"/>
              <w:right w:val="single" w:color="000000" w:sz="4"/>
            </w:tcBorders>
            <w:shd w:fill="E7EEF5"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4"/>
                <w:szCs w:val="24"/>
              </w:rPr>
              <w:t xml:space="preserve">Шешу жолы</w:t>
            </w:r>
          </w:p>
        </w:tc>
      </w:tr>
      <w:tr>
        <w:trPr>
          <w:cantSplit/>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Пушкин шығармаларын түпнұсқада (орыс тілінде) терең түсіну қиын болды.</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Үзінділерді сөздікпен оқып, жолма-жол аудармасын жасадым; Лотманның түсініктемесін пайдаландым.</w:t>
            </w:r>
          </w:p>
        </w:tc>
      </w:tr>
      <w:tr>
        <w:trPr>
          <w:cantSplit/>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Мәтінді кодтау кезінде «бұл мәтінде осы құндылық бар ма, жоқ па» деген шешім субъективті болуы мүмкін еді.</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Әр кодқа нақты анықтама мен мысал жаздым; матрицаны жетекші тәуелсіз тексерді.</w:t>
            </w:r>
          </w:p>
        </w:tc>
      </w:tr>
      <w:tr>
        <w:trPr>
          <w:cantSplit/>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Абай мен Пушкиннің ұқсастығын жай тізіп шығудан әрі аса алмадым.</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Психологиядағы «білу – қалау – істеу» үлгісін оқып, ұқсастықты практикалық құралға (алгоритмге) айналдыру идеясы туды.</w:t>
            </w:r>
          </w:p>
        </w:tc>
      </w:tr>
      <w:tr>
        <w:trPr>
          <w:cantSplit/>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Алгоритм қадамдары көп болса, оқушы оны есте сақтамайды.</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Қадамдарды бесеуге дейін қысқартып, бас әріптерінен «ТОҚТА» деген таныс сөз құрастырдым.</w:t>
            </w:r>
          </w:p>
        </w:tc>
      </w:tr>
      <w:tr>
        <w:trPr>
          <w:cantSplit/>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Сауалнаманың жауаптарын бағалаудың бірыңғай өлшемі қажет болды.</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Рестің үлгісіне сүйеніп, 0–2 балдық шкала жасадым: құндылықты атау мен нақты әрекетті ажыраттым.</w:t>
            </w:r>
          </w:p>
        </w:tc>
      </w:tr>
      <w:tr>
        <w:trPr>
          <w:cantSplit/>
        </w:trPr>
        <w:tc>
          <w:tcPr>
            <w:tcW w:type="dxa" w:w="467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[Өз қиындығыңызды жазыңыз]</w:t>
            </w:r>
          </w:p>
        </w:tc>
        <w:tc>
          <w:tcPr>
            <w:tcW w:type="dxa" w:w="467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[Қалай шешкеніңізді жазыңыз]</w:t>
            </w:r>
          </w:p>
        </w:tc>
      </w:tr>
    </w:tbl>
    <w:p>
      <w:pPr>
        <w:pStyle w:val="Heading1"/>
        <w:keepNext/>
        <w:pageBreakBefore/>
        <w:spacing w:after="200"/>
        <w:jc w:val="center"/>
      </w:pPr>
      <w:r>
        <w:rPr>
          <w:rFonts w:ascii="Times New Roman" w:cs="Times New Roman" w:eastAsia="Times New Roman" w:hAnsi="Times New Roman"/>
          <w:b/>
          <w:bCs/>
          <w:sz w:val="28"/>
          <w:szCs w:val="28"/>
        </w:rPr>
        <w:t xml:space="preserve">7. ОҚУШЫНЫҢ ҚОРЫТЫНДЫ ПІКІРІ (РЕФЛЕКСИЯ)</w:t>
      </w:r>
    </w:p>
    <w:p>
      <w:pPr>
        <w:spacing w:after="160" w:before="0" w:line="240"/>
        <w:ind w:firstLine="709"/>
        <w:jc w:val="both"/>
      </w:pPr>
      <w:r>
        <w:rPr>
          <w:rFonts w:ascii="Times New Roman" w:cs="Times New Roman" w:eastAsia="Times New Roman" w:hAnsi="Times New Roman"/>
          <w:b/>
          <w:bCs/>
          <w:sz w:val="28"/>
          <w:szCs w:val="28"/>
          <w:highlight w:val="yellow"/>
        </w:rPr>
        <w:t xml:space="preserve">НҰСҚАУ: Төмендегі мәтін – үлгі. Оны өз сөзіңізбен, өз тәжірибеңізге сай қайта жазыңыз.</w:t>
      </w:r>
    </w:p>
    <w:p>
      <w:pPr>
        <w:spacing w:after="0" w:before="0" w:line="240"/>
        <w:ind w:firstLine="709"/>
        <w:jc w:val="both"/>
      </w:pPr>
      <w:r>
        <w:rPr>
          <w:rFonts w:ascii="Times New Roman" w:cs="Times New Roman" w:eastAsia="Times New Roman" w:hAnsi="Times New Roman"/>
          <w:sz w:val="28"/>
          <w:szCs w:val="28"/>
        </w:rPr>
        <w:t xml:space="preserve">Бұл жобаны бастағанда мен Абай мен Пушкиннің бір-біріне ұқсайтынын ғана дәлелдегім келді. Жұмыс барысында мен үшін ең маңыздысы басқа нәрсе болып шықты: құндылықты білу мен оны орындаудың арасында үлкен айырмашылық бар екенін түсіндім. Мұны өз құрдастарымның, тіпті өзімнің мінез-құлқымнан да байқадым.</w:t>
      </w:r>
    </w:p>
    <w:p>
      <w:pPr>
        <w:spacing w:after="0" w:before="0" w:line="240"/>
        <w:ind w:firstLine="709"/>
        <w:jc w:val="both"/>
      </w:pPr>
      <w:r>
        <w:rPr>
          <w:rFonts w:ascii="Times New Roman" w:cs="Times New Roman" w:eastAsia="Times New Roman" w:hAnsi="Times New Roman"/>
          <w:sz w:val="28"/>
          <w:szCs w:val="28"/>
        </w:rPr>
        <w:t xml:space="preserve">Зерттеу кезінде мен ғылыми әдебиетті іздеуді және конспектілеуді, мәтінді жүйелі түрде кодтауды, нәтижені кесте мен диаграмма түрінде көрсетуді, сауалнама құрып, оның нәтижесін талдауды үйрендім. Абайдың қара сөздерін және Пушкиннің шығармаларын бұрынғыдан әлдеқайда терең оқыдым.</w:t>
      </w:r>
    </w:p>
    <w:p>
      <w:pPr>
        <w:spacing w:after="0" w:before="0" w:line="240"/>
        <w:ind w:firstLine="709"/>
        <w:jc w:val="both"/>
      </w:pPr>
      <w:r>
        <w:rPr>
          <w:rFonts w:ascii="Times New Roman" w:cs="Times New Roman" w:eastAsia="Times New Roman" w:hAnsi="Times New Roman"/>
          <w:sz w:val="28"/>
          <w:szCs w:val="28"/>
        </w:rPr>
        <w:t xml:space="preserve">Жобаның ең қызықты кезеңі «ТОҚТА» алгоритмін құрастыру болды. Қазір өзім де қиын жағдайда бірден жауап бермей, «тоқтап», ойлануға тырысамын. Болашақта зерттеуді бақылау тобы бар экспериментпен және басқа ақындардың мұрасымен салыстыру арқылы жалғастырғым келеді.</w:t>
      </w:r>
    </w:p>
    <w:p>
      <w:pPr>
        <w:spacing w:after="0" w:before="360" w:line="240"/>
        <w:jc w:val="both"/>
      </w:pPr>
      <w:r>
        <w:rPr>
          <w:rFonts w:ascii="Times New Roman" w:cs="Times New Roman" w:eastAsia="Times New Roman" w:hAnsi="Times New Roman"/>
          <w:sz w:val="28"/>
          <w:szCs w:val="28"/>
        </w:rPr>
        <w:t xml:space="preserve">Оқушының қолы: ____________</w:t>
      </w:r>
    </w:p>
    <w:p>
      <w:pPr>
        <w:spacing w:after="160" w:before="480" w:line="240"/>
        <w:jc w:val="center"/>
      </w:pPr>
      <w:r>
        <w:rPr>
          <w:rFonts w:ascii="Times New Roman" w:cs="Times New Roman" w:eastAsia="Times New Roman" w:hAnsi="Times New Roman"/>
          <w:b/>
          <w:bCs/>
          <w:sz w:val="28"/>
          <w:szCs w:val="28"/>
        </w:rPr>
        <w:t xml:space="preserve">ЖЕТЕКШІНІҢ ҚОРЫТЫНДЫ БАҒАСЫ</w:t>
      </w:r>
    </w:p>
    <w:p>
      <w:pPr>
        <w:spacing w:after="120" w:before="0" w:line="240"/>
        <w:jc w:val="both"/>
      </w:pPr>
      <w:r>
        <w:rPr>
          <w:rFonts w:ascii="Times New Roman" w:cs="Times New Roman" w:eastAsia="Times New Roman" w:hAnsi="Times New Roman"/>
          <w:sz w:val="28"/>
          <w:szCs w:val="28"/>
        </w:rPr>
        <w:t xml:space="preserve">______________________________________________________________</w:t>
      </w:r>
    </w:p>
    <w:p>
      <w:pPr>
        <w:spacing w:after="120" w:before="0" w:line="240"/>
        <w:jc w:val="both"/>
      </w:pPr>
      <w:r>
        <w:rPr>
          <w:rFonts w:ascii="Times New Roman" w:cs="Times New Roman" w:eastAsia="Times New Roman" w:hAnsi="Times New Roman"/>
          <w:sz w:val="28"/>
          <w:szCs w:val="28"/>
        </w:rPr>
        <w:t xml:space="preserve">______________________________________________________________</w:t>
      </w:r>
    </w:p>
    <w:p>
      <w:pPr>
        <w:spacing w:after="120" w:before="0" w:line="240"/>
        <w:jc w:val="both"/>
      </w:pPr>
      <w:r>
        <w:rPr>
          <w:rFonts w:ascii="Times New Roman" w:cs="Times New Roman" w:eastAsia="Times New Roman" w:hAnsi="Times New Roman"/>
          <w:sz w:val="28"/>
          <w:szCs w:val="28"/>
        </w:rPr>
        <w:t xml:space="preserve">______________________________________________________________</w:t>
      </w:r>
    </w:p>
    <w:p>
      <w:pPr>
        <w:spacing w:after="120" w:before="0" w:line="240"/>
        <w:jc w:val="both"/>
      </w:pPr>
      <w:r>
        <w:rPr>
          <w:rFonts w:ascii="Times New Roman" w:cs="Times New Roman" w:eastAsia="Times New Roman" w:hAnsi="Times New Roman"/>
          <w:sz w:val="28"/>
          <w:szCs w:val="28"/>
        </w:rPr>
        <w:t xml:space="preserve">______________________________________________________________</w:t>
      </w:r>
    </w:p>
    <w:p>
      <w:pPr>
        <w:spacing w:after="120" w:before="0" w:line="240"/>
        <w:jc w:val="both"/>
      </w:pPr>
      <w:r>
        <w:rPr>
          <w:rFonts w:ascii="Times New Roman" w:cs="Times New Roman" w:eastAsia="Times New Roman" w:hAnsi="Times New Roman"/>
          <w:sz w:val="28"/>
          <w:szCs w:val="28"/>
        </w:rPr>
        <w:t xml:space="preserve">______________________________________________________________</w:t>
      </w:r>
    </w:p>
    <w:p>
      <w:pPr>
        <w:spacing w:after="120" w:before="0" w:line="240"/>
        <w:jc w:val="both"/>
      </w:pPr>
      <w:r>
        <w:rPr>
          <w:rFonts w:ascii="Times New Roman" w:cs="Times New Roman" w:eastAsia="Times New Roman" w:hAnsi="Times New Roman"/>
          <w:sz w:val="28"/>
          <w:szCs w:val="28"/>
        </w:rPr>
        <w:t xml:space="preserve">______________________________________________________________</w:t>
      </w:r>
    </w:p>
    <w:p>
      <w:pPr>
        <w:spacing w:after="0" w:before="240" w:line="240"/>
        <w:jc w:val="both"/>
      </w:pPr>
      <w:r>
        <w:rPr>
          <w:rFonts w:ascii="Times New Roman" w:cs="Times New Roman" w:eastAsia="Times New Roman" w:hAnsi="Times New Roman"/>
          <w:sz w:val="28"/>
          <w:szCs w:val="28"/>
        </w:rPr>
        <w:t xml:space="preserve">Ғылыми жетекші: </w:t>
      </w:r>
      <w:r>
        <w:rPr>
          <w:rFonts w:ascii="Times New Roman" w:cs="Times New Roman" w:eastAsia="Times New Roman" w:hAnsi="Times New Roman"/>
          <w:sz w:val="28"/>
          <w:szCs w:val="28"/>
          <w:highlight w:val="yellow"/>
        </w:rPr>
        <w:t xml:space="preserve">[Аты-жөні]</w:t>
      </w:r>
      <w:r>
        <w:rPr>
          <w:rFonts w:ascii="Times New Roman" w:cs="Times New Roman" w:eastAsia="Times New Roman" w:hAnsi="Times New Roman"/>
          <w:sz w:val="28"/>
          <w:szCs w:val="28"/>
        </w:rPr>
        <w:t xml:space="preserve">          Қолы: ____________</w:t>
      </w:r>
    </w:p>
    <w:p>
      <w:pPr>
        <w:spacing w:after="0" w:before="120" w:line="240"/>
        <w:jc w:val="both"/>
      </w:pPr>
      <w:r>
        <w:rPr>
          <w:rFonts w:ascii="Times New Roman" w:cs="Times New Roman" w:eastAsia="Times New Roman" w:hAnsi="Times New Roman"/>
          <w:sz w:val="28"/>
          <w:szCs w:val="28"/>
        </w:rPr>
        <w:t xml:space="preserve">Күні: «___» __________ 20__ ж.</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Зерттеу күнделігі</dc:title>
  <dc:creator>Un-named</dc:creator>
  <cp:lastModifiedBy>Un-named</cp:lastModifiedBy>
  <cp:revision>1</cp:revision>
  <dcterms:created xsi:type="dcterms:W3CDTF">2026-09-27T06:20:17.852Z</dcterms:created>
  <dcterms:modified xsi:type="dcterms:W3CDTF">2026-09-27T06:20:17.852Z</dcterms:modified>
</cp:coreProperties>
</file>

<file path=docProps/custom.xml><?xml version="1.0" encoding="utf-8"?>
<Properties xmlns="http://schemas.openxmlformats.org/officeDocument/2006/custom-properties" xmlns:vt="http://schemas.openxmlformats.org/officeDocument/2006/docPropsVTypes"/>
</file>