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Remote Work Policy</w:t>
      </w:r>
    </w:p>
    <w:p>
      <w:r>
        <w:t xml:space="preserve">Effective Date: January 1, 2026</w:t>
      </w:r>
    </w:p>
    <w:p>
      <w:r>
        <w:t xml:space="preserve">Department: Human Resources</w:t>
      </w:r>
    </w:p>
    <w:p>
      <w:pPr>
        <w:pStyle w:val="Heading2"/>
      </w:pPr>
      <w:r>
        <w:t xml:space="preserve">1. Purpose</w:t>
      </w:r>
    </w:p>
    <w:p>
      <w:r>
        <w:t xml:space="preserve">This policy establishes guidelines for employees who work remotely, either on a full-time or hybrid basis. It applies to all full-time employees who have been with the company for at least 90 days.</w:t>
      </w:r>
    </w:p>
    <w:p>
      <w:pPr>
        <w:pStyle w:val="Heading2"/>
      </w:pPr>
      <w:r>
        <w:t xml:space="preserve">2. Eligibility</w:t>
      </w:r>
    </w:p>
    <w:p>
      <w:r>
        <w:t xml:space="preserve">Employees are eligible to apply for remote work arrangements if they meet the following criteria:</w:t>
      </w:r>
    </w:p>
    <w:p>
      <w:pPr>
        <w:pStyle w:val="ListParagraph"/>
        <w:numPr>
          <w:ilvl w:val="0"/>
          <w:numId w:val="2"/>
        </w:numPr>
      </w:pPr>
      <w:r>
        <w:t xml:space="preserve">Completed at least 90 days of continuous employment</w:t>
      </w:r>
    </w:p>
    <w:p>
      <w:pPr>
        <w:pStyle w:val="ListParagraph"/>
        <w:numPr>
          <w:ilvl w:val="0"/>
          <w:numId w:val="2"/>
        </w:numPr>
      </w:pPr>
      <w:r>
        <w:t xml:space="preserve">Received a satisfactory or higher performance rating in the most recent review cycle</w:t>
      </w:r>
    </w:p>
    <w:p>
      <w:pPr>
        <w:pStyle w:val="ListParagraph"/>
        <w:numPr>
          <w:ilvl w:val="0"/>
          <w:numId w:val="2"/>
        </w:numPr>
      </w:pPr>
      <w:r>
        <w:t xml:space="preserve">Have manager approval on file with Human Resources</w:t>
      </w:r>
    </w:p>
    <w:p>
      <w:pPr>
        <w:pStyle w:val="Heading2"/>
      </w:pPr>
      <w:r>
        <w:t xml:space="preserve">3. Equipment and Expenses</w:t>
      </w:r>
    </w:p>
    <w:p>
      <w:r>
        <w:t xml:space="preserve">The company will provide a laptop and a one-time home office stipend of $500 for approved remote employees. This stipend may be used for items such as a monitor, ergonomic chair, or desk. Internet and utility costs are the responsibility of the employee and are not reimbursed.</w:t>
      </w:r>
    </w:p>
    <w:p>
      <w:pPr>
        <w:pStyle w:val="Heading2"/>
      </w:pPr>
      <w:r>
        <w:t xml:space="preserve">4. Working Hours and Availability</w:t>
      </w:r>
    </w:p>
    <w:p>
      <w:r>
        <w:t xml:space="preserve">Remote employees are expected to be available during core hours of 10:00 AM to 4:00 PM in their assigned time zone, regardless of their broader work schedule. Employees must respond to messages from their manager within 4 business hours during core hours.</w:t>
      </w:r>
    </w:p>
    <w:p>
      <w:pPr>
        <w:pStyle w:val="Heading2"/>
      </w:pPr>
      <w:r>
        <w:t xml:space="preserve">5. Security Requirements</w:t>
      </w:r>
    </w:p>
    <w:p>
      <w:r>
        <w:t xml:space="preserve">All remote employees must use company-issued devices for work tasks, enable full-disk encryption, and connect through the company VPN when accessing internal systems. Personal devices may not be used to access confidential company data under any circumstances.</w:t>
      </w:r>
    </w:p>
    <w:p>
      <w:pPr>
        <w:pStyle w:val="Heading2"/>
      </w:pPr>
      <w:r>
        <w:t xml:space="preserve">6. Policy Review</w:t>
      </w:r>
    </w:p>
    <w:p>
      <w:r>
        <w:t xml:space="preserve">This policy will be reviewed annually by Human Resources and may be updated to reflect changes in business needs or applicable law. Employees will be notified of any material changes at least 30 days before they take effect.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2026-06-21T05:03:56.216Z</dcterms:created>
  <dcterms:modified xsi:type="dcterms:W3CDTF">2026-06-21T05:03:56.216Z</dcterms:modified>
</cp:coreProperties>
</file>

<file path=docProps/custom.xml><?xml version="1.0" encoding="utf-8"?>
<Properties xmlns="http://schemas.openxmlformats.org/officeDocument/2006/custom-properties" xmlns:vt="http://schemas.openxmlformats.org/officeDocument/2006/docPropsVTypes"/>
</file>