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C85A69" w:rsidRDefault="009138E7" w:rsidP="00A64D4A">
      <w:pPr>
        <w:jc w:val="both"/>
        <w:rPr>
          <w:rFonts w:ascii="Calibri" w:hAnsi="Calibri"/>
          <w:sz w:val="21"/>
          <w:szCs w:val="21"/>
        </w:rPr>
      </w:pPr>
      <w:r w:rsidRPr="001B0E7E">
        <w:rPr>
          <w:rFonts w:ascii="Calibri" w:hAnsi="Calibri"/>
          <w:sz w:val="21"/>
          <w:szCs w:val="21"/>
        </w:rPr>
        <w:fldChar w:fldCharType="begin"/>
      </w:r>
      <w:r w:rsidRPr="001B0E7E">
        <w:rPr>
          <w:rFonts w:ascii="Calibri" w:hAnsi="Calibri"/>
          <w:sz w:val="21"/>
          <w:szCs w:val="21"/>
        </w:rPr>
        <w:instrText xml:space="preserve"> DATE \@ "dd MMMM yyyy" </w:instrText>
      </w:r>
      <w:r w:rsidRPr="001B0E7E">
        <w:rPr>
          <w:rFonts w:ascii="Calibri" w:hAnsi="Calibri"/>
          <w:sz w:val="21"/>
          <w:szCs w:val="21"/>
        </w:rPr>
        <w:fldChar w:fldCharType="separate"/>
      </w:r>
      <w:r w:rsidR="00B42E20">
        <w:rPr>
          <w:rFonts w:ascii="Calibri" w:hAnsi="Calibri"/>
          <w:noProof/>
          <w:sz w:val="21"/>
          <w:szCs w:val="21"/>
        </w:rPr>
        <w:t>16 June 2022</w:t>
      </w:r>
      <w:r w:rsidRPr="001B0E7E">
        <w:rPr>
          <w:rFonts w:ascii="Calibri" w:hAnsi="Calibri"/>
          <w:sz w:val="21"/>
          <w:szCs w:val="21"/>
        </w:rPr>
        <w:fldChar w:fldCharType="end"/>
      </w:r>
    </w:p>
    <w:p w:rsidR="004D607E" w:rsidRDefault="004D607E" w:rsidP="00A64D4A">
      <w:pPr>
        <w:jc w:val="both"/>
        <w:rPr>
          <w:rFonts w:ascii="Calibri" w:hAnsi="Calibri"/>
          <w:sz w:val="21"/>
          <w:szCs w:val="21"/>
        </w:rPr>
      </w:pPr>
    </w:p>
    <w:p w:rsidR="004D607E" w:rsidRDefault="00CD1BCC" w:rsidP="00A64D4A">
      <w:pPr>
        <w:jc w:val="both"/>
        <w:rPr>
          <w:rFonts w:ascii="Calibri" w:hAnsi="Calibri"/>
          <w:sz w:val="21"/>
          <w:szCs w:val="21"/>
        </w:rPr>
      </w:pPr>
      <w:r w:rsidRPr="001B0E7E">
        <w:rPr>
          <w:rFonts w:ascii="Calibri" w:hAnsi="Calibri"/>
          <w:sz w:val="21"/>
          <w:szCs w:val="21"/>
        </w:rPr>
        <w:t>Dear</w:t>
      </w:r>
    </w:p>
    <w:p w:rsidR="004D607E" w:rsidRPr="004D607E" w:rsidRDefault="00CD1BCC" w:rsidP="004D607E">
      <w:pPr>
        <w:jc w:val="both"/>
        <w:rPr>
          <w:rFonts w:ascii="Calibri" w:hAnsi="Calibri"/>
          <w:b/>
          <w:bCs/>
          <w:sz w:val="21"/>
          <w:szCs w:val="21"/>
          <w:u w:val="single"/>
        </w:rPr>
      </w:pPr>
      <w:r w:rsidRPr="004D607E">
        <w:rPr>
          <w:rFonts w:ascii="Calibri" w:hAnsi="Calibri"/>
          <w:b/>
          <w:bCs/>
          <w:sz w:val="21"/>
          <w:szCs w:val="21"/>
          <w:u w:val="single"/>
        </w:rPr>
        <w:t>The Parks –</w:t>
      </w:r>
      <w:r>
        <w:rPr>
          <w:rFonts w:ascii="Calibri" w:hAnsi="Calibri"/>
          <w:b/>
          <w:bCs/>
          <w:sz w:val="21"/>
          <w:szCs w:val="21"/>
          <w:u w:val="single"/>
        </w:rPr>
        <w:t xml:space="preserve"> </w:t>
      </w:r>
      <w:r w:rsidRPr="004D607E">
        <w:rPr>
          <w:rFonts w:ascii="Calibri" w:hAnsi="Calibri"/>
          <w:b/>
          <w:bCs/>
          <w:sz w:val="21"/>
          <w:szCs w:val="21"/>
          <w:u w:val="single"/>
        </w:rPr>
        <w:t>Year Ending 30</w:t>
      </w:r>
      <w:r w:rsidRPr="004D607E">
        <w:rPr>
          <w:rFonts w:ascii="Calibri" w:hAnsi="Calibri"/>
          <w:b/>
          <w:bCs/>
          <w:sz w:val="21"/>
          <w:szCs w:val="21"/>
          <w:u w:val="single"/>
          <w:vertAlign w:val="superscript"/>
        </w:rPr>
        <w:t>th</w:t>
      </w:r>
      <w:r w:rsidRPr="004D607E">
        <w:rPr>
          <w:rFonts w:ascii="Calibri" w:hAnsi="Calibri"/>
          <w:b/>
          <w:bCs/>
          <w:sz w:val="21"/>
          <w:szCs w:val="21"/>
          <w:u w:val="single"/>
        </w:rPr>
        <w:t xml:space="preserve"> June 2021</w:t>
      </w:r>
    </w:p>
    <w:p w:rsidR="00A06AC5" w:rsidRDefault="00A06AC5" w:rsidP="008B48BE">
      <w:pPr>
        <w:rPr>
          <w:rFonts w:ascii="Calibri" w:hAnsi="Calibri"/>
          <w:sz w:val="21"/>
          <w:szCs w:val="21"/>
        </w:rPr>
      </w:pPr>
    </w:p>
    <w:p w:rsidR="004D607E" w:rsidRDefault="00CD1BCC" w:rsidP="004D607E">
      <w:pPr>
        <w:jc w:val="both"/>
        <w:rPr>
          <w:rFonts w:ascii="Calibri" w:hAnsi="Calibri"/>
          <w:sz w:val="21"/>
          <w:szCs w:val="21"/>
        </w:rPr>
      </w:pPr>
      <w:r w:rsidRPr="00C36916">
        <w:rPr>
          <w:rFonts w:ascii="Calibri" w:hAnsi="Calibri"/>
          <w:sz w:val="21"/>
          <w:szCs w:val="21"/>
        </w:rPr>
        <w:t>We write in relation to the above-mentioned development of</w:t>
      </w:r>
      <w:r w:rsidRPr="00C36916">
        <w:rPr>
          <w:rFonts w:ascii="Calibri" w:hAnsi="Calibri"/>
          <w:sz w:val="21"/>
          <w:szCs w:val="21"/>
        </w:rPr>
        <w:t xml:space="preserve"> which your property forms part.</w:t>
      </w:r>
    </w:p>
    <w:p w:rsidR="004D607E" w:rsidRDefault="004D607E" w:rsidP="004D607E">
      <w:pPr>
        <w:jc w:val="both"/>
        <w:rPr>
          <w:rFonts w:ascii="Calibri" w:hAnsi="Calibri"/>
          <w:sz w:val="21"/>
          <w:szCs w:val="21"/>
        </w:rPr>
      </w:pPr>
    </w:p>
    <w:p w:rsidR="004D607E" w:rsidRDefault="00CD1BCC" w:rsidP="004D607E">
      <w:pPr>
        <w:jc w:val="both"/>
        <w:rPr>
          <w:rFonts w:ascii="Calibri" w:hAnsi="Calibri" w:cs="Calibri"/>
          <w:sz w:val="22"/>
          <w:szCs w:val="22"/>
        </w:rPr>
      </w:pPr>
      <w:r>
        <w:rPr>
          <w:rFonts w:ascii="Calibri" w:hAnsi="Calibri" w:cs="Calibri"/>
          <w:sz w:val="22"/>
          <w:szCs w:val="22"/>
        </w:rPr>
        <w:t>In accordance with the Landlord and Tenant Act 1985, we enclose for your records a Section 20b Notice, a statement for the Service Charge Expenditure for the Year-</w:t>
      </w:r>
      <w:r w:rsidRPr="004D607E">
        <w:rPr>
          <w:rFonts w:ascii="Calibri" w:hAnsi="Calibri" w:cs="Calibri"/>
          <w:sz w:val="22"/>
          <w:szCs w:val="22"/>
        </w:rPr>
        <w:t>Ending 30</w:t>
      </w:r>
      <w:r w:rsidRPr="004D607E">
        <w:rPr>
          <w:rFonts w:ascii="Calibri" w:hAnsi="Calibri" w:cs="Calibri"/>
          <w:sz w:val="22"/>
          <w:szCs w:val="22"/>
          <w:vertAlign w:val="superscript"/>
        </w:rPr>
        <w:t>th</w:t>
      </w:r>
      <w:r w:rsidRPr="004D607E">
        <w:rPr>
          <w:rFonts w:ascii="Calibri" w:hAnsi="Calibri" w:cs="Calibri"/>
          <w:sz w:val="22"/>
          <w:szCs w:val="22"/>
        </w:rPr>
        <w:t xml:space="preserve"> June 2021.</w:t>
      </w:r>
    </w:p>
    <w:p w:rsidR="004D607E" w:rsidRDefault="004D607E" w:rsidP="004D607E">
      <w:pPr>
        <w:jc w:val="both"/>
        <w:rPr>
          <w:rFonts w:ascii="Calibri" w:hAnsi="Calibri" w:cs="Calibri"/>
          <w:sz w:val="22"/>
          <w:szCs w:val="22"/>
        </w:rPr>
      </w:pPr>
    </w:p>
    <w:p w:rsidR="004D607E" w:rsidRDefault="00CD1BCC" w:rsidP="004D607E">
      <w:pPr>
        <w:jc w:val="both"/>
        <w:rPr>
          <w:rFonts w:ascii="Calibri" w:hAnsi="Calibri" w:cs="Calibri"/>
          <w:b/>
          <w:i/>
          <w:sz w:val="22"/>
          <w:szCs w:val="22"/>
        </w:rPr>
      </w:pPr>
      <w:r>
        <w:rPr>
          <w:rFonts w:ascii="Calibri" w:hAnsi="Calibri" w:cs="Calibri"/>
          <w:b/>
          <w:i/>
          <w:sz w:val="22"/>
          <w:szCs w:val="22"/>
        </w:rPr>
        <w:t>What is a Section 20b Notice?</w:t>
      </w:r>
    </w:p>
    <w:p w:rsidR="004D607E" w:rsidRDefault="004D607E" w:rsidP="004D607E">
      <w:pPr>
        <w:jc w:val="both"/>
        <w:rPr>
          <w:rFonts w:ascii="Calibri" w:hAnsi="Calibri" w:cs="Calibri"/>
          <w:sz w:val="22"/>
          <w:szCs w:val="22"/>
        </w:rPr>
      </w:pPr>
    </w:p>
    <w:p w:rsidR="004D607E" w:rsidRDefault="00CD1BCC" w:rsidP="004D607E">
      <w:pPr>
        <w:numPr>
          <w:ilvl w:val="0"/>
          <w:numId w:val="3"/>
        </w:numPr>
        <w:jc w:val="both"/>
        <w:rPr>
          <w:rFonts w:ascii="Calibri" w:hAnsi="Calibri" w:cs="Calibri"/>
          <w:sz w:val="22"/>
          <w:szCs w:val="22"/>
        </w:rPr>
      </w:pPr>
      <w:r>
        <w:rPr>
          <w:rFonts w:ascii="Calibri" w:hAnsi="Calibri" w:cs="Calibri"/>
          <w:sz w:val="22"/>
          <w:szCs w:val="22"/>
        </w:rPr>
        <w:t xml:space="preserve">A </w:t>
      </w:r>
      <w:r>
        <w:rPr>
          <w:rFonts w:ascii="Calibri" w:hAnsi="Calibri" w:cs="Calibri"/>
          <w:sz w:val="22"/>
          <w:szCs w:val="22"/>
        </w:rPr>
        <w:t xml:space="preserve">Section 20b Notice is a document sent to all Lessees when the Service Charge accounts are </w:t>
      </w:r>
      <w:r>
        <w:rPr>
          <w:rFonts w:ascii="Calibri" w:hAnsi="Calibri" w:cs="Calibri"/>
          <w:b/>
          <w:sz w:val="22"/>
          <w:szCs w:val="22"/>
          <w:u w:val="single"/>
        </w:rPr>
        <w:t xml:space="preserve">not </w:t>
      </w:r>
      <w:r>
        <w:rPr>
          <w:rFonts w:ascii="Calibri" w:hAnsi="Calibri" w:cs="Calibri"/>
          <w:sz w:val="22"/>
          <w:szCs w:val="22"/>
        </w:rPr>
        <w:t xml:space="preserve">available within the 6 months deadline of the Year-End date. </w:t>
      </w:r>
    </w:p>
    <w:p w:rsidR="004D607E" w:rsidRDefault="00CD1BCC" w:rsidP="004D607E">
      <w:pPr>
        <w:numPr>
          <w:ilvl w:val="0"/>
          <w:numId w:val="3"/>
        </w:numPr>
        <w:jc w:val="both"/>
        <w:rPr>
          <w:rFonts w:ascii="Calibri" w:hAnsi="Calibri" w:cs="Calibri"/>
          <w:sz w:val="22"/>
          <w:szCs w:val="22"/>
        </w:rPr>
      </w:pPr>
      <w:r>
        <w:rPr>
          <w:rFonts w:ascii="Calibri" w:hAnsi="Calibri" w:cs="Calibri"/>
          <w:sz w:val="22"/>
          <w:szCs w:val="22"/>
        </w:rPr>
        <w:t>It is a list of expense headings showing the estimated costs incurred by the development.</w:t>
      </w:r>
    </w:p>
    <w:p w:rsidR="004D607E" w:rsidRDefault="00CD1BCC" w:rsidP="004D607E">
      <w:pPr>
        <w:numPr>
          <w:ilvl w:val="0"/>
          <w:numId w:val="3"/>
        </w:numPr>
        <w:jc w:val="both"/>
        <w:rPr>
          <w:rFonts w:ascii="Calibri" w:hAnsi="Calibri" w:cs="Calibri"/>
          <w:sz w:val="22"/>
          <w:szCs w:val="22"/>
        </w:rPr>
      </w:pPr>
      <w:r>
        <w:rPr>
          <w:rFonts w:ascii="Calibri" w:hAnsi="Calibri" w:cs="Calibri"/>
          <w:sz w:val="22"/>
          <w:szCs w:val="22"/>
        </w:rPr>
        <w:t>This docum</w:t>
      </w:r>
      <w:r>
        <w:rPr>
          <w:rFonts w:ascii="Calibri" w:hAnsi="Calibri" w:cs="Calibri"/>
          <w:sz w:val="22"/>
          <w:szCs w:val="22"/>
        </w:rPr>
        <w:t xml:space="preserve">ent is based upon </w:t>
      </w:r>
      <w:r>
        <w:rPr>
          <w:rFonts w:ascii="Calibri" w:hAnsi="Calibri" w:cs="Calibri"/>
          <w:b/>
          <w:sz w:val="22"/>
          <w:szCs w:val="22"/>
          <w:u w:val="single"/>
        </w:rPr>
        <w:t>actual</w:t>
      </w:r>
      <w:r>
        <w:rPr>
          <w:rFonts w:ascii="Calibri" w:hAnsi="Calibri" w:cs="Calibri"/>
          <w:sz w:val="22"/>
          <w:szCs w:val="22"/>
        </w:rPr>
        <w:t>* expenditure and therefore, will provide a more realistic view of the total costs incurred against the anticipated expenditure issued at the beginning of the year. Please note that any Reserve Funds held are not included within the</w:t>
      </w:r>
      <w:r>
        <w:rPr>
          <w:rFonts w:ascii="Calibri" w:hAnsi="Calibri" w:cs="Calibri"/>
          <w:sz w:val="22"/>
          <w:szCs w:val="22"/>
        </w:rPr>
        <w:t xml:space="preserve"> total budget column. (*This figure may alter following certification by the Accountant.)</w:t>
      </w:r>
    </w:p>
    <w:p w:rsidR="004D607E" w:rsidRDefault="00CD1BCC" w:rsidP="004D607E">
      <w:pPr>
        <w:numPr>
          <w:ilvl w:val="0"/>
          <w:numId w:val="3"/>
        </w:numPr>
        <w:jc w:val="both"/>
        <w:rPr>
          <w:rFonts w:ascii="Calibri" w:hAnsi="Calibri" w:cs="Calibri"/>
          <w:sz w:val="22"/>
          <w:szCs w:val="22"/>
        </w:rPr>
      </w:pPr>
      <w:r>
        <w:rPr>
          <w:rFonts w:ascii="Calibri" w:hAnsi="Calibri" w:cs="Calibri"/>
          <w:sz w:val="22"/>
          <w:szCs w:val="22"/>
        </w:rPr>
        <w:t>The Section 20b notice covers any deficit, provided it is issued within 18 months. This is referred to as “the 18-month rule”.</w:t>
      </w:r>
    </w:p>
    <w:p w:rsidR="004D607E" w:rsidRDefault="00CD1BCC" w:rsidP="004D607E">
      <w:pPr>
        <w:numPr>
          <w:ilvl w:val="0"/>
          <w:numId w:val="3"/>
        </w:numPr>
        <w:jc w:val="both"/>
        <w:rPr>
          <w:rFonts w:ascii="Calibri" w:hAnsi="Calibri" w:cs="Calibri"/>
          <w:sz w:val="22"/>
          <w:szCs w:val="22"/>
        </w:rPr>
      </w:pPr>
      <w:r>
        <w:rPr>
          <w:rFonts w:ascii="Calibri" w:hAnsi="Calibri" w:cs="Calibri"/>
          <w:sz w:val="22"/>
          <w:szCs w:val="22"/>
        </w:rPr>
        <w:t>The 18-month Rule applies from the date</w:t>
      </w:r>
      <w:r>
        <w:rPr>
          <w:rFonts w:ascii="Calibri" w:hAnsi="Calibri" w:cs="Calibri"/>
          <w:sz w:val="22"/>
          <w:szCs w:val="22"/>
        </w:rPr>
        <w:t xml:space="preserve"> of the first item of expenditure exceeded the budget, </w:t>
      </w:r>
      <w:r>
        <w:rPr>
          <w:rFonts w:ascii="Calibri" w:hAnsi="Calibri" w:cs="Calibri"/>
          <w:b/>
          <w:sz w:val="22"/>
          <w:szCs w:val="22"/>
          <w:u w:val="single"/>
        </w:rPr>
        <w:t>NOT</w:t>
      </w:r>
      <w:r>
        <w:rPr>
          <w:rFonts w:ascii="Calibri" w:hAnsi="Calibri" w:cs="Calibri"/>
          <w:sz w:val="22"/>
          <w:szCs w:val="22"/>
        </w:rPr>
        <w:t xml:space="preserve"> from the start date of the accounts.</w:t>
      </w:r>
    </w:p>
    <w:p w:rsidR="004D607E" w:rsidRDefault="004D607E" w:rsidP="004D607E">
      <w:pPr>
        <w:jc w:val="both"/>
        <w:rPr>
          <w:rFonts w:ascii="Calibri" w:hAnsi="Calibri" w:cs="Calibri"/>
          <w:sz w:val="22"/>
          <w:szCs w:val="22"/>
        </w:rPr>
      </w:pPr>
    </w:p>
    <w:p w:rsidR="004D607E" w:rsidRDefault="00CD1BCC" w:rsidP="004D607E">
      <w:pPr>
        <w:jc w:val="both"/>
        <w:rPr>
          <w:rFonts w:ascii="Calibri" w:hAnsi="Calibri" w:cs="Calibri"/>
          <w:i/>
          <w:sz w:val="22"/>
          <w:szCs w:val="22"/>
        </w:rPr>
      </w:pPr>
      <w:r>
        <w:rPr>
          <w:rFonts w:ascii="Calibri" w:hAnsi="Calibri" w:cs="Calibri"/>
          <w:b/>
          <w:i/>
          <w:sz w:val="22"/>
          <w:szCs w:val="22"/>
        </w:rPr>
        <w:t>For example</w:t>
      </w:r>
      <w:r>
        <w:rPr>
          <w:rFonts w:ascii="Calibri" w:hAnsi="Calibri" w:cs="Calibri"/>
          <w:sz w:val="22"/>
          <w:szCs w:val="22"/>
        </w:rPr>
        <w:t xml:space="preserve">: </w:t>
      </w:r>
      <w:r>
        <w:rPr>
          <w:rFonts w:ascii="Calibri" w:hAnsi="Calibri" w:cs="Calibri"/>
          <w:i/>
          <w:sz w:val="22"/>
          <w:szCs w:val="22"/>
        </w:rPr>
        <w:t>If your Year-end date is 1</w:t>
      </w:r>
      <w:r>
        <w:rPr>
          <w:rFonts w:ascii="Calibri" w:hAnsi="Calibri" w:cs="Calibri"/>
          <w:i/>
          <w:sz w:val="22"/>
          <w:szCs w:val="22"/>
          <w:vertAlign w:val="superscript"/>
        </w:rPr>
        <w:t>st</w:t>
      </w:r>
      <w:r>
        <w:rPr>
          <w:rFonts w:ascii="Calibri" w:hAnsi="Calibri" w:cs="Calibri"/>
          <w:i/>
          <w:sz w:val="22"/>
          <w:szCs w:val="22"/>
        </w:rPr>
        <w:t xml:space="preserve"> January to 31</w:t>
      </w:r>
      <w:r>
        <w:rPr>
          <w:rFonts w:ascii="Calibri" w:hAnsi="Calibri" w:cs="Calibri"/>
          <w:i/>
          <w:sz w:val="22"/>
          <w:szCs w:val="22"/>
          <w:vertAlign w:val="superscript"/>
        </w:rPr>
        <w:t>st</w:t>
      </w:r>
      <w:r>
        <w:rPr>
          <w:rFonts w:ascii="Calibri" w:hAnsi="Calibri" w:cs="Calibri"/>
          <w:i/>
          <w:sz w:val="22"/>
          <w:szCs w:val="22"/>
        </w:rPr>
        <w:t xml:space="preserve"> December and an invoice exceeded the budget on 8</w:t>
      </w:r>
      <w:r>
        <w:rPr>
          <w:rFonts w:ascii="Calibri" w:hAnsi="Calibri" w:cs="Calibri"/>
          <w:i/>
          <w:sz w:val="22"/>
          <w:szCs w:val="22"/>
          <w:vertAlign w:val="superscript"/>
        </w:rPr>
        <w:t>th</w:t>
      </w:r>
      <w:r>
        <w:rPr>
          <w:rFonts w:ascii="Calibri" w:hAnsi="Calibri" w:cs="Calibri"/>
          <w:i/>
          <w:sz w:val="22"/>
          <w:szCs w:val="22"/>
        </w:rPr>
        <w:t xml:space="preserve"> August, then the 8</w:t>
      </w:r>
      <w:r>
        <w:rPr>
          <w:rFonts w:ascii="Calibri" w:hAnsi="Calibri" w:cs="Calibri"/>
          <w:i/>
          <w:sz w:val="22"/>
          <w:szCs w:val="22"/>
          <w:vertAlign w:val="superscript"/>
        </w:rPr>
        <w:t>th</w:t>
      </w:r>
      <w:r>
        <w:rPr>
          <w:rFonts w:ascii="Calibri" w:hAnsi="Calibri" w:cs="Calibri"/>
          <w:i/>
          <w:sz w:val="22"/>
          <w:szCs w:val="22"/>
        </w:rPr>
        <w:t xml:space="preserve"> August is the first day NOT 1</w:t>
      </w:r>
      <w:r>
        <w:rPr>
          <w:rFonts w:ascii="Calibri" w:hAnsi="Calibri" w:cs="Calibri"/>
          <w:i/>
          <w:sz w:val="22"/>
          <w:szCs w:val="22"/>
          <w:vertAlign w:val="superscript"/>
        </w:rPr>
        <w:t>st</w:t>
      </w:r>
      <w:r>
        <w:rPr>
          <w:rFonts w:ascii="Calibri" w:hAnsi="Calibri" w:cs="Calibri"/>
          <w:i/>
          <w:sz w:val="22"/>
          <w:szCs w:val="22"/>
        </w:rPr>
        <w:t xml:space="preserve"> January; provided that the Section 20b Notice is issued within 18 months of the 8</w:t>
      </w:r>
      <w:r>
        <w:rPr>
          <w:rFonts w:ascii="Calibri" w:hAnsi="Calibri" w:cs="Calibri"/>
          <w:i/>
          <w:sz w:val="22"/>
          <w:szCs w:val="22"/>
          <w:vertAlign w:val="superscript"/>
        </w:rPr>
        <w:t>th</w:t>
      </w:r>
      <w:r>
        <w:rPr>
          <w:rFonts w:ascii="Calibri" w:hAnsi="Calibri" w:cs="Calibri"/>
          <w:i/>
          <w:sz w:val="22"/>
          <w:szCs w:val="22"/>
        </w:rPr>
        <w:t xml:space="preserve"> August then the deficit is fully recoverable.</w:t>
      </w:r>
    </w:p>
    <w:p w:rsidR="004D607E" w:rsidRDefault="004D607E" w:rsidP="004D607E">
      <w:pPr>
        <w:rPr>
          <w:rFonts w:ascii="Calibri" w:hAnsi="Calibri" w:cs="Calibri"/>
          <w:sz w:val="22"/>
          <w:szCs w:val="22"/>
        </w:rPr>
      </w:pPr>
    </w:p>
    <w:p w:rsidR="004D607E" w:rsidRDefault="00CD1BCC" w:rsidP="004D607E">
      <w:pPr>
        <w:jc w:val="both"/>
        <w:rPr>
          <w:rFonts w:ascii="Calibri" w:hAnsi="Calibri" w:cs="Calibri"/>
          <w:sz w:val="22"/>
          <w:szCs w:val="22"/>
        </w:rPr>
      </w:pPr>
      <w:r>
        <w:rPr>
          <w:rFonts w:ascii="Calibri" w:hAnsi="Calibri" w:cs="Calibri"/>
          <w:b/>
          <w:i/>
          <w:sz w:val="22"/>
          <w:szCs w:val="22"/>
        </w:rPr>
        <w:t xml:space="preserve">Please note this is </w:t>
      </w:r>
      <w:r>
        <w:rPr>
          <w:rFonts w:ascii="Calibri" w:hAnsi="Calibri" w:cs="Calibri"/>
          <w:b/>
          <w:i/>
          <w:sz w:val="22"/>
          <w:szCs w:val="22"/>
          <w:u w:val="single"/>
        </w:rPr>
        <w:t>not</w:t>
      </w:r>
      <w:r>
        <w:rPr>
          <w:rFonts w:ascii="Calibri" w:hAnsi="Calibri" w:cs="Calibri"/>
          <w:b/>
          <w:i/>
          <w:sz w:val="22"/>
          <w:szCs w:val="22"/>
        </w:rPr>
        <w:t xml:space="preserve"> a request for payment, this is for information only</w:t>
      </w:r>
      <w:r>
        <w:rPr>
          <w:rFonts w:ascii="Calibri" w:hAnsi="Calibri" w:cs="Calibri"/>
          <w:sz w:val="22"/>
          <w:szCs w:val="22"/>
        </w:rPr>
        <w:t xml:space="preserve">. Should a deficit occur once the accounts are </w:t>
      </w:r>
      <w:r>
        <w:rPr>
          <w:rFonts w:ascii="Calibri" w:hAnsi="Calibri" w:cs="Calibri"/>
          <w:sz w:val="22"/>
          <w:szCs w:val="22"/>
        </w:rPr>
        <w:t>completed then a balancing charge will be demanded for your portion and payment requested under separate cover. You will also receive a copy of the fully certified service charge accounts for the Year-End at this time.</w:t>
      </w:r>
    </w:p>
    <w:p w:rsidR="004D607E" w:rsidRDefault="004D607E" w:rsidP="00BC56DD">
      <w:pPr>
        <w:tabs>
          <w:tab w:val="start" w:pos="191.40pt"/>
          <w:tab w:val="start" w:pos="255.15pt"/>
        </w:tabs>
        <w:spacing w:line="13.80pt" w:lineRule="auto"/>
        <w:rPr>
          <w:rFonts w:ascii="Calibri" w:eastAsia="Calibri" w:hAnsi="Calibri" w:cs="Arial"/>
          <w:sz w:val="21"/>
          <w:szCs w:val="21"/>
        </w:rPr>
      </w:pPr>
    </w:p>
    <w:p w:rsidR="004D607E" w:rsidRDefault="00CD1BCC" w:rsidP="00BC56DD">
      <w:pPr>
        <w:tabs>
          <w:tab w:val="start" w:pos="191.40pt"/>
          <w:tab w:val="start" w:pos="255.15pt"/>
        </w:tabs>
        <w:spacing w:line="13.80pt" w:lineRule="auto"/>
        <w:rPr>
          <w:rFonts w:ascii="Calibri" w:eastAsia="Calibri" w:hAnsi="Calibri" w:cs="Arial"/>
          <w:sz w:val="21"/>
          <w:szCs w:val="21"/>
        </w:rPr>
      </w:pPr>
      <w:r>
        <w:rPr>
          <w:rFonts w:ascii="Calibri" w:eastAsia="Calibri" w:hAnsi="Calibri" w:cs="Arial"/>
          <w:sz w:val="21"/>
          <w:szCs w:val="21"/>
        </w:rPr>
        <w:t xml:space="preserve">Yours Sincerely, </w:t>
      </w:r>
    </w:p>
    <w:p w:rsidR="00BC56DD" w:rsidRPr="001B0E7E" w:rsidRDefault="00CD1BCC" w:rsidP="00BC56DD">
      <w:pPr>
        <w:tabs>
          <w:tab w:val="start" w:pos="191.40pt"/>
          <w:tab w:val="start" w:pos="255.15pt"/>
        </w:tabs>
        <w:spacing w:line="13.80pt" w:lineRule="auto"/>
        <w:rPr>
          <w:rFonts w:ascii="Calibri" w:hAnsi="Calibri"/>
          <w:sz w:val="21"/>
          <w:szCs w:val="21"/>
        </w:rPr>
      </w:pPr>
      <w:r w:rsidRPr="001B0E7E">
        <w:rPr>
          <w:rFonts w:ascii="Calibri" w:eastAsia="Calibri" w:hAnsi="Calibri" w:cs="Arial"/>
          <w:sz w:val="21"/>
          <w:szCs w:val="21"/>
        </w:rPr>
        <w:br/>
      </w:r>
      <w:r w:rsidR="004D607E">
        <w:rPr>
          <w:rFonts w:ascii="Calibri" w:hAnsi="Calibri" w:cs="Calibri"/>
          <w:b/>
          <w:color w:val="000000"/>
          <w:sz w:val="21"/>
          <w:szCs w:val="21"/>
        </w:rPr>
        <w:t>Accounts Department</w:t>
      </w:r>
      <w:r w:rsidRPr="001B0E7E">
        <w:rPr>
          <w:rFonts w:ascii="Calibri" w:hAnsi="Calibri" w:cs="Calibri"/>
          <w:b/>
          <w:color w:val="000000"/>
          <w:sz w:val="21"/>
          <w:szCs w:val="21"/>
        </w:rPr>
        <w:t xml:space="preserve"> </w:t>
      </w:r>
      <w:r w:rsidRPr="001B0E7E">
        <w:rPr>
          <w:rFonts w:ascii="Calibri" w:hAnsi="Calibri" w:cs="Calibri"/>
          <w:b/>
          <w:color w:val="FF0000"/>
          <w:sz w:val="21"/>
          <w:szCs w:val="21"/>
        </w:rPr>
        <w:t>|</w:t>
      </w:r>
      <w:r w:rsidRPr="001B0E7E">
        <w:rPr>
          <w:rFonts w:ascii="Calibri" w:hAnsi="Calibri" w:cs="Calibri"/>
          <w:b/>
          <w:color w:val="000000"/>
          <w:sz w:val="21"/>
          <w:szCs w:val="21"/>
        </w:rPr>
        <w:t xml:space="preserve"> </w:t>
      </w:r>
      <w:r w:rsidRPr="001B0E7E">
        <w:rPr>
          <w:rFonts w:ascii="Calibri" w:hAnsi="Calibri"/>
          <w:b/>
          <w:sz w:val="21"/>
          <w:szCs w:val="21"/>
        </w:rPr>
        <w:t>Red Rock Estate &amp; Property Management Ltd</w:t>
      </w:r>
    </w:p>
    <w:p w:rsidR="00A77B1F" w:rsidRPr="004D607E" w:rsidRDefault="00BC56DD" w:rsidP="004D607E">
      <w:pPr>
        <w:tabs>
          <w:tab w:val="start" w:pos="191.40pt"/>
          <w:tab w:val="start" w:pos="255.15pt"/>
        </w:tabs>
        <w:spacing w:line="13.80pt" w:lineRule="auto"/>
        <w:jc w:val="both"/>
        <w:rPr>
          <w:rFonts w:ascii="Calibri" w:hAnsi="Calibri"/>
          <w:color w:val="808080"/>
          <w:sz w:val="21"/>
          <w:szCs w:val="21"/>
        </w:rPr>
      </w:pPr>
      <w:r w:rsidRPr="00717E0E">
        <w:rPr>
          <w:rFonts w:ascii="Calibri" w:hAnsi="Calibri"/>
          <w:sz w:val="21"/>
          <w:szCs w:val="21"/>
        </w:rPr>
        <w:t>T:</w:t>
      </w:r>
      <w:r w:rsidRPr="001B0E7E">
        <w:rPr>
          <w:rFonts w:ascii="Calibri" w:hAnsi="Calibri"/>
          <w:sz w:val="21"/>
          <w:szCs w:val="21"/>
        </w:rPr>
        <w:t xml:space="preserve"> 0333 123 5670 </w:t>
      </w:r>
      <w:r w:rsidRPr="001B0E7E">
        <w:rPr>
          <w:rFonts w:ascii="Calibri" w:hAnsi="Calibri"/>
          <w:color w:val="FF0000"/>
          <w:sz w:val="21"/>
          <w:szCs w:val="21"/>
        </w:rPr>
        <w:t>|</w:t>
      </w:r>
      <w:r w:rsidRPr="001B0E7E">
        <w:rPr>
          <w:rFonts w:ascii="Calibri" w:hAnsi="Calibri"/>
          <w:sz w:val="21"/>
          <w:szCs w:val="21"/>
        </w:rPr>
        <w:t xml:space="preserve"> </w:t>
      </w:r>
      <w:r w:rsidR="001B0E7E" w:rsidRPr="00717E0E">
        <w:rPr>
          <w:rFonts w:ascii="Calibri" w:hAnsi="Calibri"/>
          <w:sz w:val="21"/>
          <w:szCs w:val="21"/>
        </w:rPr>
        <w:t>W:</w:t>
      </w:r>
      <w:r w:rsidR="001B0E7E">
        <w:rPr>
          <w:rFonts w:ascii="Calibri" w:hAnsi="Calibri"/>
          <w:sz w:val="21"/>
          <w:szCs w:val="21"/>
        </w:rPr>
        <w:t xml:space="preserve"> </w:t>
      </w:r>
      <w:hyperlink r:id="rId8" w:history="1">
        <w:r w:rsidR="001B0E7E" w:rsidRPr="002F0871">
          <w:rPr>
            <w:rStyle w:val="Hyperlink"/>
            <w:rFonts w:ascii="Calibri" w:hAnsi="Calibri"/>
            <w:sz w:val="21"/>
            <w:szCs w:val="21"/>
          </w:rPr>
          <w:t>www.rrpm.co.uk</w:t>
        </w:r>
      </w:hyperlink>
      <w:r w:rsidRPr="001B0E7E">
        <w:rPr>
          <w:rFonts w:ascii="Calibri" w:hAnsi="Calibri"/>
          <w:sz w:val="21"/>
          <w:szCs w:val="21"/>
        </w:rPr>
        <w:t xml:space="preserve"> </w:t>
      </w:r>
    </w:p>
    <w:p w:rsidR="009273A2" w:rsidRPr="001B0E7E" w:rsidRDefault="00A77B1F" w:rsidP="00A64D4A">
      <w:pPr>
        <w:tabs>
          <w:tab w:val="start" w:pos="191.40pt"/>
          <w:tab w:val="start" w:pos="255.15pt"/>
        </w:tabs>
        <w:spacing w:after="10pt" w:line="13.80pt" w:lineRule="auto"/>
        <w:jc w:val="both"/>
        <w:rPr>
          <w:rFonts w:ascii="Calibri" w:hAnsi="Calibri"/>
          <w:sz w:val="21"/>
          <w:szCs w:val="21"/>
        </w:rPr>
      </w:pPr>
      <w:r w:rsidRPr="001B0E7E">
        <w:rPr>
          <w:rFonts w:ascii="Calibri" w:eastAsia="Calibri" w:hAnsi="Calibri" w:cs="Arial"/>
          <w:sz w:val="21"/>
          <w:szCs w:val="21"/>
        </w:rPr>
        <w:t xml:space="preserve">For and on behalf of </w:t>
      </w:r>
      <w:r w:rsidRPr="001B0E7E">
        <w:rPr>
          <w:rFonts w:ascii="Calibri" w:hAnsi="Calibri"/>
          <w:noProof/>
          <w:sz w:val="21"/>
          <w:szCs w:val="21"/>
        </w:rPr>
        <w:t>The Parks (Ilford) Management Company Limited</w:t>
      </w:r>
    </w:p>
    <w:sectPr w:rsidR="009273A2" w:rsidRPr="001B0E7E">
      <w:headerReference w:type="default" r:id="rId9"/>
      <w:footerReference w:type="default" r:id="rId10"/>
      <w:pgSz w:w="612pt" w:h="792pt"/>
      <w:pgMar w:top="72pt" w:right="90pt" w:bottom="72pt" w:left="9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D1BCC" w:rsidRDefault="00CD1BCC">
      <w:r>
        <w:separator/>
      </w:r>
    </w:p>
  </w:endnote>
  <w:endnote w:type="continuationSeparator" w:id="0">
    <w:p w:rsidR="00CD1BCC" w:rsidRDefault="00CD1BC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4002EFF" w:usb1="C000247B" w:usb2="00000009" w:usb3="00000000" w:csb0="000001FF" w:csb1="00000000"/>
  </w:font>
  <w:font w:name="Minion Pro">
    <w:charset w:characterSet="iso-8859-1"/>
    <w:family w:val="roman"/>
    <w:pitch w:val="variable"/>
    <w:sig w:usb0="60000287" w:usb1="00000001" w:usb2="00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Oxygen">
    <w:altName w:val="Calibri"/>
    <w:charset w:characterSet="macintosh"/>
    <w:family w:val="auto"/>
    <w:pitch w:val="variable"/>
    <w:sig w:usb0="A00000EF" w:usb1="4000204B" w:usb2="00000000" w:usb3="00000000" w:csb0="00000093" w:csb1="00000000"/>
  </w:font>
  <w:font w:name="Cambria">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F5CD4" w:rsidRDefault="00CD1BCC" w:rsidP="001F5CD4">
    <w:pPr>
      <w:pStyle w:val="BasicParagraph"/>
      <w:jc w:val="center"/>
      <w:rPr>
        <w:rFonts w:ascii="Oxygen" w:hAnsi="Oxygen" w:cs="Oxygen"/>
        <w:color w:val="58585B"/>
        <w:sz w:val="11"/>
        <w:szCs w:val="11"/>
        <w:lang w:val="en-GB"/>
      </w:rPr>
    </w:pPr>
    <w:r w:rsidRPr="001F5CD4">
      <w:rPr>
        <w:rFonts w:ascii="Oxygen" w:hAnsi="Oxygen" w:cs="Oxygen"/>
        <w:noProof/>
        <w:color w:val="58585B"/>
        <w:sz w:val="11"/>
        <w:szCs w:val="11"/>
        <w:lang w:val="en-GB"/>
      </w:rPr>
      <w:drawing>
        <wp:inline distT="0" distB="0" distL="0" distR="0">
          <wp:extent cx="1524121" cy="215885"/>
          <wp:effectExtent l="0" t="0" r="0" b="0"/>
          <wp:docPr id="102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6"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524121" cy="215885"/>
                  </a:xfrm>
                  <a:prstGeom prst="rect">
                    <a:avLst/>
                  </a:prstGeom>
                  <a:noFill/>
                  <a:ln>
                    <a:noFill/>
                  </a:ln>
                </pic:spPr>
              </pic:pic>
            </a:graphicData>
          </a:graphic>
        </wp:inline>
      </w:drawing>
    </w:r>
  </w:p>
  <w:p w:rsidR="001F5CD4" w:rsidRDefault="001F5CD4" w:rsidP="001F5CD4">
    <w:pPr>
      <w:pStyle w:val="BasicParagraph"/>
      <w:jc w:val="center"/>
      <w:rPr>
        <w:rFonts w:ascii="Oxygen" w:hAnsi="Oxygen" w:cs="Oxygen"/>
        <w:color w:val="58585B"/>
        <w:sz w:val="11"/>
        <w:szCs w:val="11"/>
        <w:lang w:val="en-GB"/>
      </w:rPr>
    </w:pPr>
  </w:p>
  <w:p w:rsidR="001F5CD4" w:rsidRDefault="00CD1BCC" w:rsidP="001F5CD4">
    <w:pPr>
      <w:pStyle w:val="BasicParagraph"/>
      <w:jc w:val="center"/>
      <w:rPr>
        <w:rFonts w:ascii="Oxygen" w:hAnsi="Oxygen" w:cs="Oxygen"/>
        <w:color w:val="4C4C4E"/>
        <w:sz w:val="11"/>
        <w:szCs w:val="11"/>
        <w:lang w:val="en-GB"/>
      </w:rPr>
    </w:pPr>
    <w:r>
      <w:rPr>
        <w:rFonts w:ascii="Oxygen" w:hAnsi="Oxygen" w:cs="Oxygen"/>
        <w:color w:val="58585B"/>
        <w:sz w:val="11"/>
        <w:szCs w:val="11"/>
        <w:lang w:val="en-GB"/>
      </w:rPr>
      <w:t>Registered Office: Red Rock Estate &amp; Property Management Ltd, Suite 19, North Colchester Business Centre, 340 The Crescent, Colchester, Essex CO4 9AD</w:t>
    </w:r>
  </w:p>
  <w:p w:rsidR="001F5CD4" w:rsidRDefault="00CD1BCC" w:rsidP="001F5CD4">
    <w:pPr>
      <w:pStyle w:val="Footer"/>
      <w:jc w:val="center"/>
    </w:pPr>
    <w:r>
      <w:rPr>
        <w:rFonts w:ascii="Oxygen" w:hAnsi="Oxygen" w:cs="Oxygen"/>
        <w:color w:val="58585B"/>
        <w:sz w:val="11"/>
        <w:szCs w:val="11"/>
      </w:rPr>
      <w:t>Company Registration Number: 06978934</w:t>
    </w:r>
    <w:r>
      <w:rPr>
        <w:rFonts w:ascii="Oxygen" w:hAnsi="Oxygen" w:cs="Oxygen"/>
        <w:color w:val="4C4C4E"/>
        <w:sz w:val="11"/>
        <w:szCs w:val="11"/>
      </w:rPr>
      <w:t xml:space="preserve">  </w:t>
    </w:r>
    <w:r w:rsidRPr="0008253A">
      <w:rPr>
        <w:rFonts w:ascii="Oxygen" w:hAnsi="Oxygen" w:cs="Oxygen"/>
        <w:color w:val="BD1627"/>
        <w:position w:val="2"/>
        <w:sz w:val="11"/>
        <w:szCs w:val="11"/>
      </w:rPr>
      <w:t>|</w:t>
    </w:r>
    <w:r>
      <w:rPr>
        <w:rFonts w:ascii="Oxygen" w:hAnsi="Oxygen" w:cs="Oxygen"/>
        <w:color w:val="BD1627"/>
        <w:sz w:val="11"/>
        <w:szCs w:val="11"/>
      </w:rPr>
      <w:t xml:space="preserve">  </w:t>
    </w:r>
    <w:r>
      <w:rPr>
        <w:rFonts w:ascii="Oxygen" w:hAnsi="Oxygen" w:cs="Oxygen"/>
        <w:color w:val="58585B"/>
        <w:sz w:val="11"/>
        <w:szCs w:val="11"/>
      </w:rPr>
      <w:t>VAT No: 976294174</w:t>
    </w:r>
  </w:p>
  <w:p w:rsidR="00612AD4" w:rsidRDefault="00612AD4" w:rsidP="00BB76BD">
    <w:pPr>
      <w:spacing w:line="13.80pt" w:lineRule="auto"/>
      <w:ind w:start="-14.20pt" w:hanging="35.45pt"/>
      <w:jc w:val="center"/>
      <w:rPr>
        <w:rFonts w:ascii="Calibri" w:eastAsia="Calibri" w:hAnsi="Calibri"/>
        <w:b/>
        <w:color w:val="FF0000"/>
        <w:sz w:val="18"/>
        <w:szCs w:val="18"/>
        <w:lang w:val="de-DE"/>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D1BCC" w:rsidRDefault="00CD1BCC">
      <w:r>
        <w:separator/>
      </w:r>
    </w:p>
  </w:footnote>
  <w:footnote w:type="continuationSeparator" w:id="0">
    <w:p w:rsidR="00CD1BCC" w:rsidRDefault="00CD1BCC">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F5CD4" w:rsidRDefault="00CD1BCC" w:rsidP="001F5CD4">
    <w:pPr>
      <w:pStyle w:val="Header"/>
      <w:jc w:val="center"/>
    </w:pPr>
    <w:r w:rsidRPr="005A31D7">
      <w:rPr>
        <w:noProof/>
      </w:rPr>
      <w:drawing>
        <wp:inline distT="0" distB="0" distL="0" distR="0">
          <wp:extent cx="2120458" cy="482403"/>
          <wp:effectExtent l="0" t="0" r="0" b="0"/>
          <wp:docPr id="1025"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5"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2120458" cy="482403"/>
                  </a:xfrm>
                  <a:prstGeom prst="rect">
                    <a:avLst/>
                  </a:prstGeom>
                  <a:noFill/>
                  <a:ln>
                    <a:noFill/>
                  </a:ln>
                </pic:spPr>
              </pic:pic>
            </a:graphicData>
          </a:graphic>
        </wp:inline>
      </w:drawing>
    </w:r>
  </w:p>
  <w:p w:rsidR="001F5CD4" w:rsidRDefault="001F5CD4" w:rsidP="001F5CD4">
    <w:pPr>
      <w:pStyle w:val="Header"/>
      <w:spacing w:line="6pt" w:lineRule="auto"/>
      <w:jc w:val="center"/>
    </w:pPr>
  </w:p>
  <w:p w:rsidR="001F5CD4" w:rsidRDefault="00CD1BCC" w:rsidP="001F5CD4">
    <w:pPr>
      <w:pStyle w:val="BasicParagraph"/>
      <w:jc w:val="center"/>
      <w:rPr>
        <w:rFonts w:ascii="Oxygen" w:hAnsi="Oxygen" w:cs="Oxygen"/>
        <w:color w:val="58585B"/>
        <w:sz w:val="13"/>
        <w:szCs w:val="13"/>
        <w:lang w:val="en-GB"/>
      </w:rPr>
    </w:pPr>
    <w:r>
      <w:rPr>
        <w:rFonts w:ascii="Oxygen" w:hAnsi="Oxygen" w:cs="Oxygen"/>
        <w:color w:val="58585B"/>
        <w:sz w:val="13"/>
        <w:szCs w:val="13"/>
        <w:lang w:val="en-GB"/>
      </w:rPr>
      <w:t>Red Rock Estate &amp; Property Management Ltd, Red Rock House, Oak Business Park, Wix Road, Beaumont CO16 0AT</w:t>
    </w:r>
  </w:p>
  <w:p w:rsidR="001F5CD4" w:rsidRDefault="001F5CD4" w:rsidP="001F5CD4">
    <w:pPr>
      <w:pStyle w:val="BasicParagraph"/>
      <w:spacing w:line="4.80pt" w:lineRule="auto"/>
      <w:jc w:val="center"/>
      <w:rPr>
        <w:rFonts w:ascii="Oxygen" w:hAnsi="Oxygen" w:cs="Oxygen"/>
        <w:color w:val="58585B"/>
        <w:sz w:val="13"/>
        <w:szCs w:val="13"/>
        <w:lang w:val="en-GB"/>
      </w:rPr>
    </w:pPr>
  </w:p>
  <w:p w:rsidR="001F5CD4" w:rsidRDefault="00CD1BCC" w:rsidP="001F5CD4">
    <w:pPr>
      <w:pStyle w:val="BasicParagraph"/>
      <w:jc w:val="center"/>
      <w:rPr>
        <w:rFonts w:ascii="Oxygen" w:hAnsi="Oxygen" w:cs="Oxygen"/>
        <w:color w:val="58585B"/>
        <w:sz w:val="13"/>
        <w:szCs w:val="13"/>
        <w:lang w:val="en-GB"/>
      </w:rPr>
    </w:pPr>
    <w:r>
      <w:rPr>
        <w:rFonts w:ascii="Oxygen" w:hAnsi="Oxygen" w:cs="Oxygen"/>
        <w:color w:val="58585B"/>
        <w:sz w:val="13"/>
        <w:szCs w:val="13"/>
        <w:lang w:val="en-GB"/>
      </w:rPr>
      <w:t>Red Rock PBS Ltd, 40 Church Road, Stanmore, Middlesex HA7 4AH</w:t>
    </w:r>
  </w:p>
  <w:p w:rsidR="001F5CD4" w:rsidRDefault="001F5CD4" w:rsidP="001F5CD4">
    <w:pPr>
      <w:pStyle w:val="BasicParagraph"/>
      <w:spacing w:line="4.80pt" w:lineRule="auto"/>
      <w:jc w:val="center"/>
      <w:rPr>
        <w:rFonts w:ascii="Oxygen" w:hAnsi="Oxygen" w:cs="Oxygen"/>
        <w:color w:val="58585B"/>
        <w:sz w:val="13"/>
        <w:szCs w:val="13"/>
        <w:lang w:val="en-GB"/>
      </w:rPr>
    </w:pPr>
  </w:p>
  <w:p w:rsidR="001F5CD4" w:rsidRPr="00D167B1" w:rsidRDefault="00CD1BCC" w:rsidP="001F5CD4">
    <w:pPr>
      <w:jc w:val="center"/>
      <w:rPr>
        <w:rFonts w:ascii="Oxygen" w:hAnsi="Oxygen" w:cs="Oxygen"/>
        <w:color w:val="58585B"/>
        <w:sz w:val="13"/>
        <w:szCs w:val="13"/>
        <w:lang w:val="de-DE"/>
      </w:rPr>
    </w:pPr>
    <w:r w:rsidRPr="00D167B1">
      <w:rPr>
        <w:rFonts w:ascii="Oxygen" w:hAnsi="Oxygen" w:cs="Oxygen"/>
        <w:color w:val="BD1627"/>
        <w:sz w:val="13"/>
        <w:szCs w:val="13"/>
        <w:lang w:val="de-DE"/>
      </w:rPr>
      <w:t xml:space="preserve">T: </w:t>
    </w:r>
    <w:r w:rsidRPr="00D167B1">
      <w:rPr>
        <w:rFonts w:ascii="Oxygen" w:hAnsi="Oxygen" w:cs="Oxygen"/>
        <w:color w:val="58585B"/>
        <w:sz w:val="13"/>
        <w:szCs w:val="13"/>
        <w:lang w:val="de-DE"/>
      </w:rPr>
      <w:t xml:space="preserve">0333 123 </w:t>
    </w:r>
    <w:r w:rsidRPr="00D167B1">
      <w:rPr>
        <w:rFonts w:ascii="Oxygen" w:hAnsi="Oxygen" w:cs="Oxygen"/>
        <w:color w:val="58585B"/>
        <w:sz w:val="13"/>
        <w:szCs w:val="13"/>
        <w:lang w:val="de-DE"/>
      </w:rPr>
      <w:t>5670</w:t>
    </w:r>
    <w:r w:rsidRPr="00D167B1">
      <w:rPr>
        <w:rFonts w:ascii="Oxygen" w:hAnsi="Oxygen" w:cs="Oxygen"/>
        <w:color w:val="4C4C4E"/>
        <w:sz w:val="13"/>
        <w:szCs w:val="13"/>
        <w:lang w:val="de-DE"/>
      </w:rPr>
      <w:t xml:space="preserve">  </w:t>
    </w:r>
    <w:r w:rsidRPr="00D167B1">
      <w:rPr>
        <w:rFonts w:ascii="Oxygen" w:hAnsi="Oxygen" w:cs="Oxygen"/>
        <w:color w:val="BD1627"/>
        <w:position w:val="2"/>
        <w:sz w:val="13"/>
        <w:szCs w:val="13"/>
        <w:lang w:val="de-DE"/>
      </w:rPr>
      <w:t>|</w:t>
    </w:r>
    <w:r w:rsidRPr="00D167B1">
      <w:rPr>
        <w:rFonts w:ascii="Oxygen" w:hAnsi="Oxygen" w:cs="Oxygen"/>
        <w:color w:val="BD1627"/>
        <w:sz w:val="13"/>
        <w:szCs w:val="13"/>
        <w:lang w:val="de-DE"/>
      </w:rPr>
      <w:t xml:space="preserve">  E:</w:t>
    </w:r>
    <w:r w:rsidRPr="00D167B1">
      <w:rPr>
        <w:rFonts w:ascii="Oxygen" w:hAnsi="Oxygen" w:cs="Oxygen"/>
        <w:color w:val="008FD4"/>
        <w:sz w:val="13"/>
        <w:szCs w:val="13"/>
        <w:lang w:val="de-DE"/>
      </w:rPr>
      <w:t xml:space="preserve"> </w:t>
    </w:r>
    <w:r w:rsidRPr="00D167B1">
      <w:rPr>
        <w:rFonts w:ascii="Oxygen" w:hAnsi="Oxygen" w:cs="Oxygen"/>
        <w:color w:val="58585B"/>
        <w:sz w:val="13"/>
        <w:szCs w:val="13"/>
        <w:lang w:val="de-DE"/>
      </w:rPr>
      <w:t>enquiries@rrpm.co.uk</w:t>
    </w:r>
  </w:p>
  <w:p w:rsidR="001F5CD4" w:rsidRPr="00D167B1" w:rsidRDefault="001F5CD4" w:rsidP="001F5CD4">
    <w:pPr>
      <w:spacing w:line="7.20pt" w:lineRule="auto"/>
      <w:jc w:val="center"/>
      <w:rPr>
        <w:rFonts w:ascii="Oxygen" w:hAnsi="Oxygen" w:cs="Oxygen"/>
        <w:color w:val="58585B"/>
        <w:sz w:val="13"/>
        <w:szCs w:val="13"/>
        <w:lang w:val="de-DE"/>
      </w:rPr>
    </w:pPr>
  </w:p>
  <w:p w:rsidR="00612AD4" w:rsidRPr="001F5CD4" w:rsidRDefault="001F5CD4" w:rsidP="001F5CD4">
    <w:pPr>
      <w:rPr>
        <w:rFonts w:ascii="Oxygen" w:hAnsi="Oxygen" w:cs="Oxygen"/>
        <w:color w:val="58585B"/>
        <w:sz w:val="13"/>
        <w:szCs w:val="13"/>
      </w:rPr>
    </w:pPr>
    <w:r>
      <w:rPr>
        <w:noProof/>
      </w:rPr>
      <w:drawing>
        <wp:anchor distT="0" distB="0" distL="114300" distR="114300" simplePos="0" relativeHeight="251658240" behindDoc="0" locked="0" layoutInCell="1" allowOverlap="1">
          <wp:simplePos x="0" y="0"/>
          <wp:positionH relativeFrom="margin">
            <wp:posOffset>739775</wp:posOffset>
          </wp:positionH>
          <wp:positionV relativeFrom="paragraph">
            <wp:posOffset>33020</wp:posOffset>
          </wp:positionV>
          <wp:extent cx="4249420" cy="0"/>
          <wp:effectExtent l="0" t="0" r="0" b="0"/>
          <wp:wrapNone/>
          <wp:docPr id="2053" name="Straight Connector 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249420" cy="0"/>
                  </a:xfrm>
                  <a:prstGeom prst="line">
                    <a:avLst/>
                  </a:prstGeom>
                  <a:noFill/>
                  <a:ln w="2540">
                    <a:solidFill>
                      <a:srgbClr val="BD1627"/>
                    </a:solidFill>
                    <a:prstDash val="solid"/>
                    <a:round/>
                    <a:headEnd/>
                    <a:tailEnd/>
                  </a:ln>
                </wp:spPr>
                <wp:bodyPr/>
              </wp:wsp>
            </a:graphicData>
          </a:graphic>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1">
    <w:nsid w:val="2BF33594"/>
    <w:multiLevelType w:val="hybridMultilevel"/>
    <w:tmpl w:val="34004B26"/>
    <w:lvl w:ilvl="0" w:tplc="A9048158">
      <w:start w:val="1"/>
      <w:numFmt w:val="bullet"/>
      <w:lvlText w:val=""/>
      <w:lvlJc w:val="start"/>
      <w:pPr>
        <w:ind w:start="36pt" w:hanging="18pt"/>
      </w:pPr>
      <w:rPr>
        <w:rFonts w:ascii="Symbol" w:hAnsi="Symbol" w:hint="default"/>
      </w:rPr>
    </w:lvl>
    <w:lvl w:ilvl="1" w:tplc="8CAC30BE">
      <w:start w:val="1"/>
      <w:numFmt w:val="bullet"/>
      <w:lvlText w:val="o"/>
      <w:lvlJc w:val="start"/>
      <w:pPr>
        <w:ind w:start="72pt" w:hanging="18pt"/>
      </w:pPr>
      <w:rPr>
        <w:rFonts w:ascii="Courier New" w:hAnsi="Courier New" w:cs="Courier New" w:hint="default"/>
      </w:rPr>
    </w:lvl>
    <w:lvl w:ilvl="2" w:tplc="5134C2C4">
      <w:start w:val="1"/>
      <w:numFmt w:val="bullet"/>
      <w:lvlText w:val=""/>
      <w:lvlJc w:val="start"/>
      <w:pPr>
        <w:ind w:start="108pt" w:hanging="18pt"/>
      </w:pPr>
      <w:rPr>
        <w:rFonts w:ascii="Wingdings" w:hAnsi="Wingdings" w:hint="default"/>
      </w:rPr>
    </w:lvl>
    <w:lvl w:ilvl="3" w:tplc="7E9A5006">
      <w:start w:val="1"/>
      <w:numFmt w:val="bullet"/>
      <w:lvlText w:val=""/>
      <w:lvlJc w:val="start"/>
      <w:pPr>
        <w:ind w:start="144pt" w:hanging="18pt"/>
      </w:pPr>
      <w:rPr>
        <w:rFonts w:ascii="Symbol" w:hAnsi="Symbol" w:hint="default"/>
      </w:rPr>
    </w:lvl>
    <w:lvl w:ilvl="4" w:tplc="674C6D02">
      <w:start w:val="1"/>
      <w:numFmt w:val="bullet"/>
      <w:lvlText w:val="o"/>
      <w:lvlJc w:val="start"/>
      <w:pPr>
        <w:ind w:start="180pt" w:hanging="18pt"/>
      </w:pPr>
      <w:rPr>
        <w:rFonts w:ascii="Courier New" w:hAnsi="Courier New" w:cs="Courier New" w:hint="default"/>
      </w:rPr>
    </w:lvl>
    <w:lvl w:ilvl="5" w:tplc="66788474">
      <w:start w:val="1"/>
      <w:numFmt w:val="bullet"/>
      <w:lvlText w:val=""/>
      <w:lvlJc w:val="start"/>
      <w:pPr>
        <w:ind w:start="216pt" w:hanging="18pt"/>
      </w:pPr>
      <w:rPr>
        <w:rFonts w:ascii="Wingdings" w:hAnsi="Wingdings" w:hint="default"/>
      </w:rPr>
    </w:lvl>
    <w:lvl w:ilvl="6" w:tplc="B50AC066">
      <w:start w:val="1"/>
      <w:numFmt w:val="bullet"/>
      <w:lvlText w:val=""/>
      <w:lvlJc w:val="start"/>
      <w:pPr>
        <w:ind w:start="252pt" w:hanging="18pt"/>
      </w:pPr>
      <w:rPr>
        <w:rFonts w:ascii="Symbol" w:hAnsi="Symbol" w:hint="default"/>
      </w:rPr>
    </w:lvl>
    <w:lvl w:ilvl="7" w:tplc="99EC5B8E">
      <w:start w:val="1"/>
      <w:numFmt w:val="bullet"/>
      <w:lvlText w:val="o"/>
      <w:lvlJc w:val="start"/>
      <w:pPr>
        <w:ind w:start="288pt" w:hanging="18pt"/>
      </w:pPr>
      <w:rPr>
        <w:rFonts w:ascii="Courier New" w:hAnsi="Courier New" w:cs="Courier New" w:hint="default"/>
      </w:rPr>
    </w:lvl>
    <w:lvl w:ilvl="8" w:tplc="D81E7A0C">
      <w:start w:val="1"/>
      <w:numFmt w:val="bullet"/>
      <w:lvlText w:val=""/>
      <w:lvlJc w:val="start"/>
      <w:pPr>
        <w:ind w:start="324pt" w:hanging="18pt"/>
      </w:pPr>
      <w:rPr>
        <w:rFonts w:ascii="Wingdings" w:hAnsi="Wingdings" w:hint="default"/>
      </w:rPr>
    </w:lvl>
  </w:abstractNum>
  <w:abstractNum w:abstractNumId="1" w15:restartNumberingAfterBreak="1">
    <w:nsid w:val="30A74196"/>
    <w:multiLevelType w:val="hybridMultilevel"/>
    <w:tmpl w:val="ADA8A648"/>
    <w:lvl w:ilvl="0" w:tplc="840ADC70">
      <w:start w:val="1"/>
      <w:numFmt w:val="bullet"/>
      <w:lvlText w:val=""/>
      <w:lvlJc w:val="start"/>
      <w:pPr>
        <w:ind w:start="-450pt" w:hanging="18pt"/>
      </w:pPr>
      <w:rPr>
        <w:rFonts w:ascii="Symbol" w:hAnsi="Symbol" w:hint="default"/>
      </w:rPr>
    </w:lvl>
    <w:lvl w:ilvl="1" w:tplc="708635D6">
      <w:start w:val="1"/>
      <w:numFmt w:val="bullet"/>
      <w:lvlText w:val="o"/>
      <w:lvlJc w:val="start"/>
      <w:pPr>
        <w:ind w:start="-414pt" w:hanging="18pt"/>
      </w:pPr>
      <w:rPr>
        <w:rFonts w:ascii="Courier New" w:hAnsi="Courier New" w:cs="Courier New" w:hint="default"/>
      </w:rPr>
    </w:lvl>
    <w:lvl w:ilvl="2" w:tplc="BE4CF4FE">
      <w:start w:val="1"/>
      <w:numFmt w:val="bullet"/>
      <w:lvlText w:val=""/>
      <w:lvlJc w:val="start"/>
      <w:pPr>
        <w:ind w:start="-378pt" w:hanging="18pt"/>
      </w:pPr>
      <w:rPr>
        <w:rFonts w:ascii="Wingdings" w:hAnsi="Wingdings" w:hint="default"/>
      </w:rPr>
    </w:lvl>
    <w:lvl w:ilvl="3" w:tplc="62002CB0">
      <w:start w:val="1"/>
      <w:numFmt w:val="bullet"/>
      <w:lvlText w:val=""/>
      <w:lvlJc w:val="start"/>
      <w:pPr>
        <w:ind w:start="-342pt" w:hanging="18pt"/>
      </w:pPr>
      <w:rPr>
        <w:rFonts w:ascii="Symbol" w:hAnsi="Symbol" w:hint="default"/>
      </w:rPr>
    </w:lvl>
    <w:lvl w:ilvl="4" w:tplc="DC0C48CA">
      <w:start w:val="1"/>
      <w:numFmt w:val="bullet"/>
      <w:lvlText w:val="o"/>
      <w:lvlJc w:val="start"/>
      <w:pPr>
        <w:ind w:start="-306pt" w:hanging="18pt"/>
      </w:pPr>
      <w:rPr>
        <w:rFonts w:ascii="Courier New" w:hAnsi="Courier New" w:cs="Courier New" w:hint="default"/>
      </w:rPr>
    </w:lvl>
    <w:lvl w:ilvl="5" w:tplc="E4DC49B8">
      <w:start w:val="1"/>
      <w:numFmt w:val="bullet"/>
      <w:lvlText w:val=""/>
      <w:lvlJc w:val="start"/>
      <w:pPr>
        <w:ind w:start="-270pt" w:hanging="18pt"/>
      </w:pPr>
      <w:rPr>
        <w:rFonts w:ascii="Wingdings" w:hAnsi="Wingdings" w:hint="default"/>
      </w:rPr>
    </w:lvl>
    <w:lvl w:ilvl="6" w:tplc="A3F451AA">
      <w:start w:val="1"/>
      <w:numFmt w:val="bullet"/>
      <w:lvlText w:val=""/>
      <w:lvlJc w:val="start"/>
      <w:pPr>
        <w:ind w:start="-234pt" w:hanging="18pt"/>
      </w:pPr>
      <w:rPr>
        <w:rFonts w:ascii="Symbol" w:hAnsi="Symbol" w:hint="default"/>
      </w:rPr>
    </w:lvl>
    <w:lvl w:ilvl="7" w:tplc="7C2C497A">
      <w:start w:val="1"/>
      <w:numFmt w:val="bullet"/>
      <w:lvlText w:val="o"/>
      <w:lvlJc w:val="start"/>
      <w:pPr>
        <w:ind w:start="-198pt" w:hanging="18pt"/>
      </w:pPr>
      <w:rPr>
        <w:rFonts w:ascii="Courier New" w:hAnsi="Courier New" w:cs="Courier New" w:hint="default"/>
      </w:rPr>
    </w:lvl>
    <w:lvl w:ilvl="8" w:tplc="3A368728">
      <w:start w:val="1"/>
      <w:numFmt w:val="bullet"/>
      <w:lvlText w:val=""/>
      <w:lvlJc w:val="start"/>
      <w:pPr>
        <w:ind w:start="-162pt" w:hanging="18pt"/>
      </w:pPr>
      <w:rPr>
        <w:rFonts w:ascii="Wingdings" w:hAnsi="Wingdings" w:hint="default"/>
      </w:rPr>
    </w:lvl>
  </w:abstractNum>
  <w:abstractNum w:abstractNumId="2" w15:restartNumberingAfterBreak="1">
    <w:nsid w:val="33807CF0"/>
    <w:multiLevelType w:val="hybridMultilevel"/>
    <w:tmpl w:val="D1761680"/>
    <w:lvl w:ilvl="0" w:tplc="ABA42AC8">
      <w:start w:val="1"/>
      <w:numFmt w:val="bullet"/>
      <w:lvlText w:val=""/>
      <w:lvlJc w:val="start"/>
      <w:pPr>
        <w:ind w:start="36pt" w:hanging="18pt"/>
      </w:pPr>
      <w:rPr>
        <w:rFonts w:ascii="Symbol" w:hAnsi="Symbol" w:hint="default"/>
      </w:rPr>
    </w:lvl>
    <w:lvl w:ilvl="1" w:tplc="B9A6946A">
      <w:start w:val="1"/>
      <w:numFmt w:val="bullet"/>
      <w:lvlText w:val="o"/>
      <w:lvlJc w:val="start"/>
      <w:pPr>
        <w:ind w:start="72pt" w:hanging="18pt"/>
      </w:pPr>
      <w:rPr>
        <w:rFonts w:ascii="Courier New" w:hAnsi="Courier New" w:cs="Courier New" w:hint="default"/>
      </w:rPr>
    </w:lvl>
    <w:lvl w:ilvl="2" w:tplc="3774BAFA">
      <w:start w:val="1"/>
      <w:numFmt w:val="bullet"/>
      <w:lvlText w:val=""/>
      <w:lvlJc w:val="start"/>
      <w:pPr>
        <w:ind w:start="108pt" w:hanging="18pt"/>
      </w:pPr>
      <w:rPr>
        <w:rFonts w:ascii="Wingdings" w:hAnsi="Wingdings" w:hint="default"/>
      </w:rPr>
    </w:lvl>
    <w:lvl w:ilvl="3" w:tplc="A622E976">
      <w:start w:val="1"/>
      <w:numFmt w:val="bullet"/>
      <w:lvlText w:val=""/>
      <w:lvlJc w:val="start"/>
      <w:pPr>
        <w:ind w:start="144pt" w:hanging="18pt"/>
      </w:pPr>
      <w:rPr>
        <w:rFonts w:ascii="Symbol" w:hAnsi="Symbol" w:hint="default"/>
      </w:rPr>
    </w:lvl>
    <w:lvl w:ilvl="4" w:tplc="D72A184A">
      <w:start w:val="1"/>
      <w:numFmt w:val="bullet"/>
      <w:lvlText w:val="o"/>
      <w:lvlJc w:val="start"/>
      <w:pPr>
        <w:ind w:start="180pt" w:hanging="18pt"/>
      </w:pPr>
      <w:rPr>
        <w:rFonts w:ascii="Courier New" w:hAnsi="Courier New" w:cs="Courier New" w:hint="default"/>
      </w:rPr>
    </w:lvl>
    <w:lvl w:ilvl="5" w:tplc="195C232E">
      <w:start w:val="1"/>
      <w:numFmt w:val="bullet"/>
      <w:lvlText w:val=""/>
      <w:lvlJc w:val="start"/>
      <w:pPr>
        <w:ind w:start="216pt" w:hanging="18pt"/>
      </w:pPr>
      <w:rPr>
        <w:rFonts w:ascii="Wingdings" w:hAnsi="Wingdings" w:hint="default"/>
      </w:rPr>
    </w:lvl>
    <w:lvl w:ilvl="6" w:tplc="15E2EDEA">
      <w:start w:val="1"/>
      <w:numFmt w:val="bullet"/>
      <w:lvlText w:val=""/>
      <w:lvlJc w:val="start"/>
      <w:pPr>
        <w:ind w:start="252pt" w:hanging="18pt"/>
      </w:pPr>
      <w:rPr>
        <w:rFonts w:ascii="Symbol" w:hAnsi="Symbol" w:hint="default"/>
      </w:rPr>
    </w:lvl>
    <w:lvl w:ilvl="7" w:tplc="D26635D8">
      <w:start w:val="1"/>
      <w:numFmt w:val="bullet"/>
      <w:lvlText w:val="o"/>
      <w:lvlJc w:val="start"/>
      <w:pPr>
        <w:ind w:start="288pt" w:hanging="18pt"/>
      </w:pPr>
      <w:rPr>
        <w:rFonts w:ascii="Courier New" w:hAnsi="Courier New" w:cs="Courier New" w:hint="default"/>
      </w:rPr>
    </w:lvl>
    <w:lvl w:ilvl="8" w:tplc="28A0EDBE">
      <w:start w:val="1"/>
      <w:numFmt w:val="bullet"/>
      <w:lvlText w:val=""/>
      <w:lvlJc w:val="start"/>
      <w:pPr>
        <w:ind w:start="324pt" w:hanging="18pt"/>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embedSystemFonts/>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491"/>
    <w:rsid w:val="00014A5D"/>
    <w:rsid w:val="000172EE"/>
    <w:rsid w:val="0003431D"/>
    <w:rsid w:val="000479DC"/>
    <w:rsid w:val="00066CF5"/>
    <w:rsid w:val="00067766"/>
    <w:rsid w:val="000753BB"/>
    <w:rsid w:val="00075DA0"/>
    <w:rsid w:val="00075F47"/>
    <w:rsid w:val="0008253A"/>
    <w:rsid w:val="000901BB"/>
    <w:rsid w:val="000A4007"/>
    <w:rsid w:val="000B213B"/>
    <w:rsid w:val="000B713B"/>
    <w:rsid w:val="000C0017"/>
    <w:rsid w:val="000C32E3"/>
    <w:rsid w:val="000E6AD1"/>
    <w:rsid w:val="000F162F"/>
    <w:rsid w:val="00114963"/>
    <w:rsid w:val="001157D3"/>
    <w:rsid w:val="001178C5"/>
    <w:rsid w:val="0012527A"/>
    <w:rsid w:val="00127ACF"/>
    <w:rsid w:val="00144EBD"/>
    <w:rsid w:val="00156FDD"/>
    <w:rsid w:val="00177600"/>
    <w:rsid w:val="00197657"/>
    <w:rsid w:val="001A3169"/>
    <w:rsid w:val="001B0E7E"/>
    <w:rsid w:val="001B1C8E"/>
    <w:rsid w:val="001C5B97"/>
    <w:rsid w:val="001F1E7F"/>
    <w:rsid w:val="001F3A37"/>
    <w:rsid w:val="001F5CD4"/>
    <w:rsid w:val="0021254F"/>
    <w:rsid w:val="0021771E"/>
    <w:rsid w:val="0022122F"/>
    <w:rsid w:val="00221797"/>
    <w:rsid w:val="002241F1"/>
    <w:rsid w:val="002253AD"/>
    <w:rsid w:val="002368E8"/>
    <w:rsid w:val="00240EAB"/>
    <w:rsid w:val="002429FC"/>
    <w:rsid w:val="00244431"/>
    <w:rsid w:val="002475B7"/>
    <w:rsid w:val="00251D03"/>
    <w:rsid w:val="00252754"/>
    <w:rsid w:val="00253DC7"/>
    <w:rsid w:val="0025647A"/>
    <w:rsid w:val="0026039B"/>
    <w:rsid w:val="0028746E"/>
    <w:rsid w:val="00291820"/>
    <w:rsid w:val="00292026"/>
    <w:rsid w:val="00295CFA"/>
    <w:rsid w:val="002A08B0"/>
    <w:rsid w:val="002C5E29"/>
    <w:rsid w:val="002D5487"/>
    <w:rsid w:val="002E3491"/>
    <w:rsid w:val="002E5720"/>
    <w:rsid w:val="002E7B03"/>
    <w:rsid w:val="002F0871"/>
    <w:rsid w:val="002F39C4"/>
    <w:rsid w:val="002F3CAB"/>
    <w:rsid w:val="003166E4"/>
    <w:rsid w:val="003241CD"/>
    <w:rsid w:val="00324E5E"/>
    <w:rsid w:val="00383205"/>
    <w:rsid w:val="0039470A"/>
    <w:rsid w:val="003B78F7"/>
    <w:rsid w:val="003C0770"/>
    <w:rsid w:val="003D70A9"/>
    <w:rsid w:val="003D77FC"/>
    <w:rsid w:val="003E5631"/>
    <w:rsid w:val="003F55DE"/>
    <w:rsid w:val="00405EF8"/>
    <w:rsid w:val="00406695"/>
    <w:rsid w:val="00433A3E"/>
    <w:rsid w:val="00436DD4"/>
    <w:rsid w:val="004444F2"/>
    <w:rsid w:val="004446C5"/>
    <w:rsid w:val="004628F3"/>
    <w:rsid w:val="00474BDE"/>
    <w:rsid w:val="0047663D"/>
    <w:rsid w:val="00484664"/>
    <w:rsid w:val="004A0ECB"/>
    <w:rsid w:val="004A3F28"/>
    <w:rsid w:val="004B02F5"/>
    <w:rsid w:val="004B7624"/>
    <w:rsid w:val="004C071F"/>
    <w:rsid w:val="004C326E"/>
    <w:rsid w:val="004D607E"/>
    <w:rsid w:val="004E032C"/>
    <w:rsid w:val="004E4CDD"/>
    <w:rsid w:val="004E648F"/>
    <w:rsid w:val="004F5831"/>
    <w:rsid w:val="005144D0"/>
    <w:rsid w:val="00517F2F"/>
    <w:rsid w:val="005228BE"/>
    <w:rsid w:val="00524A9B"/>
    <w:rsid w:val="0053626F"/>
    <w:rsid w:val="005478F3"/>
    <w:rsid w:val="00597EE6"/>
    <w:rsid w:val="005A26E2"/>
    <w:rsid w:val="005E43C8"/>
    <w:rsid w:val="005F3AE9"/>
    <w:rsid w:val="005F507C"/>
    <w:rsid w:val="00605433"/>
    <w:rsid w:val="00605E58"/>
    <w:rsid w:val="00612AD4"/>
    <w:rsid w:val="00614ECE"/>
    <w:rsid w:val="00626064"/>
    <w:rsid w:val="006537D0"/>
    <w:rsid w:val="0066237E"/>
    <w:rsid w:val="00662B5C"/>
    <w:rsid w:val="00671DC1"/>
    <w:rsid w:val="006744EA"/>
    <w:rsid w:val="0067786B"/>
    <w:rsid w:val="006802AD"/>
    <w:rsid w:val="00680862"/>
    <w:rsid w:val="00682B0C"/>
    <w:rsid w:val="006A3E50"/>
    <w:rsid w:val="006C0EF5"/>
    <w:rsid w:val="006C3EF1"/>
    <w:rsid w:val="006C426F"/>
    <w:rsid w:val="006C5BBA"/>
    <w:rsid w:val="006C655C"/>
    <w:rsid w:val="006D6D11"/>
    <w:rsid w:val="006E0579"/>
    <w:rsid w:val="006E7AA7"/>
    <w:rsid w:val="006F3F49"/>
    <w:rsid w:val="006F413B"/>
    <w:rsid w:val="00702117"/>
    <w:rsid w:val="00717E0E"/>
    <w:rsid w:val="00721A49"/>
    <w:rsid w:val="007333A6"/>
    <w:rsid w:val="007357E0"/>
    <w:rsid w:val="007358CD"/>
    <w:rsid w:val="0073679D"/>
    <w:rsid w:val="007536C2"/>
    <w:rsid w:val="007572E9"/>
    <w:rsid w:val="007703AC"/>
    <w:rsid w:val="00776A81"/>
    <w:rsid w:val="007834EE"/>
    <w:rsid w:val="0078446A"/>
    <w:rsid w:val="0078624C"/>
    <w:rsid w:val="007904C0"/>
    <w:rsid w:val="00791CC1"/>
    <w:rsid w:val="007B08A4"/>
    <w:rsid w:val="007B1087"/>
    <w:rsid w:val="007B5277"/>
    <w:rsid w:val="007C514B"/>
    <w:rsid w:val="007D323F"/>
    <w:rsid w:val="007E1966"/>
    <w:rsid w:val="007E1B86"/>
    <w:rsid w:val="007E62F6"/>
    <w:rsid w:val="007F0982"/>
    <w:rsid w:val="0080463C"/>
    <w:rsid w:val="0081011D"/>
    <w:rsid w:val="00824B5C"/>
    <w:rsid w:val="00827786"/>
    <w:rsid w:val="0083216A"/>
    <w:rsid w:val="00852679"/>
    <w:rsid w:val="00862028"/>
    <w:rsid w:val="00862780"/>
    <w:rsid w:val="008715EE"/>
    <w:rsid w:val="008A487C"/>
    <w:rsid w:val="008B48BE"/>
    <w:rsid w:val="008C39A3"/>
    <w:rsid w:val="008C48B3"/>
    <w:rsid w:val="008D4170"/>
    <w:rsid w:val="008E36FF"/>
    <w:rsid w:val="008E4C5D"/>
    <w:rsid w:val="009022CB"/>
    <w:rsid w:val="009138E7"/>
    <w:rsid w:val="00921AB4"/>
    <w:rsid w:val="009273A2"/>
    <w:rsid w:val="00944A70"/>
    <w:rsid w:val="00956920"/>
    <w:rsid w:val="00962EC1"/>
    <w:rsid w:val="0097058A"/>
    <w:rsid w:val="00971107"/>
    <w:rsid w:val="00981A74"/>
    <w:rsid w:val="00987228"/>
    <w:rsid w:val="00994842"/>
    <w:rsid w:val="00996A57"/>
    <w:rsid w:val="009C2563"/>
    <w:rsid w:val="009C480B"/>
    <w:rsid w:val="009E7E89"/>
    <w:rsid w:val="009F2619"/>
    <w:rsid w:val="009F7007"/>
    <w:rsid w:val="00A06AC5"/>
    <w:rsid w:val="00A11312"/>
    <w:rsid w:val="00A21C15"/>
    <w:rsid w:val="00A27E33"/>
    <w:rsid w:val="00A30B09"/>
    <w:rsid w:val="00A45AC8"/>
    <w:rsid w:val="00A64D4A"/>
    <w:rsid w:val="00A67180"/>
    <w:rsid w:val="00A77B1F"/>
    <w:rsid w:val="00AA3967"/>
    <w:rsid w:val="00AA42A1"/>
    <w:rsid w:val="00AA5B96"/>
    <w:rsid w:val="00AB1B5C"/>
    <w:rsid w:val="00AC1635"/>
    <w:rsid w:val="00AD3F6F"/>
    <w:rsid w:val="00AD6769"/>
    <w:rsid w:val="00AE3699"/>
    <w:rsid w:val="00B12949"/>
    <w:rsid w:val="00B154D1"/>
    <w:rsid w:val="00B208A6"/>
    <w:rsid w:val="00B34CE1"/>
    <w:rsid w:val="00B42E20"/>
    <w:rsid w:val="00B508FC"/>
    <w:rsid w:val="00B53AD8"/>
    <w:rsid w:val="00B60BA4"/>
    <w:rsid w:val="00B74014"/>
    <w:rsid w:val="00B75409"/>
    <w:rsid w:val="00B81F51"/>
    <w:rsid w:val="00BA64AD"/>
    <w:rsid w:val="00BB3E6F"/>
    <w:rsid w:val="00BB76BD"/>
    <w:rsid w:val="00BC56DD"/>
    <w:rsid w:val="00BD7DA8"/>
    <w:rsid w:val="00BE3DF7"/>
    <w:rsid w:val="00BF0F2C"/>
    <w:rsid w:val="00BF3811"/>
    <w:rsid w:val="00BF657E"/>
    <w:rsid w:val="00C17CD3"/>
    <w:rsid w:val="00C26D04"/>
    <w:rsid w:val="00C27822"/>
    <w:rsid w:val="00C31C47"/>
    <w:rsid w:val="00C36916"/>
    <w:rsid w:val="00C44622"/>
    <w:rsid w:val="00C61488"/>
    <w:rsid w:val="00C65EF3"/>
    <w:rsid w:val="00C847BA"/>
    <w:rsid w:val="00C85A69"/>
    <w:rsid w:val="00C9380E"/>
    <w:rsid w:val="00C9424E"/>
    <w:rsid w:val="00CA0C72"/>
    <w:rsid w:val="00CB6715"/>
    <w:rsid w:val="00CC3C32"/>
    <w:rsid w:val="00CD1BCC"/>
    <w:rsid w:val="00CD3B94"/>
    <w:rsid w:val="00CE3AE3"/>
    <w:rsid w:val="00CF2C90"/>
    <w:rsid w:val="00D0374A"/>
    <w:rsid w:val="00D061DB"/>
    <w:rsid w:val="00D155CB"/>
    <w:rsid w:val="00D167B1"/>
    <w:rsid w:val="00D16816"/>
    <w:rsid w:val="00D54F19"/>
    <w:rsid w:val="00D57407"/>
    <w:rsid w:val="00D6027C"/>
    <w:rsid w:val="00D821D8"/>
    <w:rsid w:val="00D8485E"/>
    <w:rsid w:val="00D8747E"/>
    <w:rsid w:val="00DA4D99"/>
    <w:rsid w:val="00DB1AC3"/>
    <w:rsid w:val="00DC7D24"/>
    <w:rsid w:val="00DD2A4D"/>
    <w:rsid w:val="00DD4EA2"/>
    <w:rsid w:val="00DD76DE"/>
    <w:rsid w:val="00DE0231"/>
    <w:rsid w:val="00DF3BAD"/>
    <w:rsid w:val="00E01EAA"/>
    <w:rsid w:val="00E06516"/>
    <w:rsid w:val="00E21A83"/>
    <w:rsid w:val="00E25620"/>
    <w:rsid w:val="00E31BE8"/>
    <w:rsid w:val="00E32AAA"/>
    <w:rsid w:val="00E45D83"/>
    <w:rsid w:val="00E47550"/>
    <w:rsid w:val="00E6470F"/>
    <w:rsid w:val="00E9060A"/>
    <w:rsid w:val="00EB1159"/>
    <w:rsid w:val="00EB268D"/>
    <w:rsid w:val="00EC33BD"/>
    <w:rsid w:val="00ED0D07"/>
    <w:rsid w:val="00EE135F"/>
    <w:rsid w:val="00EF4670"/>
    <w:rsid w:val="00F02DD4"/>
    <w:rsid w:val="00F076AC"/>
    <w:rsid w:val="00F20244"/>
    <w:rsid w:val="00F3254D"/>
    <w:rsid w:val="00F33FCF"/>
    <w:rsid w:val="00F37139"/>
    <w:rsid w:val="00F405A8"/>
    <w:rsid w:val="00F41E3C"/>
    <w:rsid w:val="00F41E60"/>
    <w:rsid w:val="00F43265"/>
    <w:rsid w:val="00F5208F"/>
    <w:rsid w:val="00F55516"/>
    <w:rsid w:val="00F6067A"/>
    <w:rsid w:val="00F63BB4"/>
    <w:rsid w:val="00F64FD8"/>
    <w:rsid w:val="00F675AC"/>
    <w:rsid w:val="00F81B3F"/>
    <w:rsid w:val="00FC0D94"/>
    <w:rsid w:val="00FC3BBE"/>
    <w:rsid w:val="00FD6F4C"/>
    <w:rsid w:val="00FE013F"/>
    <w:rsid w:val="00FE0FAC"/>
    <w:rsid w:val="00FE5619"/>
    <w:rsid w:val="00FE69A8"/>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32ED80"/>
  <w15:docId w15:val="{A849902C-D76A-44FA-9396-8570E71FFB6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8F7"/>
    <w:pPr>
      <w:tabs>
        <w:tab w:val="center" w:pos="225.65pt"/>
        <w:tab w:val="end" w:pos="451.30pt"/>
      </w:tabs>
    </w:pPr>
  </w:style>
  <w:style w:type="character" w:customStyle="1" w:styleId="HeaderChar">
    <w:name w:val="Header Char"/>
    <w:link w:val="Header"/>
    <w:uiPriority w:val="99"/>
    <w:rsid w:val="003B78F7"/>
    <w:rPr>
      <w:sz w:val="24"/>
      <w:szCs w:val="24"/>
      <w:lang w:eastAsia="en-US"/>
    </w:rPr>
  </w:style>
  <w:style w:type="paragraph" w:styleId="Footer">
    <w:name w:val="footer"/>
    <w:basedOn w:val="Normal"/>
    <w:link w:val="FooterChar"/>
    <w:uiPriority w:val="99"/>
    <w:unhideWhenUsed/>
    <w:rsid w:val="003B78F7"/>
    <w:pPr>
      <w:tabs>
        <w:tab w:val="center" w:pos="225.65pt"/>
        <w:tab w:val="end" w:pos="451.30pt"/>
      </w:tabs>
    </w:pPr>
  </w:style>
  <w:style w:type="character" w:customStyle="1" w:styleId="FooterChar">
    <w:name w:val="Footer Char"/>
    <w:link w:val="Footer"/>
    <w:uiPriority w:val="99"/>
    <w:rsid w:val="003B78F7"/>
    <w:rPr>
      <w:sz w:val="24"/>
      <w:szCs w:val="24"/>
      <w:lang w:eastAsia="en-US"/>
    </w:rPr>
  </w:style>
  <w:style w:type="character" w:styleId="Strong">
    <w:name w:val="Strong"/>
    <w:uiPriority w:val="22"/>
    <w:qFormat/>
    <w:rsid w:val="00987228"/>
    <w:rPr>
      <w:rFonts w:cs="Times New Roman"/>
      <w:b/>
      <w:bCs/>
    </w:rPr>
  </w:style>
  <w:style w:type="character" w:styleId="Hyperlink">
    <w:name w:val="Hyperlink"/>
    <w:uiPriority w:val="99"/>
    <w:unhideWhenUsed/>
    <w:rsid w:val="00C65EF3"/>
    <w:rPr>
      <w:color w:val="0000FF"/>
      <w:u w:val="single"/>
    </w:rPr>
  </w:style>
  <w:style w:type="paragraph" w:styleId="BalloonText">
    <w:name w:val="Balloon Text"/>
    <w:basedOn w:val="Normal"/>
    <w:link w:val="BalloonTextChar"/>
    <w:uiPriority w:val="99"/>
    <w:semiHidden/>
    <w:unhideWhenUsed/>
    <w:rsid w:val="002F39C4"/>
    <w:rPr>
      <w:rFonts w:ascii="Tahoma" w:hAnsi="Tahoma" w:cs="Tahoma"/>
      <w:sz w:val="16"/>
      <w:szCs w:val="16"/>
    </w:rPr>
  </w:style>
  <w:style w:type="character" w:customStyle="1" w:styleId="BalloonTextChar">
    <w:name w:val="Balloon Text Char"/>
    <w:link w:val="BalloonText"/>
    <w:uiPriority w:val="99"/>
    <w:semiHidden/>
    <w:rsid w:val="002F39C4"/>
    <w:rPr>
      <w:rFonts w:ascii="Tahoma" w:hAnsi="Tahoma" w:cs="Tahoma"/>
      <w:sz w:val="16"/>
      <w:szCs w:val="16"/>
      <w:lang w:eastAsia="en-US"/>
    </w:rPr>
  </w:style>
  <w:style w:type="paragraph" w:styleId="NoSpacing">
    <w:name w:val="No Spacing"/>
    <w:uiPriority w:val="1"/>
    <w:qFormat/>
    <w:rsid w:val="00252754"/>
    <w:rPr>
      <w:sz w:val="24"/>
      <w:szCs w:val="24"/>
      <w:lang w:eastAsia="en-US"/>
    </w:rPr>
  </w:style>
  <w:style w:type="table" w:styleId="TableGrid">
    <w:name w:val="Table Grid"/>
    <w:basedOn w:val="TableNormal"/>
    <w:uiPriority w:val="39"/>
    <w:rsid w:val="00075DA0"/>
    <w:rPr>
      <w:rFonts w:ascii="Calibri" w:eastAsia="Calibri" w:hAnsi="Calibri"/>
      <w:sz w:val="22"/>
      <w:szCs w:val="22"/>
      <w:lang w:eastAsia="en-US"/>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ashtag">
    <w:name w:val="Hashtag"/>
    <w:uiPriority w:val="99"/>
    <w:semiHidden/>
    <w:unhideWhenUsed/>
    <w:rsid w:val="00075DA0"/>
    <w:rPr>
      <w:color w:val="808080"/>
      <w:shd w:val="clear" w:color="auto" w:fill="E6E6E6"/>
    </w:rPr>
  </w:style>
  <w:style w:type="paragraph" w:styleId="NormalWeb">
    <w:name w:val="Normal (Web)"/>
    <w:basedOn w:val="Normal"/>
    <w:uiPriority w:val="99"/>
    <w:semiHidden/>
    <w:unhideWhenUsed/>
    <w:rsid w:val="00C61488"/>
    <w:pPr>
      <w:spacing w:before="5pt" w:beforeAutospacing="1" w:after="5pt" w:afterAutospacing="1"/>
    </w:pPr>
    <w:rPr>
      <w:rFonts w:ascii="Calibri" w:eastAsia="Calibri" w:hAnsi="Calibri" w:cs="Calibri"/>
      <w:sz w:val="22"/>
      <w:szCs w:val="22"/>
      <w:lang w:eastAsia="en-GB"/>
    </w:rPr>
  </w:style>
  <w:style w:type="paragraph" w:styleId="ListParagraph">
    <w:name w:val="List Paragraph"/>
    <w:basedOn w:val="Normal"/>
    <w:uiPriority w:val="34"/>
    <w:qFormat/>
    <w:rsid w:val="00ED0D07"/>
    <w:pPr>
      <w:ind w:start="36pt"/>
    </w:pPr>
    <w:rPr>
      <w:rFonts w:ascii="Calibri" w:eastAsia="Calibri" w:hAnsi="Calibri" w:cs="Calibri"/>
      <w:sz w:val="22"/>
      <w:szCs w:val="22"/>
    </w:rPr>
  </w:style>
  <w:style w:type="paragraph" w:customStyle="1" w:styleId="BasicParagraph">
    <w:name w:val="[Basic Paragraph]"/>
    <w:basedOn w:val="Normal"/>
    <w:uiPriority w:val="99"/>
    <w:rsid w:val="00944A70"/>
    <w:pPr>
      <w:autoSpaceDE w:val="0"/>
      <w:autoSpaceDN w:val="0"/>
      <w:adjustRightInd w:val="0"/>
      <w:spacing w:line="14.40pt" w:lineRule="auto"/>
      <w:textAlignment w:val="center"/>
    </w:pPr>
    <w:rPr>
      <w:rFonts w:ascii="Minion Pro" w:eastAsia="Calibri" w:hAnsi="Minion Pro" w:cs="Minion Pro"/>
      <w:color w:val="000000"/>
      <w:lang w:val="en-US"/>
    </w:rPr>
  </w:style>
  <w:style w:type="paragraph" w:customStyle="1" w:styleId="xmsonormal">
    <w:name w:val="x_msonormal"/>
    <w:basedOn w:val="Normal"/>
    <w:rsid w:val="008C48B3"/>
    <w:rPr>
      <w:rFonts w:ascii="Calibri" w:eastAsia="Calibri" w:hAnsi="Calibri" w:cs="Calibri"/>
      <w:sz w:val="22"/>
      <w:szCs w:val="22"/>
      <w:lang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purl.oclc.org/ooxml/officeDocument/relationships/hyperlink" Target="http://www.rrpm.co.uk"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1.xml"/></Relationships>
</file>

<file path=word/_rels/footer1.xml.rels><?xml version="1.0" encoding="UTF-8" standalone="yes"?>
<Relationships xmlns="http://schemas.openxmlformats.org/package/2006/relationships"><Relationship Id="rId1" Type="http://purl.oclc.org/ooxml/officeDocument/relationships/image" Target="media/image2.jpeg"/></Relationships>
</file>

<file path=word/_rels/header1.xml.rels><?xml version="1.0" encoding="UTF-8" standalone="yes"?>
<Relationships xmlns="http://schemas.openxmlformats.org/package/2006/relationships"><Relationship Id="rId1" Type="http://purl.oclc.org/ooxml/officeDocument/relationships/image" Target="media/image1.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a:solidFill>
            <a:schemeClr val="phClr">
              <a:shade val="95%"/>
              <a:satMod val="105%"/>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F8DAF95-4098-469F-A983-A4BF04C035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«Skip Record If</vt:lpstr>
    </vt:vector>
  </TitlesOfParts>
  <Company>Grosvenor  Systems</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FPPRTNM-2022061438875E000000835916.docx</dc:title>
  <dc:creator>Grosvenor Systems</dc:creator>
  <cp:lastModifiedBy>Shani Durrani</cp:lastModifiedBy>
  <cp:revision>3</cp:revision>
  <cp:lastPrinted>2019-02-06T17:42:00Z</cp:lastPrinted>
  <dcterms:created xsi:type="dcterms:W3CDTF">2022-06-14T09:25:00Z</dcterms:created>
  <dcterms:modified xsi:type="dcterms:W3CDTF">2022-06-16T13:20:00Z</dcterms:modified>
</cp:coreProperties>
</file>