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Приведите примеры проблем, которые может решить кеширование.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highlight w:val="white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Кеширование решает проблему быстрого доступа к наиболее часто используемой информации посредством хранения ее в быстрой памяти девайса. Кратко ряд решаемых проблем: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Уменьшение времени загрузки страниц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Сокращение нагрузки на сервер базы данных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Ускорение выполнения вычислений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Минимизация сетевой задержки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Обеспечение стабильности при высоких нагрузках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Оптимизация работы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Повышение отказоустойчивости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и запустите memcached.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systemctl status memcached, где будет видно, что memcached запущен.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Запишите в memcached несколько ключей с любыми именами и значениями, для которых выставлен TTL 5.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скриншот, на котором видно, что спустя 5 секунд ключи удалились из базы.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86375" cy="552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Запишите в Redis несколько ключей с любыми именами и значениями.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Через redis-cli достаньте все записанные ключи и значения из базы, приведите скриншот этой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05350" cy="2105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Запишите в Redis ключ key5 со значением типа "int" равным числу 5. Увеличьте его на 5, чтобы в итоге в значении лежало число 10.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скриншот, где будут проделаны все операции и будет видно, что значение key5 стало равно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286125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