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oshtlf643c63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Задание. Создание дополнительного офиса и настройка ISAKMP-туннеля для согласования параметров протокола.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4jo4vbykd387" w:id="1"/>
      <w:bookmarkEnd w:id="1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Руководство решило открыть новый филиал в соседней области. Перед вами стоит задача между главным офисом и филиалом создать VPN-туннель. Новый филиал подключен к тому же интернет-провайдеру. Но имеет другие “белые” ip-адреса для подключения: 87.250.0.0/30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1n1l8ru9ti0t" w:id="2"/>
      <w:bookmarkEnd w:id="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скриншоты с доступностью “внешней сети” и ответы на вопросы.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fjuhgko3gb2w" w:id="3"/>
      <w:bookmarkEnd w:id="3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Cisco Packet Tracer загрузите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файл с сетью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Настройте связность сети нового филиала, состоящую из 3 ПК, 1 коммутатора и 1 маршрутизатора. Адресацию внутри сети филиала можно использовать любую.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сетевую связность между маршрутизатором филиала и маршрутизатором интернет-провайдера, согласно условиям.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 маршрутизаторе филиала и главного офиса создайте NAT-трансляции с помощью access-листов для внутренней сети.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 маршрутизаторе главного офиса настройте политики ISAKMP: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R1(config)# crypto isakmp policy 1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R1(config-isakmp)# encr 3des - метод шифрования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R1(config-isakmp)# hash md5 - алгоритм хеширования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R1(config-isakmp)# authentication pre-share - использование предварительного общего ключа (PSK) в качестве метода проверки подлинности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R1(config-isakmp)# group 2 - группа Диффи-Хеллмана, которая будет использоваться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R1(config-isakmp)# lifetime 86400 - время жизни ключа сеанса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 укажите Pre-Shared ключ для аутентификации с маршрутизатором филиала.Проверьте доступность с любого конечного устройства доступность роутера интернет-провайдера, командой ping.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набор преобразования (Transform Set), используемого для защиты наших данных.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crypto ipsec transform-set &lt;название&gt; esp-3des esp-md5-hmac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крипто-карту с указанием внешнего ip-адреса интерфейса и привяжите его к интерфейсу.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R1(config)# crypto map &lt;название&gt; 10 ipsec-isakmp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R1(config-crypto-map)# set peer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R1(config-crypto-map)# set transform-set &lt;название&gt;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R1(config-crypto-map)# match address &lt;название access-листа&gt;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R1(config- if)# crypto map &lt;название крипто-карты&gt;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Проделайте вышеуказанные операции на маршрутизаторе филиала в соответствии ip-адресов и access-листов и отключите NAT-трансляцию сетевых адресов.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Проверьте сетевую доступность между роутерами командой ping.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Проверьте, что установившееся VPN-соединения на каждом маршрутизаторе активны. Для этого: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проверьте, что установлены SA первой фазы командой: "show crypto isakmp sa". Статус должен быть ACTIVE.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проверьте, что установлены SA второй фазы командой: "show crypto ipsec sa". При взаимодействии устройств между офисами можно сделать косвенный вывод, что оно работает по изменению счетчика пакетов в выводе второй команды (pkts encaps\pkts decaps).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Ответ внесите в комментарии к решению задания в личном кабинете Нетологии.</w:t>
      </w:r>
    </w:p>
    <w:p w:rsidR="00000000" w:rsidDel="00000000" w:rsidP="00000000" w:rsidRDefault="00000000" w:rsidRPr="00000000" w14:paraId="00000023">
      <w:pPr>
        <w:pStyle w:val="Heading3"/>
        <w:shd w:fill="ffffff" w:val="clear"/>
        <w:spacing w:after="240" w:lineRule="auto"/>
        <w:rPr>
          <w:b w:val="1"/>
        </w:rPr>
      </w:pPr>
      <w:bookmarkStart w:colFirst="0" w:colLast="0" w:name="_oo41jqqftbsz" w:id="4"/>
      <w:bookmarkEnd w:id="4"/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Сеть офиса: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5581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575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Сеть филиала:</w:t>
        <w:br w:type="textWrapping"/>
      </w:r>
      <w:r w:rsidDel="00000000" w:rsidR="00000000" w:rsidRPr="00000000">
        <w:rPr/>
        <w:drawing>
          <wp:inline distB="114300" distT="114300" distL="114300" distR="114300">
            <wp:extent cx="4781550" cy="556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netology-code/snet-homeworks/blob/snet-22/VPN%20(8.2.0).pk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