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Техническое задание</w:t>
        <w:br/>
      </w:r>
      <w:r>
        <w:rPr>
          <w:b/>
          <w:sz w:val="32"/>
        </w:rPr>
        <w:t>на разработку платформы межкооперативного товарно-паевого клиринга</w:t>
      </w:r>
    </w:p>
    <w:p>
      <w:pPr>
        <w:jc w:val="center"/>
      </w:pPr>
      <w:r>
        <w:rPr>
          <w:i/>
          <w:sz w:val="22"/>
        </w:rPr>
        <w:t>Версия 1.1 — с расширенным разделом безопасности межузлового обмена</w:t>
      </w:r>
    </w:p>
    <w:p/>
    <w:p>
      <w:pPr>
        <w:pStyle w:val="Heading1"/>
      </w:pPr>
      <w:r>
        <w:t>1. Назначение системы</w:t>
      </w:r>
    </w:p>
    <w:p>
      <w:r>
        <w:t>Система предназначена для организации обмена товарами, услугами, логистическими мощностями и правами требования между пайщиками, кооперативами, союзами кооперативов и территориальными объединениями без обязательного использования обычных денег в каждой сделке.</w:t>
      </w:r>
    </w:p>
    <w:p>
      <w:r>
        <w:t>Юридическая логика системы: не выпуск валюты и не платёжная система, а договорный учёт товарных, сервисных и логистических обязательств с возможностью взаимозачёта между участниками.</w:t>
      </w:r>
    </w:p>
    <w:p>
      <w:pPr>
        <w:pStyle w:val="ListBullet"/>
      </w:pPr>
      <w:r>
        <w:t>регистрация пайщиков и кооперативов;</w:t>
      </w:r>
    </w:p>
    <w:p>
      <w:pPr>
        <w:pStyle w:val="ListBullet"/>
      </w:pPr>
      <w:r>
        <w:t>учёт паёв, вкладов и прав участия;</w:t>
      </w:r>
    </w:p>
    <w:p>
      <w:pPr>
        <w:pStyle w:val="ListBullet"/>
      </w:pPr>
      <w:r>
        <w:t>описание товаров, услуг, складских остатков и производственных мощностей;</w:t>
      </w:r>
    </w:p>
    <w:p>
      <w:pPr>
        <w:pStyle w:val="ListBullet"/>
      </w:pPr>
      <w:r>
        <w:t>выпуск товарных прав под реальные товары или услуги;</w:t>
      </w:r>
    </w:p>
    <w:p>
      <w:pPr>
        <w:pStyle w:val="ListBullet"/>
      </w:pPr>
      <w:r>
        <w:t>выпуск логистических прав под перевозочные мощности;</w:t>
      </w:r>
    </w:p>
    <w:p>
      <w:pPr>
        <w:pStyle w:val="ListBullet"/>
      </w:pPr>
      <w:r>
        <w:t>учёт спроса, предложения и логистики;</w:t>
      </w:r>
    </w:p>
    <w:p>
      <w:pPr>
        <w:pStyle w:val="ListBullet"/>
      </w:pPr>
      <w:r>
        <w:t>расчёт обменных коэффициентов и индексов;</w:t>
      </w:r>
    </w:p>
    <w:p>
      <w:pPr>
        <w:pStyle w:val="ListBullet"/>
      </w:pPr>
      <w:r>
        <w:t>межкооперативный клиринг обязательств;</w:t>
      </w:r>
    </w:p>
    <w:p>
      <w:pPr>
        <w:pStyle w:val="ListBullet"/>
      </w:pPr>
      <w:r>
        <w:t>арбитраж споров и аудит обеспеченности;</w:t>
      </w:r>
    </w:p>
    <w:p>
      <w:pPr>
        <w:pStyle w:val="ListBullet"/>
      </w:pPr>
      <w:r>
        <w:t>построение многоуровневой федерации кооперативов.</w:t>
      </w:r>
    </w:p>
    <w:p>
      <w:pPr>
        <w:pStyle w:val="Heading1"/>
      </w:pPr>
      <w:r>
        <w:t>2. Цели проекта</w:t>
      </w:r>
    </w:p>
    <w:p>
      <w:pPr>
        <w:pStyle w:val="Heading2"/>
      </w:pPr>
      <w:r>
        <w:t>2.1. Стратегическая цель</w:t>
      </w:r>
    </w:p>
    <w:p>
      <w:r>
        <w:t>Создать цифровую инфраструктуру кооперативной экономики, где обмен обеспечивается реальными товарами, услугами, трудом, логистикой, паями и обязательствами участников.</w:t>
      </w:r>
    </w:p>
    <w:p>
      <w:pPr>
        <w:pStyle w:val="Heading2"/>
      </w:pPr>
      <w:r>
        <w:t>2.2. Цели MVP</w:t>
      </w:r>
    </w:p>
    <w:p>
      <w:pPr>
        <w:pStyle w:val="ListBullet"/>
      </w:pPr>
      <w:r>
        <w:t>зарегистрировать ограниченную группу кооперативов и пайщиков;</w:t>
      </w:r>
    </w:p>
    <w:p>
      <w:pPr>
        <w:pStyle w:val="ListBullet"/>
      </w:pPr>
      <w:r>
        <w:t>описать товары, услуги, склады и остатки;</w:t>
      </w:r>
    </w:p>
    <w:p>
      <w:pPr>
        <w:pStyle w:val="ListBullet"/>
      </w:pPr>
      <w:r>
        <w:t>создать спрос и предложения;</w:t>
      </w:r>
    </w:p>
    <w:p>
      <w:pPr>
        <w:pStyle w:val="ListBullet"/>
      </w:pPr>
      <w:r>
        <w:t>выпустить товарное право под подтверждённый складской остаток;</w:t>
      </w:r>
    </w:p>
    <w:p>
      <w:pPr>
        <w:pStyle w:val="ListBullet"/>
      </w:pPr>
      <w:r>
        <w:t>оформить логистическую заявку и логистическое право;</w:t>
      </w:r>
    </w:p>
    <w:p>
      <w:pPr>
        <w:pStyle w:val="ListBullet"/>
      </w:pPr>
      <w:r>
        <w:t>создать сделки и обязательства;</w:t>
      </w:r>
    </w:p>
    <w:p>
      <w:pPr>
        <w:pStyle w:val="ListBullet"/>
      </w:pPr>
      <w:r>
        <w:t>провести простой двусторонний и многосторонний взаимозачёт;</w:t>
      </w:r>
    </w:p>
    <w:p>
      <w:pPr>
        <w:pStyle w:val="ListBullet"/>
      </w:pPr>
      <w:r>
        <w:t>сформировать отчёт по балансам участников.</w:t>
      </w:r>
    </w:p>
    <w:p>
      <w:pPr>
        <w:pStyle w:val="Heading2"/>
      </w:pPr>
      <w:r>
        <w:t>2.3. Цели промышленной версии</w:t>
      </w:r>
    </w:p>
    <w:p>
      <w:pPr>
        <w:pStyle w:val="ListBullet"/>
      </w:pPr>
      <w:r>
        <w:t>федеративная архитектура с несколькими узлами;</w:t>
      </w:r>
    </w:p>
    <w:p>
      <w:pPr>
        <w:pStyle w:val="ListBullet"/>
      </w:pPr>
      <w:r>
        <w:t>многоуровневые кооперативные структуры;</w:t>
      </w:r>
    </w:p>
    <w:p>
      <w:pPr>
        <w:pStyle w:val="ListBullet"/>
      </w:pPr>
      <w:r>
        <w:t>отраслевые и территориальные объединения;</w:t>
      </w:r>
    </w:p>
    <w:p>
      <w:pPr>
        <w:pStyle w:val="ListBullet"/>
      </w:pPr>
      <w:r>
        <w:t>сложный графовый клиринг между множеством участников;</w:t>
      </w:r>
    </w:p>
    <w:p>
      <w:pPr>
        <w:pStyle w:val="ListBullet"/>
      </w:pPr>
      <w:r>
        <w:t>логистическая оптимизация и маршрутный клиринг;</w:t>
      </w:r>
    </w:p>
    <w:p>
      <w:pPr>
        <w:pStyle w:val="ListBullet"/>
      </w:pPr>
      <w:r>
        <w:t>доверительные рейтинги, аудит, арбитраж;</w:t>
      </w:r>
    </w:p>
    <w:p>
      <w:pPr>
        <w:pStyle w:val="ListBullet"/>
      </w:pPr>
      <w:r>
        <w:t>API для внешних систем;</w:t>
      </w:r>
    </w:p>
    <w:p>
      <w:pPr>
        <w:pStyle w:val="ListBullet"/>
      </w:pPr>
      <w:r>
        <w:t>работа в нескольких юрисдикциях с правовым разграничением.</w:t>
      </w:r>
    </w:p>
    <w:p>
      <w:pPr>
        <w:pStyle w:val="Heading1"/>
      </w:pPr>
      <w:r>
        <w:t>3. Базовые понятия</w:t>
      </w:r>
    </w:p>
    <w:tbl>
      <w:tblPr>
        <w:tblStyle w:val="TableGrid"/>
        <w:tblW w:type="auto" w:w="0"/>
        <w:jc w:val="center"/>
        <w:tblLook w:firstColumn="1" w:firstRow="1" w:lastColumn="0" w:lastRow="0" w:noHBand="0" w:noVBand="1" w:val="04A0"/>
      </w:tblPr>
      <w:tblGrid>
        <w:gridCol w:w="5071"/>
        <w:gridCol w:w="5071"/>
      </w:tblGrid>
      <w:tr>
        <w:tc>
          <w:tcPr>
            <w:tcW w:type="dxa" w:w="5071"/>
            <w:vAlign w:val="top"/>
            <w:shd w:fill="D9EAF7"/>
          </w:tcPr>
          <w:p>
            <w:r/>
            <w:r>
              <w:rPr>
                <w:b/>
                <w:sz w:val="18"/>
              </w:rPr>
              <w:t>Понятие</w:t>
            </w:r>
          </w:p>
        </w:tc>
        <w:tc>
          <w:tcPr>
            <w:tcW w:type="dxa" w:w="5071"/>
            <w:vAlign w:val="top"/>
            <w:shd w:fill="D9EAF7"/>
          </w:tcPr>
          <w:p>
            <w:r/>
            <w:r>
              <w:rPr>
                <w:b/>
                <w:sz w:val="18"/>
              </w:rPr>
              <w:t>Определение</w:t>
            </w:r>
          </w:p>
        </w:tc>
      </w:tr>
      <w:tr>
        <w:tc>
          <w:tcPr>
            <w:tcW w:type="dxa" w:w="5071"/>
            <w:vAlign w:val="top"/>
          </w:tcPr>
          <w:p>
            <w:r/>
            <w:r>
              <w:rPr>
                <w:b w:val="0"/>
                <w:sz w:val="18"/>
              </w:rPr>
              <w:t>Пайщик</w:t>
            </w:r>
          </w:p>
        </w:tc>
        <w:tc>
          <w:tcPr>
            <w:tcW w:type="dxa" w:w="5071"/>
            <w:vAlign w:val="top"/>
          </w:tcPr>
          <w:p>
            <w:r/>
            <w:r>
              <w:rPr>
                <w:b w:val="0"/>
                <w:sz w:val="18"/>
              </w:rPr>
              <w:t>Физическое лицо, юридическое лицо, кооператив или союз кооперативов, участвующий в системе через пай, вклад, труд, товар, услугу или обязательство.</w:t>
            </w:r>
          </w:p>
        </w:tc>
      </w:tr>
      <w:tr>
        <w:tc>
          <w:tcPr>
            <w:tcW w:type="dxa" w:w="5071"/>
            <w:vAlign w:val="top"/>
          </w:tcPr>
          <w:p>
            <w:r/>
            <w:r>
              <w:rPr>
                <w:b w:val="0"/>
                <w:sz w:val="18"/>
              </w:rPr>
              <w:t>Кооператив</w:t>
            </w:r>
          </w:p>
        </w:tc>
        <w:tc>
          <w:tcPr>
            <w:tcW w:type="dxa" w:w="5071"/>
            <w:vAlign w:val="top"/>
          </w:tcPr>
          <w:p>
            <w:r/>
            <w:r>
              <w:rPr>
                <w:b w:val="0"/>
                <w:sz w:val="18"/>
              </w:rPr>
              <w:t>Организация, объединяющая пайщиков для совместного производства, потребления, логистики, хранения, обмена или оказания услуг.</w:t>
            </w:r>
          </w:p>
        </w:tc>
      </w:tr>
      <w:tr>
        <w:tc>
          <w:tcPr>
            <w:tcW w:type="dxa" w:w="5071"/>
            <w:vAlign w:val="top"/>
          </w:tcPr>
          <w:p>
            <w:r/>
            <w:r>
              <w:rPr>
                <w:b w:val="0"/>
                <w:sz w:val="18"/>
              </w:rPr>
              <w:t>Пай</w:t>
            </w:r>
          </w:p>
        </w:tc>
        <w:tc>
          <w:tcPr>
            <w:tcW w:type="dxa" w:w="5071"/>
            <w:vAlign w:val="top"/>
          </w:tcPr>
          <w:p>
            <w:r/>
            <w:r>
              <w:rPr>
                <w:b w:val="0"/>
                <w:sz w:val="18"/>
              </w:rPr>
              <w:t>Учётная доля участия пайщика в кооперативе. Пай отражает вклад и даёт права участия, доступа к результатам деятельности и управления. Пай не является свободно обращаемой валютой.</w:t>
            </w:r>
          </w:p>
        </w:tc>
      </w:tr>
      <w:tr>
        <w:tc>
          <w:tcPr>
            <w:tcW w:type="dxa" w:w="5071"/>
            <w:vAlign w:val="top"/>
          </w:tcPr>
          <w:p>
            <w:r/>
            <w:r>
              <w:rPr>
                <w:b w:val="0"/>
                <w:sz w:val="18"/>
              </w:rPr>
              <w:t>Товарное право</w:t>
            </w:r>
          </w:p>
        </w:tc>
        <w:tc>
          <w:tcPr>
            <w:tcW w:type="dxa" w:w="5071"/>
            <w:vAlign w:val="top"/>
          </w:tcPr>
          <w:p>
            <w:r/>
            <w:r>
              <w:rPr>
                <w:b w:val="0"/>
                <w:sz w:val="18"/>
              </w:rPr>
              <w:t>Обязательство кооператива передать определённый товар или услугу в определённом количестве, качестве, месте и сроке.</w:t>
            </w:r>
          </w:p>
        </w:tc>
      </w:tr>
      <w:tr>
        <w:tc>
          <w:tcPr>
            <w:tcW w:type="dxa" w:w="5071"/>
            <w:vAlign w:val="top"/>
          </w:tcPr>
          <w:p>
            <w:r/>
            <w:r>
              <w:rPr>
                <w:b w:val="0"/>
                <w:sz w:val="18"/>
              </w:rPr>
              <w:t>Логистическое право</w:t>
            </w:r>
          </w:p>
        </w:tc>
        <w:tc>
          <w:tcPr>
            <w:tcW w:type="dxa" w:w="5071"/>
            <w:vAlign w:val="top"/>
          </w:tcPr>
          <w:p>
            <w:r/>
            <w:r>
              <w:rPr>
                <w:b w:val="0"/>
                <w:sz w:val="18"/>
              </w:rPr>
              <w:t>Обязательство логистического кооператива перевезти груз или предоставить перевозочную мощность.</w:t>
            </w:r>
          </w:p>
        </w:tc>
      </w:tr>
      <w:tr>
        <w:tc>
          <w:tcPr>
            <w:tcW w:type="dxa" w:w="5071"/>
            <w:vAlign w:val="top"/>
          </w:tcPr>
          <w:p>
            <w:r/>
            <w:r>
              <w:rPr>
                <w:b w:val="0"/>
                <w:sz w:val="18"/>
              </w:rPr>
              <w:t>Клиринговая единица</w:t>
            </w:r>
          </w:p>
        </w:tc>
        <w:tc>
          <w:tcPr>
            <w:tcW w:type="dxa" w:w="5071"/>
            <w:vAlign w:val="top"/>
          </w:tcPr>
          <w:p>
            <w:r/>
            <w:r>
              <w:rPr>
                <w:b w:val="0"/>
                <w:sz w:val="18"/>
              </w:rPr>
              <w:t>Внутренняя техническая единица учёта обязательств. Не позиционируется как валюта, электронные деньги или самостоятельное платёжное средство.</w:t>
            </w:r>
          </w:p>
        </w:tc>
      </w:tr>
      <w:tr>
        <w:tc>
          <w:tcPr>
            <w:tcW w:type="dxa" w:w="5071"/>
            <w:vAlign w:val="top"/>
          </w:tcPr>
          <w:p>
            <w:r/>
            <w:r>
              <w:rPr>
                <w:b w:val="0"/>
                <w:sz w:val="18"/>
              </w:rPr>
              <w:t>Обязательство</w:t>
            </w:r>
          </w:p>
        </w:tc>
        <w:tc>
          <w:tcPr>
            <w:tcW w:type="dxa" w:w="5071"/>
            <w:vAlign w:val="top"/>
          </w:tcPr>
          <w:p>
            <w:r/>
            <w:r>
              <w:rPr>
                <w:b w:val="0"/>
                <w:sz w:val="18"/>
              </w:rPr>
              <w:t>Запись о том, что один участник должен другому товар, услугу, логистическое действие или эквивалентное встречное исполнение.</w:t>
            </w:r>
          </w:p>
        </w:tc>
      </w:tr>
      <w:tr>
        <w:tc>
          <w:tcPr>
            <w:tcW w:type="dxa" w:w="5071"/>
            <w:vAlign w:val="top"/>
          </w:tcPr>
          <w:p>
            <w:r/>
            <w:r>
              <w:rPr>
                <w:b w:val="0"/>
                <w:sz w:val="18"/>
              </w:rPr>
              <w:t>Взаимозачёт</w:t>
            </w:r>
          </w:p>
        </w:tc>
        <w:tc>
          <w:tcPr>
            <w:tcW w:type="dxa" w:w="5071"/>
            <w:vAlign w:val="top"/>
          </w:tcPr>
          <w:p>
            <w:r/>
            <w:r>
              <w:rPr>
                <w:b w:val="0"/>
                <w:sz w:val="18"/>
              </w:rPr>
              <w:t>Погашение встречных обязательств участников без денежного платежа.</w:t>
            </w:r>
          </w:p>
        </w:tc>
      </w:tr>
      <w:tr>
        <w:tc>
          <w:tcPr>
            <w:tcW w:type="dxa" w:w="5071"/>
            <w:vAlign w:val="top"/>
          </w:tcPr>
          <w:p>
            <w:r/>
            <w:r>
              <w:rPr>
                <w:b w:val="0"/>
                <w:sz w:val="18"/>
              </w:rPr>
              <w:t>Клиринговый цикл</w:t>
            </w:r>
          </w:p>
        </w:tc>
        <w:tc>
          <w:tcPr>
            <w:tcW w:type="dxa" w:w="5071"/>
            <w:vAlign w:val="top"/>
          </w:tcPr>
          <w:p>
            <w:r/>
            <w:r>
              <w:rPr>
                <w:b w:val="0"/>
                <w:sz w:val="18"/>
              </w:rPr>
              <w:t>Периодический расчёт взаимных обязательств между участниками с целью уменьшения общего объёма задолженности.</w:t>
            </w:r>
          </w:p>
        </w:tc>
      </w:tr>
    </w:tbl>
    <w:p/>
    <w:p>
      <w:pPr>
        <w:pStyle w:val="Heading1"/>
      </w:pPr>
      <w:r>
        <w:t>4. Роли пользователей</w:t>
      </w:r>
    </w:p>
    <w:tbl>
      <w:tblPr>
        <w:tblStyle w:val="TableGrid"/>
        <w:tblW w:type="auto" w:w="0"/>
        <w:jc w:val="center"/>
        <w:tblLook w:firstColumn="1" w:firstRow="1" w:lastColumn="0" w:lastRow="0" w:noHBand="0" w:noVBand="1" w:val="04A0"/>
      </w:tblPr>
      <w:tblGrid>
        <w:gridCol w:w="5071"/>
        <w:gridCol w:w="5071"/>
      </w:tblGrid>
      <w:tr>
        <w:tc>
          <w:tcPr>
            <w:tcW w:type="dxa" w:w="5071"/>
            <w:vAlign w:val="top"/>
            <w:shd w:fill="D9EAF7"/>
          </w:tcPr>
          <w:p>
            <w:r/>
            <w:r>
              <w:rPr>
                <w:b/>
                <w:sz w:val="18"/>
              </w:rPr>
              <w:t>Роль</w:t>
            </w:r>
          </w:p>
        </w:tc>
        <w:tc>
          <w:tcPr>
            <w:tcW w:type="dxa" w:w="5071"/>
            <w:vAlign w:val="top"/>
            <w:shd w:fill="D9EAF7"/>
          </w:tcPr>
          <w:p>
            <w:r/>
            <w:r>
              <w:rPr>
                <w:b/>
                <w:sz w:val="18"/>
              </w:rPr>
              <w:t>Ключевые права</w:t>
            </w:r>
          </w:p>
        </w:tc>
      </w:tr>
      <w:tr>
        <w:tc>
          <w:tcPr>
            <w:tcW w:type="dxa" w:w="5071"/>
            <w:vAlign w:val="top"/>
          </w:tcPr>
          <w:p>
            <w:r/>
            <w:r>
              <w:rPr>
                <w:b w:val="0"/>
                <w:sz w:val="18"/>
              </w:rPr>
              <w:t>Суперадминистратор</w:t>
            </w:r>
          </w:p>
        </w:tc>
        <w:tc>
          <w:tcPr>
            <w:tcW w:type="dxa" w:w="5071"/>
            <w:vAlign w:val="top"/>
          </w:tcPr>
          <w:p>
            <w:r/>
            <w:r>
              <w:rPr>
                <w:b w:val="0"/>
                <w:sz w:val="18"/>
              </w:rPr>
              <w:t>Глобальные настройки, справочники, системный аудит, управление узлами федерации, блокировка критических нарушителей.</w:t>
            </w:r>
          </w:p>
        </w:tc>
      </w:tr>
      <w:tr>
        <w:tc>
          <w:tcPr>
            <w:tcW w:type="dxa" w:w="5071"/>
            <w:vAlign w:val="top"/>
          </w:tcPr>
          <w:p>
            <w:r/>
            <w:r>
              <w:rPr>
                <w:b w:val="0"/>
                <w:sz w:val="18"/>
              </w:rPr>
              <w:t>Администратор кооператива</w:t>
            </w:r>
          </w:p>
        </w:tc>
        <w:tc>
          <w:tcPr>
            <w:tcW w:type="dxa" w:w="5071"/>
            <w:vAlign w:val="top"/>
          </w:tcPr>
          <w:p>
            <w:r/>
            <w:r>
              <w:rPr>
                <w:b w:val="0"/>
                <w:sz w:val="18"/>
              </w:rPr>
              <w:t>Профиль кооператива, пайщики, выпуск паёв, товары и услуги, складские остатки, товарные права, участие в клиринге.</w:t>
            </w:r>
          </w:p>
        </w:tc>
      </w:tr>
      <w:tr>
        <w:tc>
          <w:tcPr>
            <w:tcW w:type="dxa" w:w="5071"/>
            <w:vAlign w:val="top"/>
          </w:tcPr>
          <w:p>
            <w:r/>
            <w:r>
              <w:rPr>
                <w:b w:val="0"/>
                <w:sz w:val="18"/>
              </w:rPr>
              <w:t>Пайщик</w:t>
            </w:r>
          </w:p>
        </w:tc>
        <w:tc>
          <w:tcPr>
            <w:tcW w:type="dxa" w:w="5071"/>
            <w:vAlign w:val="top"/>
          </w:tcPr>
          <w:p>
            <w:r/>
            <w:r>
              <w:rPr>
                <w:b w:val="0"/>
                <w:sz w:val="18"/>
              </w:rPr>
              <w:t>Просмотр паёв и обязательств, заявки спроса и предложения, участие в сделках, передача товарных прав при разрешении, голосование, споры.</w:t>
            </w:r>
          </w:p>
        </w:tc>
      </w:tr>
      <w:tr>
        <w:tc>
          <w:tcPr>
            <w:tcW w:type="dxa" w:w="5071"/>
            <w:vAlign w:val="top"/>
          </w:tcPr>
          <w:p>
            <w:r/>
            <w:r>
              <w:rPr>
                <w:b w:val="0"/>
                <w:sz w:val="18"/>
              </w:rPr>
              <w:t>Логистический оператор</w:t>
            </w:r>
          </w:p>
        </w:tc>
        <w:tc>
          <w:tcPr>
            <w:tcW w:type="dxa" w:w="5071"/>
            <w:vAlign w:val="top"/>
          </w:tcPr>
          <w:p>
            <w:r/>
            <w:r>
              <w:rPr>
                <w:b w:val="0"/>
                <w:sz w:val="18"/>
              </w:rPr>
              <w:t>Маршруты, транспорт, перевозочная мощность, логистические заявки, логистические права, подтверждение доставки.</w:t>
            </w:r>
          </w:p>
        </w:tc>
      </w:tr>
      <w:tr>
        <w:tc>
          <w:tcPr>
            <w:tcW w:type="dxa" w:w="5071"/>
            <w:vAlign w:val="top"/>
          </w:tcPr>
          <w:p>
            <w:r/>
            <w:r>
              <w:rPr>
                <w:b w:val="0"/>
                <w:sz w:val="18"/>
              </w:rPr>
              <w:t>Складской оператор</w:t>
            </w:r>
          </w:p>
        </w:tc>
        <w:tc>
          <w:tcPr>
            <w:tcW w:type="dxa" w:w="5071"/>
            <w:vAlign w:val="top"/>
          </w:tcPr>
          <w:p>
            <w:r/>
            <w:r>
              <w:rPr>
                <w:b w:val="0"/>
                <w:sz w:val="18"/>
              </w:rPr>
              <w:t>Приём, списание и инвентаризация товара, складские подтверждения, блокировка остатков под обязательства.</w:t>
            </w:r>
          </w:p>
        </w:tc>
      </w:tr>
      <w:tr>
        <w:tc>
          <w:tcPr>
            <w:tcW w:type="dxa" w:w="5071"/>
            <w:vAlign w:val="top"/>
          </w:tcPr>
          <w:p>
            <w:r/>
            <w:r>
              <w:rPr>
                <w:b w:val="0"/>
                <w:sz w:val="18"/>
              </w:rPr>
              <w:t>Аудитор</w:t>
            </w:r>
          </w:p>
        </w:tc>
        <w:tc>
          <w:tcPr>
            <w:tcW w:type="dxa" w:w="5071"/>
            <w:vAlign w:val="top"/>
          </w:tcPr>
          <w:p>
            <w:r/>
            <w:r>
              <w:rPr>
                <w:b w:val="0"/>
                <w:sz w:val="18"/>
              </w:rPr>
              <w:t>Проверка складов, товарных прав, логистических мощностей и обеспеченности обязательств.</w:t>
            </w:r>
          </w:p>
        </w:tc>
      </w:tr>
      <w:tr>
        <w:tc>
          <w:tcPr>
            <w:tcW w:type="dxa" w:w="5071"/>
            <w:vAlign w:val="top"/>
          </w:tcPr>
          <w:p>
            <w:r/>
            <w:r>
              <w:rPr>
                <w:b w:val="0"/>
                <w:sz w:val="18"/>
              </w:rPr>
              <w:t>Арбитр</w:t>
            </w:r>
          </w:p>
        </w:tc>
        <w:tc>
          <w:tcPr>
            <w:tcW w:type="dxa" w:w="5071"/>
            <w:vAlign w:val="top"/>
          </w:tcPr>
          <w:p>
            <w:r/>
            <w:r>
              <w:rPr>
                <w:b w:val="0"/>
                <w:sz w:val="18"/>
              </w:rPr>
              <w:t>Рассмотрение споров, запрос документов, решения, санкции.</w:t>
            </w:r>
          </w:p>
        </w:tc>
      </w:tr>
      <w:tr>
        <w:tc>
          <w:tcPr>
            <w:tcW w:type="dxa" w:w="5071"/>
            <w:vAlign w:val="top"/>
          </w:tcPr>
          <w:p>
            <w:r/>
            <w:r>
              <w:rPr>
                <w:b w:val="0"/>
                <w:sz w:val="18"/>
              </w:rPr>
              <w:t>Наблюдатель</w:t>
            </w:r>
          </w:p>
        </w:tc>
        <w:tc>
          <w:tcPr>
            <w:tcW w:type="dxa" w:w="5071"/>
            <w:vAlign w:val="top"/>
          </w:tcPr>
          <w:p>
            <w:r/>
            <w:r>
              <w:rPr>
                <w:b w:val="0"/>
                <w:sz w:val="18"/>
              </w:rPr>
              <w:t>Отчёты, контроль прозрачности, агрегированные данные без права изменения.</w:t>
            </w:r>
          </w:p>
        </w:tc>
      </w:tr>
    </w:tbl>
    <w:p/>
    <w:p>
      <w:pPr>
        <w:pStyle w:val="Heading1"/>
      </w:pPr>
      <w:r>
        <w:t>5. Многоуровневая структура</w:t>
      </w:r>
    </w:p>
    <w:p>
      <w:r>
        <w:t>Система должна поддерживать вложенность участников:</w:t>
      </w:r>
    </w:p>
    <w:p>
      <w:pPr>
        <w:spacing w:before="60" w:after="60"/>
        <w:ind w:left="397"/>
      </w:pPr>
      <w:r>
        <w:rPr>
          <w:rFonts w:ascii="Courier New" w:hAnsi="Courier New" w:eastAsia="Courier New"/>
          <w:sz w:val="18"/>
        </w:rPr>
        <w:t>Пайщик → Первичный кооператив → Союз кооперативов → Региональная федерация → Национальная федерация → Международная сеть</w:t>
      </w:r>
    </w:p>
    <w:p>
      <w:r>
        <w:t>Кооператив может быть пайщиком более крупного кооператива. Физическое лицо может быть пайщиком нескольких кооперативов. Один кооператив может участвовать в нескольких союзах, если это разрешено уставами.</w:t>
      </w:r>
    </w:p>
    <w:p>
      <w:pPr>
        <w:pStyle w:val="Heading1"/>
      </w:pPr>
      <w:r>
        <w:t>6. Функциональные модули</w:t>
      </w:r>
    </w:p>
    <w:p>
      <w:pPr>
        <w:pStyle w:val="Heading2"/>
      </w:pPr>
      <w:r>
        <w:t>6.1. Регистрация и идентификация</w:t>
      </w:r>
    </w:p>
    <w:p>
      <w:pPr>
        <w:pStyle w:val="ListBullet"/>
      </w:pPr>
      <w:r>
        <w:t>регистрация физических и юридических лиц;</w:t>
      </w:r>
    </w:p>
    <w:p>
      <w:pPr>
        <w:pStyle w:val="ListBullet"/>
      </w:pPr>
      <w:r>
        <w:t>регистрация кооперативов;</w:t>
      </w:r>
    </w:p>
    <w:p>
      <w:pPr>
        <w:pStyle w:val="ListBullet"/>
      </w:pPr>
      <w:r>
        <w:t>назначение ролей;</w:t>
      </w:r>
    </w:p>
    <w:p>
      <w:pPr>
        <w:pStyle w:val="ListBullet"/>
      </w:pPr>
      <w:r>
        <w:t>подтверждение данных;</w:t>
      </w:r>
    </w:p>
    <w:p>
      <w:pPr>
        <w:pStyle w:val="ListBullet"/>
      </w:pPr>
      <w:r>
        <w:t>статусы участника: заявка, проверка, активен, ограничен, заблокирован, исключён, архивирован.</w:t>
      </w:r>
    </w:p>
    <w:p>
      <w:pPr>
        <w:pStyle w:val="Heading2"/>
      </w:pPr>
      <w:r>
        <w:t>6.2. Модуль кооперативов</w:t>
      </w:r>
    </w:p>
    <w:p>
      <w:pPr>
        <w:pStyle w:val="ListBullet"/>
      </w:pPr>
      <w:r>
        <w:t>карточка кооператива;</w:t>
      </w:r>
    </w:p>
    <w:p>
      <w:pPr>
        <w:pStyle w:val="ListBullet"/>
      </w:pPr>
      <w:r>
        <w:t>тип кооператива;</w:t>
      </w:r>
    </w:p>
    <w:p>
      <w:pPr>
        <w:pStyle w:val="ListBullet"/>
      </w:pPr>
      <w:r>
        <w:t>устав;</w:t>
      </w:r>
    </w:p>
    <w:p>
      <w:pPr>
        <w:pStyle w:val="ListBullet"/>
      </w:pPr>
      <w:r>
        <w:t>пайщики;</w:t>
      </w:r>
    </w:p>
    <w:p>
      <w:pPr>
        <w:pStyle w:val="ListBullet"/>
      </w:pPr>
      <w:r>
        <w:t>правила выпуска паёв;</w:t>
      </w:r>
    </w:p>
    <w:p>
      <w:pPr>
        <w:pStyle w:val="ListBullet"/>
      </w:pPr>
      <w:r>
        <w:t>лимиты обязательств;</w:t>
      </w:r>
    </w:p>
    <w:p>
      <w:pPr>
        <w:pStyle w:val="ListBullet"/>
      </w:pPr>
      <w:r>
        <w:t>рейтинг кооператива.</w:t>
      </w:r>
    </w:p>
    <w:p>
      <w:pPr>
        <w:pStyle w:val="Heading2"/>
      </w:pPr>
      <w:r>
        <w:t>6.3. Модуль паёв</w:t>
      </w:r>
    </w:p>
    <w:p>
      <w:pPr>
        <w:pStyle w:val="ListBullet"/>
      </w:pPr>
      <w:r>
        <w:t>создание типа пая;</w:t>
      </w:r>
    </w:p>
    <w:p>
      <w:pPr>
        <w:pStyle w:val="ListBullet"/>
      </w:pPr>
      <w:r>
        <w:t>выпуск и закрепление за пайщиком;</w:t>
      </w:r>
    </w:p>
    <w:p>
      <w:pPr>
        <w:pStyle w:val="ListBullet"/>
      </w:pPr>
      <w:r>
        <w:t>учёт вклада;</w:t>
      </w:r>
    </w:p>
    <w:p>
      <w:pPr>
        <w:pStyle w:val="ListBullet"/>
      </w:pPr>
      <w:r>
        <w:t>расчёт паевого индекса;</w:t>
      </w:r>
    </w:p>
    <w:p>
      <w:pPr>
        <w:pStyle w:val="ListBullet"/>
      </w:pPr>
      <w:r>
        <w:t>ограничение передачи;</w:t>
      </w:r>
    </w:p>
    <w:p>
      <w:pPr>
        <w:pStyle w:val="ListBullet"/>
      </w:pPr>
      <w:r>
        <w:t>история операций.</w:t>
      </w:r>
    </w:p>
    <w:p>
      <w:pPr>
        <w:pStyle w:val="Heading2"/>
      </w:pPr>
      <w:r>
        <w:t>6.4. Товары и услуги</w:t>
      </w:r>
    </w:p>
    <w:p>
      <w:pPr>
        <w:pStyle w:val="ListBullet"/>
      </w:pPr>
      <w:r>
        <w:t>карточка товара или услуги;</w:t>
      </w:r>
    </w:p>
    <w:p>
      <w:pPr>
        <w:pStyle w:val="ListBullet"/>
      </w:pPr>
      <w:r>
        <w:t>единицы измерения;</w:t>
      </w:r>
    </w:p>
    <w:p>
      <w:pPr>
        <w:pStyle w:val="ListBullet"/>
      </w:pPr>
      <w:r>
        <w:t>качество;</w:t>
      </w:r>
    </w:p>
    <w:p>
      <w:pPr>
        <w:pStyle w:val="ListBullet"/>
      </w:pPr>
      <w:r>
        <w:t>срок годности;</w:t>
      </w:r>
    </w:p>
    <w:p>
      <w:pPr>
        <w:pStyle w:val="ListBullet"/>
      </w:pPr>
      <w:r>
        <w:t>условия хранения;</w:t>
      </w:r>
    </w:p>
    <w:p>
      <w:pPr>
        <w:pStyle w:val="ListBullet"/>
      </w:pPr>
      <w:r>
        <w:t>место нахождения;</w:t>
      </w:r>
    </w:p>
    <w:p>
      <w:pPr>
        <w:pStyle w:val="ListBullet"/>
      </w:pPr>
      <w:r>
        <w:t>базовая стоимость;</w:t>
      </w:r>
    </w:p>
    <w:p>
      <w:pPr>
        <w:pStyle w:val="ListBullet"/>
      </w:pPr>
      <w:r>
        <w:t>производственная мощность.</w:t>
      </w:r>
    </w:p>
    <w:p>
      <w:pPr>
        <w:pStyle w:val="Heading2"/>
      </w:pPr>
      <w:r>
        <w:t>6.5. Складской учёт</w:t>
      </w:r>
    </w:p>
    <w:p>
      <w:pPr>
        <w:pStyle w:val="ListBullet"/>
      </w:pPr>
      <w:r>
        <w:t>склады и ячейки;</w:t>
      </w:r>
    </w:p>
    <w:p>
      <w:pPr>
        <w:pStyle w:val="ListBullet"/>
      </w:pPr>
      <w:r>
        <w:t>приём, списание и перемещение;</w:t>
      </w:r>
    </w:p>
    <w:p>
      <w:pPr>
        <w:pStyle w:val="ListBullet"/>
      </w:pPr>
      <w:r>
        <w:t>инвентаризация;</w:t>
      </w:r>
    </w:p>
    <w:p>
      <w:pPr>
        <w:pStyle w:val="ListBullet"/>
      </w:pPr>
      <w:r>
        <w:t>складское подтверждение;</w:t>
      </w:r>
    </w:p>
    <w:p>
      <w:pPr>
        <w:pStyle w:val="ListBullet"/>
      </w:pPr>
      <w:r>
        <w:t>резервирование под товарное право;</w:t>
      </w:r>
    </w:p>
    <w:p>
      <w:pPr>
        <w:pStyle w:val="ListBullet"/>
      </w:pPr>
      <w:r>
        <w:t>аудит остатков.</w:t>
      </w:r>
    </w:p>
    <w:p>
      <w:pPr>
        <w:pStyle w:val="Heading2"/>
      </w:pPr>
      <w:r>
        <w:t>6.6. Спрос и предложение</w:t>
      </w:r>
    </w:p>
    <w:p>
      <w:pPr>
        <w:pStyle w:val="ListBullet"/>
      </w:pPr>
      <w:r>
        <w:t>заявки спроса;</w:t>
      </w:r>
    </w:p>
    <w:p>
      <w:pPr>
        <w:pStyle w:val="ListBullet"/>
      </w:pPr>
      <w:r>
        <w:t>предложения товара или услуги;</w:t>
      </w:r>
    </w:p>
    <w:p>
      <w:pPr>
        <w:pStyle w:val="ListBullet"/>
      </w:pPr>
      <w:r>
        <w:t>подбор встречных предложений;</w:t>
      </w:r>
    </w:p>
    <w:p>
      <w:pPr>
        <w:pStyle w:val="ListBullet"/>
      </w:pPr>
      <w:r>
        <w:t>коэффициент спроса;</w:t>
      </w:r>
    </w:p>
    <w:p>
      <w:pPr>
        <w:pStyle w:val="ListBullet"/>
      </w:pPr>
      <w:r>
        <w:t>дефицит и избыток;</w:t>
      </w:r>
    </w:p>
    <w:p>
      <w:pPr>
        <w:pStyle w:val="ListBullet"/>
      </w:pPr>
      <w:r>
        <w:t>передача заявки в сделку или клиринг.</w:t>
      </w:r>
    </w:p>
    <w:p>
      <w:pPr>
        <w:pStyle w:val="Heading2"/>
      </w:pPr>
      <w:r>
        <w:t>6.7. Товарные права</w:t>
      </w:r>
    </w:p>
    <w:p>
      <w:pPr>
        <w:pStyle w:val="ListBullet"/>
      </w:pPr>
      <w:r>
        <w:t>выпуск под складской остаток или производственную мощность;</w:t>
      </w:r>
    </w:p>
    <w:p>
      <w:pPr>
        <w:pStyle w:val="ListBullet"/>
      </w:pPr>
      <w:r>
        <w:t>резервирование;</w:t>
      </w:r>
    </w:p>
    <w:p>
      <w:pPr>
        <w:pStyle w:val="ListBullet"/>
      </w:pPr>
      <w:r>
        <w:t>передача;</w:t>
      </w:r>
    </w:p>
    <w:p>
      <w:pPr>
        <w:pStyle w:val="ListBullet"/>
      </w:pPr>
      <w:r>
        <w:t>частичное и полное погашение;</w:t>
      </w:r>
    </w:p>
    <w:p>
      <w:pPr>
        <w:pStyle w:val="ListBullet"/>
      </w:pPr>
      <w:r>
        <w:t>спор, просрочка, аннулирование;</w:t>
      </w:r>
    </w:p>
    <w:p>
      <w:pPr>
        <w:pStyle w:val="ListBullet"/>
      </w:pPr>
      <w:r>
        <w:t>аудит обеспеченности.</w:t>
      </w:r>
    </w:p>
    <w:p>
      <w:pPr>
        <w:pStyle w:val="Heading2"/>
      </w:pPr>
      <w:r>
        <w:t>6.8. Логистика</w:t>
      </w:r>
    </w:p>
    <w:p>
      <w:pPr>
        <w:pStyle w:val="ListBullet"/>
      </w:pPr>
      <w:r>
        <w:t>логистические кооперативы;</w:t>
      </w:r>
    </w:p>
    <w:p>
      <w:pPr>
        <w:pStyle w:val="ListBullet"/>
      </w:pPr>
      <w:r>
        <w:t>транспорт и маршруты;</w:t>
      </w:r>
    </w:p>
    <w:p>
      <w:pPr>
        <w:pStyle w:val="ListBullet"/>
      </w:pPr>
      <w:r>
        <w:t>логистические заявки;</w:t>
      </w:r>
    </w:p>
    <w:p>
      <w:pPr>
        <w:pStyle w:val="ListBullet"/>
      </w:pPr>
      <w:r>
        <w:t>расчёт логистического коэффициента;</w:t>
      </w:r>
    </w:p>
    <w:p>
      <w:pPr>
        <w:pStyle w:val="ListBullet"/>
      </w:pPr>
      <w:r>
        <w:t>выпуск логистических прав;</w:t>
      </w:r>
    </w:p>
    <w:p>
      <w:pPr>
        <w:pStyle w:val="ListBullet"/>
      </w:pPr>
      <w:r>
        <w:t>подтверждение исполнения перевозки.</w:t>
      </w:r>
    </w:p>
    <w:p>
      <w:pPr>
        <w:pStyle w:val="Heading2"/>
      </w:pPr>
      <w:r>
        <w:t>6.9. Сделки</w:t>
      </w:r>
    </w:p>
    <w:p>
      <w:pPr>
        <w:pStyle w:val="ListBullet"/>
      </w:pPr>
      <w:r>
        <w:t>товар за товар;</w:t>
      </w:r>
    </w:p>
    <w:p>
      <w:pPr>
        <w:pStyle w:val="ListBullet"/>
      </w:pPr>
      <w:r>
        <w:t>товар за услугу;</w:t>
      </w:r>
    </w:p>
    <w:p>
      <w:pPr>
        <w:pStyle w:val="ListBullet"/>
      </w:pPr>
      <w:r>
        <w:t>услуга за услугу;</w:t>
      </w:r>
    </w:p>
    <w:p>
      <w:pPr>
        <w:pStyle w:val="ListBullet"/>
      </w:pPr>
      <w:r>
        <w:t>товарное право за логистическое право;</w:t>
      </w:r>
    </w:p>
    <w:p>
      <w:pPr>
        <w:pStyle w:val="ListBullet"/>
      </w:pPr>
      <w:r>
        <w:t>многосторонняя сделка;</w:t>
      </w:r>
    </w:p>
    <w:p>
      <w:pPr>
        <w:pStyle w:val="ListBullet"/>
      </w:pPr>
      <w:r>
        <w:t>частичный денежный расчёт;</w:t>
      </w:r>
    </w:p>
    <w:p>
      <w:pPr>
        <w:pStyle w:val="ListBullet"/>
      </w:pPr>
      <w:r>
        <w:t>отложенное исполнение.</w:t>
      </w:r>
    </w:p>
    <w:p>
      <w:pPr>
        <w:pStyle w:val="Heading2"/>
      </w:pPr>
      <w:r>
        <w:t>6.10. Обязательства</w:t>
      </w:r>
    </w:p>
    <w:p>
      <w:pPr>
        <w:pStyle w:val="ListBullet"/>
      </w:pPr>
      <w:r>
        <w:t>создание обязательства;</w:t>
      </w:r>
    </w:p>
    <w:p>
      <w:pPr>
        <w:pStyle w:val="ListBullet"/>
      </w:pPr>
      <w:r>
        <w:t>должник и кредитор;</w:t>
      </w:r>
    </w:p>
    <w:p>
      <w:pPr>
        <w:pStyle w:val="ListBullet"/>
      </w:pPr>
      <w:r>
        <w:t>предмет обязательства;</w:t>
      </w:r>
    </w:p>
    <w:p>
      <w:pPr>
        <w:pStyle w:val="ListBullet"/>
      </w:pPr>
      <w:r>
        <w:t>расчётная стоимость;</w:t>
      </w:r>
    </w:p>
    <w:p>
      <w:pPr>
        <w:pStyle w:val="ListBullet"/>
      </w:pPr>
      <w:r>
        <w:t>статусы;</w:t>
      </w:r>
    </w:p>
    <w:p>
      <w:pPr>
        <w:pStyle w:val="ListBullet"/>
      </w:pPr>
      <w:r>
        <w:t>частичное или полное погашение;</w:t>
      </w:r>
    </w:p>
    <w:p>
      <w:pPr>
        <w:pStyle w:val="ListBullet"/>
      </w:pPr>
      <w:r>
        <w:t>передача в клиринг.</w:t>
      </w:r>
    </w:p>
    <w:p>
      <w:pPr>
        <w:pStyle w:val="Heading2"/>
      </w:pPr>
      <w:r>
        <w:t>6.11. Клиринг</w:t>
      </w:r>
    </w:p>
    <w:p>
      <w:pPr>
        <w:pStyle w:val="ListBullet"/>
      </w:pPr>
      <w:r>
        <w:t>запуск цикла;</w:t>
      </w:r>
    </w:p>
    <w:p>
      <w:pPr>
        <w:pStyle w:val="ListBullet"/>
      </w:pPr>
      <w:r>
        <w:t>сбор обязательств;</w:t>
      </w:r>
    </w:p>
    <w:p>
      <w:pPr>
        <w:pStyle w:val="ListBullet"/>
      </w:pPr>
      <w:r>
        <w:t>граф задолженностей;</w:t>
      </w:r>
    </w:p>
    <w:p>
      <w:pPr>
        <w:pStyle w:val="ListBullet"/>
      </w:pPr>
      <w:r>
        <w:t>двусторонний и многосторонний взаимозачёт;</w:t>
      </w:r>
    </w:p>
    <w:p>
      <w:pPr>
        <w:pStyle w:val="ListBullet"/>
      </w:pPr>
      <w:r>
        <w:t>отчёт;</w:t>
      </w:r>
    </w:p>
    <w:p>
      <w:pPr>
        <w:pStyle w:val="ListBullet"/>
      </w:pPr>
      <w:r>
        <w:t>откат цикла при ошибке.</w:t>
      </w:r>
    </w:p>
    <w:p>
      <w:pPr>
        <w:pStyle w:val="Heading2"/>
      </w:pPr>
      <w:r>
        <w:t>6.12. Индексы</w:t>
      </w:r>
    </w:p>
    <w:p>
      <w:pPr>
        <w:pStyle w:val="ListBullet"/>
      </w:pPr>
      <w:r>
        <w:t>товарный индекс;</w:t>
      </w:r>
    </w:p>
    <w:p>
      <w:pPr>
        <w:pStyle w:val="ListBullet"/>
      </w:pPr>
      <w:r>
        <w:t>производственный индекс;</w:t>
      </w:r>
    </w:p>
    <w:p>
      <w:pPr>
        <w:pStyle w:val="ListBullet"/>
      </w:pPr>
      <w:r>
        <w:t>логистический индекс;</w:t>
      </w:r>
    </w:p>
    <w:p>
      <w:pPr>
        <w:pStyle w:val="ListBullet"/>
      </w:pPr>
      <w:r>
        <w:t>доверительный индекс;</w:t>
      </w:r>
    </w:p>
    <w:p>
      <w:pPr>
        <w:pStyle w:val="ListBullet"/>
      </w:pPr>
      <w:r>
        <w:t>паевой индекс.</w:t>
      </w:r>
    </w:p>
    <w:p>
      <w:pPr>
        <w:pStyle w:val="Heading2"/>
      </w:pPr>
      <w:r>
        <w:t>6.13. Арбитраж</w:t>
      </w:r>
    </w:p>
    <w:p>
      <w:pPr>
        <w:pStyle w:val="ListBullet"/>
      </w:pPr>
      <w:r>
        <w:t>создание спора;</w:t>
      </w:r>
    </w:p>
    <w:p>
      <w:pPr>
        <w:pStyle w:val="ListBullet"/>
      </w:pPr>
      <w:r>
        <w:t>стороны;</w:t>
      </w:r>
    </w:p>
    <w:p>
      <w:pPr>
        <w:pStyle w:val="ListBullet"/>
      </w:pPr>
      <w:r>
        <w:t>документы;</w:t>
      </w:r>
    </w:p>
    <w:p>
      <w:pPr>
        <w:pStyle w:val="ListBullet"/>
      </w:pPr>
      <w:r>
        <w:t>арбитр;</w:t>
      </w:r>
    </w:p>
    <w:p>
      <w:pPr>
        <w:pStyle w:val="ListBullet"/>
      </w:pPr>
      <w:r>
        <w:t>решение;</w:t>
      </w:r>
    </w:p>
    <w:p>
      <w:pPr>
        <w:pStyle w:val="ListBullet"/>
      </w:pPr>
      <w:r>
        <w:t>санкции.</w:t>
      </w:r>
    </w:p>
    <w:p>
      <w:pPr>
        <w:pStyle w:val="Heading2"/>
      </w:pPr>
      <w:r>
        <w:t>6.14. Аудит</w:t>
      </w:r>
    </w:p>
    <w:p>
      <w:pPr>
        <w:pStyle w:val="ListBullet"/>
      </w:pPr>
      <w:r>
        <w:t>проверка склада;</w:t>
      </w:r>
    </w:p>
    <w:p>
      <w:pPr>
        <w:pStyle w:val="ListBullet"/>
      </w:pPr>
      <w:r>
        <w:t>проверка транспорта;</w:t>
      </w:r>
    </w:p>
    <w:p>
      <w:pPr>
        <w:pStyle w:val="ListBullet"/>
      </w:pPr>
      <w:r>
        <w:t>проверка производственной мощности;</w:t>
      </w:r>
    </w:p>
    <w:p>
      <w:pPr>
        <w:pStyle w:val="ListBullet"/>
      </w:pPr>
      <w:r>
        <w:t>проверка товарных прав;</w:t>
      </w:r>
    </w:p>
    <w:p>
      <w:pPr>
        <w:pStyle w:val="ListBullet"/>
      </w:pPr>
      <w:r>
        <w:t>аудиторское заключение.</w:t>
      </w:r>
    </w:p>
    <w:p>
      <w:pPr>
        <w:pStyle w:val="Heading2"/>
      </w:pPr>
      <w:r>
        <w:t>6.15. Голосование и управление</w:t>
      </w:r>
    </w:p>
    <w:p>
      <w:pPr>
        <w:pStyle w:val="ListBullet"/>
      </w:pPr>
      <w:r>
        <w:t>собрания;</w:t>
      </w:r>
    </w:p>
    <w:p>
      <w:pPr>
        <w:pStyle w:val="ListBullet"/>
      </w:pPr>
      <w:r>
        <w:t>вопросы голосования;</w:t>
      </w:r>
    </w:p>
    <w:p>
      <w:pPr>
        <w:pStyle w:val="ListBullet"/>
      </w:pPr>
      <w:r>
        <w:t>один пайщик — один голос;</w:t>
      </w:r>
    </w:p>
    <w:p>
      <w:pPr>
        <w:pStyle w:val="ListBullet"/>
      </w:pPr>
      <w:r>
        <w:t>взвешенное или смешанное голосование;</w:t>
      </w:r>
    </w:p>
    <w:p>
      <w:pPr>
        <w:pStyle w:val="ListBullet"/>
      </w:pPr>
      <w:r>
        <w:t>палаты пайщиков, кооперативов и территорий.</w:t>
      </w:r>
    </w:p>
    <w:p>
      <w:pPr>
        <w:pStyle w:val="Heading2"/>
      </w:pPr>
      <w:r>
        <w:t>6.16. Отчётность</w:t>
      </w:r>
    </w:p>
    <w:p>
      <w:pPr>
        <w:pStyle w:val="ListBullet"/>
      </w:pPr>
      <w:r>
        <w:t>баланс пайщика;</w:t>
      </w:r>
    </w:p>
    <w:p>
      <w:pPr>
        <w:pStyle w:val="ListBullet"/>
      </w:pPr>
      <w:r>
        <w:t>баланс кооператива;</w:t>
      </w:r>
    </w:p>
    <w:p>
      <w:pPr>
        <w:pStyle w:val="ListBullet"/>
      </w:pPr>
      <w:r>
        <w:t>открытые обязательства;</w:t>
      </w:r>
    </w:p>
    <w:p>
      <w:pPr>
        <w:pStyle w:val="ListBullet"/>
      </w:pPr>
      <w:r>
        <w:t>товарные права;</w:t>
      </w:r>
    </w:p>
    <w:p>
      <w:pPr>
        <w:pStyle w:val="ListBullet"/>
      </w:pPr>
      <w:r>
        <w:t>складские остатки;</w:t>
      </w:r>
    </w:p>
    <w:p>
      <w:pPr>
        <w:pStyle w:val="ListBullet"/>
      </w:pPr>
      <w:r>
        <w:t>клиринговый отчёт;</w:t>
      </w:r>
    </w:p>
    <w:p>
      <w:pPr>
        <w:pStyle w:val="ListBullet"/>
      </w:pPr>
      <w:r>
        <w:t>рейтинг участников.</w:t>
      </w:r>
    </w:p>
    <w:p>
      <w:pPr>
        <w:pStyle w:val="Heading1"/>
      </w:pPr>
      <w:r>
        <w:t>7. Алгоритмы расчёта</w:t>
      </w:r>
    </w:p>
    <w:p>
      <w:pPr>
        <w:pStyle w:val="Heading2"/>
      </w:pPr>
      <w:r>
        <w:t>7.1. Товарный индекс</w:t>
      </w:r>
    </w:p>
    <w:p>
      <w:pPr>
        <w:spacing w:before="60" w:after="60"/>
        <w:ind w:left="397"/>
      </w:pPr>
      <w:r>
        <w:rPr>
          <w:rFonts w:ascii="Courier New" w:hAnsi="Courier New" w:eastAsia="Courier New"/>
          <w:sz w:val="18"/>
        </w:rPr>
        <w:t>Если доступное предложение &gt; 0:</w:t>
        <w:br/>
        <w:t xml:space="preserve">    товарный_индекс = спрос / доступное_предложение</w:t>
        <w:br/>
        <w:t>Иначе:</w:t>
        <w:br/>
        <w:t xml:space="preserve">    товарный_индекс = максимальное_значение_дефицита</w:t>
        <w:br/>
        <w:br/>
        <w:t>Ограничения MVP: минимум = 0.5, максимум = 3.0</w:t>
      </w:r>
    </w:p>
    <w:p>
      <w:pPr>
        <w:pStyle w:val="Heading2"/>
      </w:pPr>
      <w:r>
        <w:t>7.2. Обменная стоимость товара</w:t>
      </w:r>
    </w:p>
    <w:p>
      <w:pPr>
        <w:spacing w:before="60" w:after="60"/>
        <w:ind w:left="397"/>
      </w:pPr>
      <w:r>
        <w:rPr>
          <w:rFonts w:ascii="Courier New" w:hAnsi="Courier New" w:eastAsia="Courier New"/>
          <w:sz w:val="18"/>
        </w:rPr>
        <w:t>обменная_стоимость = базовая_стоимость × товарный_индекс × производственный_индекс × доверительный_индекс</w:t>
        <w:br/>
        <w:t>итоговая_стоимость = обменная_стоимость + логистическая_стоимость</w:t>
      </w:r>
    </w:p>
    <w:p>
      <w:pPr>
        <w:pStyle w:val="Heading2"/>
      </w:pPr>
      <w:r>
        <w:t>7.3. Логистическая стоимость</w:t>
      </w:r>
    </w:p>
    <w:p>
      <w:pPr>
        <w:spacing w:before="60" w:after="60"/>
        <w:ind w:left="397"/>
      </w:pPr>
      <w:r>
        <w:rPr>
          <w:rFonts w:ascii="Courier New" w:hAnsi="Courier New" w:eastAsia="Courier New"/>
          <w:sz w:val="18"/>
        </w:rPr>
        <w:t>логистическая_стоимость = вес × расстояние × коэффициент_маршрута × коэффициент_срочности × коэффициент_хранения × коэффициент_загрузки</w:t>
      </w:r>
    </w:p>
    <w:p>
      <w:pPr>
        <w:pStyle w:val="Heading2"/>
      </w:pPr>
      <w:r>
        <w:t>7.4. Паевой индекс</w:t>
      </w:r>
    </w:p>
    <w:p>
      <w:pPr>
        <w:spacing w:before="60" w:after="60"/>
        <w:ind w:left="397"/>
      </w:pPr>
      <w:r>
        <w:rPr>
          <w:rFonts w:ascii="Courier New" w:hAnsi="Courier New" w:eastAsia="Courier New"/>
          <w:sz w:val="18"/>
        </w:rPr>
        <w:t>паевой_индекс = производственная_мощность × коэффициент_спроса × коэффициент_надёжности / количество_паёв</w:t>
      </w:r>
    </w:p>
    <w:p>
      <w:pPr>
        <w:pStyle w:val="Heading2"/>
      </w:pPr>
      <w:r>
        <w:t>7.5. Двусторонний взаимозачёт</w:t>
      </w:r>
    </w:p>
    <w:p>
      <w:pPr>
        <w:spacing w:before="60" w:after="60"/>
        <w:ind w:left="397"/>
      </w:pPr>
      <w:r>
        <w:rPr>
          <w:rFonts w:ascii="Courier New" w:hAnsi="Courier New" w:eastAsia="Courier New"/>
          <w:sz w:val="18"/>
        </w:rPr>
        <w:t>A должен B = 100</w:t>
        <w:br/>
        <w:t>B должен A = 70</w:t>
        <w:br/>
        <w:t>После зачёта:</w:t>
        <w:br/>
        <w:t>A должен B = 30</w:t>
        <w:br/>
        <w:t>B должен A = 0</w:t>
      </w:r>
    </w:p>
    <w:p>
      <w:pPr>
        <w:pStyle w:val="Heading2"/>
      </w:pPr>
      <w:r>
        <w:t>7.6. Многосторонний взаимозачёт</w:t>
      </w:r>
    </w:p>
    <w:p>
      <w:pPr>
        <w:spacing w:before="60" w:after="60"/>
        <w:ind w:left="397"/>
      </w:pPr>
      <w:r>
        <w:rPr>
          <w:rFonts w:ascii="Courier New" w:hAnsi="Courier New" w:eastAsia="Courier New"/>
          <w:sz w:val="18"/>
        </w:rPr>
        <w:t>A должен B = 100</w:t>
        <w:br/>
        <w:t>B должен C = 80</w:t>
        <w:br/>
        <w:t>C должен A = 60</w:t>
        <w:br/>
        <w:t>Минимум цикла = 60</w:t>
        <w:br/>
        <w:t>После зачёта:</w:t>
        <w:br/>
        <w:t>A должен B = 40</w:t>
        <w:br/>
        <w:t>B должен C = 20</w:t>
        <w:br/>
        <w:t>C должен A = 0</w:t>
      </w:r>
    </w:p>
    <w:p>
      <w:pPr>
        <w:pStyle w:val="Heading1"/>
      </w:pPr>
      <w:r>
        <w:t>8. Объектная модель данных MVP</w:t>
      </w:r>
    </w:p>
    <w:tbl>
      <w:tblPr>
        <w:tblStyle w:val="TableGrid"/>
        <w:tblW w:type="auto" w:w="0"/>
        <w:jc w:val="center"/>
        <w:tblLook w:firstColumn="1" w:firstRow="1" w:lastColumn="0" w:lastRow="0" w:noHBand="0" w:noVBand="1" w:val="04A0"/>
      </w:tblPr>
      <w:tblGrid>
        <w:gridCol w:w="3381"/>
        <w:gridCol w:w="3381"/>
        <w:gridCol w:w="3381"/>
      </w:tblGrid>
      <w:tr>
        <w:tc>
          <w:tcPr>
            <w:tcW w:type="dxa" w:w="3381"/>
            <w:vAlign w:val="top"/>
            <w:shd w:fill="D9EAF7"/>
          </w:tcPr>
          <w:p>
            <w:r/>
            <w:r>
              <w:rPr>
                <w:b/>
                <w:sz w:val="18"/>
              </w:rPr>
              <w:t>Сущность</w:t>
            </w:r>
          </w:p>
        </w:tc>
        <w:tc>
          <w:tcPr>
            <w:tcW w:type="dxa" w:w="3381"/>
            <w:vAlign w:val="top"/>
            <w:shd w:fill="D9EAF7"/>
          </w:tcPr>
          <w:p>
            <w:r/>
            <w:r>
              <w:rPr>
                <w:b/>
                <w:sz w:val="18"/>
              </w:rPr>
              <w:t>Назначение</w:t>
            </w:r>
          </w:p>
        </w:tc>
        <w:tc>
          <w:tcPr>
            <w:tcW w:type="dxa" w:w="3381"/>
            <w:vAlign w:val="top"/>
            <w:shd w:fill="D9EAF7"/>
          </w:tcPr>
          <w:p>
            <w:r/>
            <w:r>
              <w:rPr>
                <w:b/>
                <w:sz w:val="18"/>
              </w:rPr>
              <w:t>Ключевые поля</w:t>
            </w:r>
          </w:p>
        </w:tc>
      </w:tr>
      <w:tr>
        <w:tc>
          <w:tcPr>
            <w:tcW w:type="dxa" w:w="3381"/>
            <w:vAlign w:val="top"/>
          </w:tcPr>
          <w:p>
            <w:r/>
            <w:r>
              <w:rPr>
                <w:b w:val="0"/>
                <w:sz w:val="18"/>
              </w:rPr>
              <w:t>User</w:t>
            </w:r>
          </w:p>
        </w:tc>
        <w:tc>
          <w:tcPr>
            <w:tcW w:type="dxa" w:w="3381"/>
            <w:vAlign w:val="top"/>
          </w:tcPr>
          <w:p>
            <w:r/>
            <w:r>
              <w:rPr>
                <w:b w:val="0"/>
                <w:sz w:val="18"/>
              </w:rPr>
              <w:t>Пользователь системы</w:t>
            </w:r>
          </w:p>
        </w:tc>
        <w:tc>
          <w:tcPr>
            <w:tcW w:type="dxa" w:w="3381"/>
            <w:vAlign w:val="top"/>
          </w:tcPr>
          <w:p>
            <w:r/>
            <w:r>
              <w:rPr>
                <w:b w:val="0"/>
                <w:sz w:val="18"/>
              </w:rPr>
              <w:t>id, email, phone, password_hash, full_name, status</w:t>
            </w:r>
          </w:p>
        </w:tc>
      </w:tr>
      <w:tr>
        <w:tc>
          <w:tcPr>
            <w:tcW w:type="dxa" w:w="3381"/>
            <w:vAlign w:val="top"/>
          </w:tcPr>
          <w:p>
            <w:r/>
            <w:r>
              <w:rPr>
                <w:b w:val="0"/>
                <w:sz w:val="18"/>
              </w:rPr>
              <w:t>Member</w:t>
            </w:r>
          </w:p>
        </w:tc>
        <w:tc>
          <w:tcPr>
            <w:tcW w:type="dxa" w:w="3381"/>
            <w:vAlign w:val="top"/>
          </w:tcPr>
          <w:p>
            <w:r/>
            <w:r>
              <w:rPr>
                <w:b w:val="0"/>
                <w:sz w:val="18"/>
              </w:rPr>
              <w:t>Пайщик</w:t>
            </w:r>
          </w:p>
        </w:tc>
        <w:tc>
          <w:tcPr>
            <w:tcW w:type="dxa" w:w="3381"/>
            <w:vAlign w:val="top"/>
          </w:tcPr>
          <w:p>
            <w:r/>
            <w:r>
              <w:rPr>
                <w:b w:val="0"/>
                <w:sz w:val="18"/>
              </w:rPr>
              <w:t>id, user_id, member_type, legal_name, verification_status, trust_score</w:t>
            </w:r>
          </w:p>
        </w:tc>
      </w:tr>
      <w:tr>
        <w:tc>
          <w:tcPr>
            <w:tcW w:type="dxa" w:w="3381"/>
            <w:vAlign w:val="top"/>
          </w:tcPr>
          <w:p>
            <w:r/>
            <w:r>
              <w:rPr>
                <w:b w:val="0"/>
                <w:sz w:val="18"/>
              </w:rPr>
              <w:t>Cooperative</w:t>
            </w:r>
          </w:p>
        </w:tc>
        <w:tc>
          <w:tcPr>
            <w:tcW w:type="dxa" w:w="3381"/>
            <w:vAlign w:val="top"/>
          </w:tcPr>
          <w:p>
            <w:r/>
            <w:r>
              <w:rPr>
                <w:b w:val="0"/>
                <w:sz w:val="18"/>
              </w:rPr>
              <w:t>Кооператив</w:t>
            </w:r>
          </w:p>
        </w:tc>
        <w:tc>
          <w:tcPr>
            <w:tcW w:type="dxa" w:w="3381"/>
            <w:vAlign w:val="top"/>
          </w:tcPr>
          <w:p>
            <w:r/>
            <w:r>
              <w:rPr>
                <w:b w:val="0"/>
                <w:sz w:val="18"/>
              </w:rPr>
              <w:t>id, name, type, jurisdiction, parent_cooperative_id, status, trust_score</w:t>
            </w:r>
          </w:p>
        </w:tc>
      </w:tr>
      <w:tr>
        <w:tc>
          <w:tcPr>
            <w:tcW w:type="dxa" w:w="3381"/>
            <w:vAlign w:val="top"/>
          </w:tcPr>
          <w:p>
            <w:r/>
            <w:r>
              <w:rPr>
                <w:b w:val="0"/>
                <w:sz w:val="18"/>
              </w:rPr>
              <w:t>CooperativeMembership</w:t>
            </w:r>
          </w:p>
        </w:tc>
        <w:tc>
          <w:tcPr>
            <w:tcW w:type="dxa" w:w="3381"/>
            <w:vAlign w:val="top"/>
          </w:tcPr>
          <w:p>
            <w:r/>
            <w:r>
              <w:rPr>
                <w:b w:val="0"/>
                <w:sz w:val="18"/>
              </w:rPr>
              <w:t>Связь пайщика и кооператива</w:t>
            </w:r>
          </w:p>
        </w:tc>
        <w:tc>
          <w:tcPr>
            <w:tcW w:type="dxa" w:w="3381"/>
            <w:vAlign w:val="top"/>
          </w:tcPr>
          <w:p>
            <w:r/>
            <w:r>
              <w:rPr>
                <w:b w:val="0"/>
                <w:sz w:val="18"/>
              </w:rPr>
              <w:t>id, member_id, cooperative_id, role, status</w:t>
            </w:r>
          </w:p>
        </w:tc>
      </w:tr>
      <w:tr>
        <w:tc>
          <w:tcPr>
            <w:tcW w:type="dxa" w:w="3381"/>
            <w:vAlign w:val="top"/>
          </w:tcPr>
          <w:p>
            <w:r/>
            <w:r>
              <w:rPr>
                <w:b w:val="0"/>
                <w:sz w:val="18"/>
              </w:rPr>
              <w:t>Share</w:t>
            </w:r>
          </w:p>
        </w:tc>
        <w:tc>
          <w:tcPr>
            <w:tcW w:type="dxa" w:w="3381"/>
            <w:vAlign w:val="top"/>
          </w:tcPr>
          <w:p>
            <w:r/>
            <w:r>
              <w:rPr>
                <w:b w:val="0"/>
                <w:sz w:val="18"/>
              </w:rPr>
              <w:t>Пай</w:t>
            </w:r>
          </w:p>
        </w:tc>
        <w:tc>
          <w:tcPr>
            <w:tcW w:type="dxa" w:w="3381"/>
            <w:vAlign w:val="top"/>
          </w:tcPr>
          <w:p>
            <w:r/>
            <w:r>
              <w:rPr>
                <w:b w:val="0"/>
                <w:sz w:val="18"/>
              </w:rPr>
              <w:t>id, cooperative_id, owner_member_id, share_type, contribution_type, quantity, status</w:t>
            </w:r>
          </w:p>
        </w:tc>
      </w:tr>
      <w:tr>
        <w:tc>
          <w:tcPr>
            <w:tcW w:type="dxa" w:w="3381"/>
            <w:vAlign w:val="top"/>
          </w:tcPr>
          <w:p>
            <w:r/>
            <w:r>
              <w:rPr>
                <w:b w:val="0"/>
                <w:sz w:val="18"/>
              </w:rPr>
              <w:t>Product</w:t>
            </w:r>
          </w:p>
        </w:tc>
        <w:tc>
          <w:tcPr>
            <w:tcW w:type="dxa" w:w="3381"/>
            <w:vAlign w:val="top"/>
          </w:tcPr>
          <w:p>
            <w:r/>
            <w:r>
              <w:rPr>
                <w:b w:val="0"/>
                <w:sz w:val="18"/>
              </w:rPr>
              <w:t>Товар</w:t>
            </w:r>
          </w:p>
        </w:tc>
        <w:tc>
          <w:tcPr>
            <w:tcW w:type="dxa" w:w="3381"/>
            <w:vAlign w:val="top"/>
          </w:tcPr>
          <w:p>
            <w:r/>
            <w:r>
              <w:rPr>
                <w:b w:val="0"/>
                <w:sz w:val="18"/>
              </w:rPr>
              <w:t>id, cooperative_id, name, unit, quality_standard, storage_conditions, base_value</w:t>
            </w:r>
          </w:p>
        </w:tc>
      </w:tr>
      <w:tr>
        <w:tc>
          <w:tcPr>
            <w:tcW w:type="dxa" w:w="3381"/>
            <w:vAlign w:val="top"/>
          </w:tcPr>
          <w:p>
            <w:r/>
            <w:r>
              <w:rPr>
                <w:b w:val="0"/>
                <w:sz w:val="18"/>
              </w:rPr>
              <w:t>Service</w:t>
            </w:r>
          </w:p>
        </w:tc>
        <w:tc>
          <w:tcPr>
            <w:tcW w:type="dxa" w:w="3381"/>
            <w:vAlign w:val="top"/>
          </w:tcPr>
          <w:p>
            <w:r/>
            <w:r>
              <w:rPr>
                <w:b w:val="0"/>
                <w:sz w:val="18"/>
              </w:rPr>
              <w:t>Услуга</w:t>
            </w:r>
          </w:p>
        </w:tc>
        <w:tc>
          <w:tcPr>
            <w:tcW w:type="dxa" w:w="3381"/>
            <w:vAlign w:val="top"/>
          </w:tcPr>
          <w:p>
            <w:r/>
            <w:r>
              <w:rPr>
                <w:b w:val="0"/>
                <w:sz w:val="18"/>
              </w:rPr>
              <w:t>id, cooperative_id, name, category, unit, base_value</w:t>
            </w:r>
          </w:p>
        </w:tc>
      </w:tr>
      <w:tr>
        <w:tc>
          <w:tcPr>
            <w:tcW w:type="dxa" w:w="3381"/>
            <w:vAlign w:val="top"/>
          </w:tcPr>
          <w:p>
            <w:r/>
            <w:r>
              <w:rPr>
                <w:b w:val="0"/>
                <w:sz w:val="18"/>
              </w:rPr>
              <w:t>Warehouse</w:t>
            </w:r>
          </w:p>
        </w:tc>
        <w:tc>
          <w:tcPr>
            <w:tcW w:type="dxa" w:w="3381"/>
            <w:vAlign w:val="top"/>
          </w:tcPr>
          <w:p>
            <w:r/>
            <w:r>
              <w:rPr>
                <w:b w:val="0"/>
                <w:sz w:val="18"/>
              </w:rPr>
              <w:t>Склад</w:t>
            </w:r>
          </w:p>
        </w:tc>
        <w:tc>
          <w:tcPr>
            <w:tcW w:type="dxa" w:w="3381"/>
            <w:vAlign w:val="top"/>
          </w:tcPr>
          <w:p>
            <w:r/>
            <w:r>
              <w:rPr>
                <w:b w:val="0"/>
                <w:sz w:val="18"/>
              </w:rPr>
              <w:t>id, cooperative_id, name, address, geo_lat, geo_lon, storage_type</w:t>
            </w:r>
          </w:p>
        </w:tc>
      </w:tr>
      <w:tr>
        <w:tc>
          <w:tcPr>
            <w:tcW w:type="dxa" w:w="3381"/>
            <w:vAlign w:val="top"/>
          </w:tcPr>
          <w:p>
            <w:r/>
            <w:r>
              <w:rPr>
                <w:b w:val="0"/>
                <w:sz w:val="18"/>
              </w:rPr>
              <w:t>InventoryLot</w:t>
            </w:r>
          </w:p>
        </w:tc>
        <w:tc>
          <w:tcPr>
            <w:tcW w:type="dxa" w:w="3381"/>
            <w:vAlign w:val="top"/>
          </w:tcPr>
          <w:p>
            <w:r/>
            <w:r>
              <w:rPr>
                <w:b w:val="0"/>
                <w:sz w:val="18"/>
              </w:rPr>
              <w:t>Складская партия</w:t>
            </w:r>
          </w:p>
        </w:tc>
        <w:tc>
          <w:tcPr>
            <w:tcW w:type="dxa" w:w="3381"/>
            <w:vAlign w:val="top"/>
          </w:tcPr>
          <w:p>
            <w:r/>
            <w:r>
              <w:rPr>
                <w:b w:val="0"/>
                <w:sz w:val="18"/>
              </w:rPr>
              <w:t>id, warehouse_id, product_id, quantity_total, quantity_available, quantity_reserved, quality, expires_at</w:t>
            </w:r>
          </w:p>
        </w:tc>
      </w:tr>
      <w:tr>
        <w:tc>
          <w:tcPr>
            <w:tcW w:type="dxa" w:w="3381"/>
            <w:vAlign w:val="top"/>
          </w:tcPr>
          <w:p>
            <w:r/>
            <w:r>
              <w:rPr>
                <w:b w:val="0"/>
                <w:sz w:val="18"/>
              </w:rPr>
              <w:t>DemandOrder</w:t>
            </w:r>
          </w:p>
        </w:tc>
        <w:tc>
          <w:tcPr>
            <w:tcW w:type="dxa" w:w="3381"/>
            <w:vAlign w:val="top"/>
          </w:tcPr>
          <w:p>
            <w:r/>
            <w:r>
              <w:rPr>
                <w:b w:val="0"/>
                <w:sz w:val="18"/>
              </w:rPr>
              <w:t>Заявка спроса</w:t>
            </w:r>
          </w:p>
        </w:tc>
        <w:tc>
          <w:tcPr>
            <w:tcW w:type="dxa" w:w="3381"/>
            <w:vAlign w:val="top"/>
          </w:tcPr>
          <w:p>
            <w:r/>
            <w:r>
              <w:rPr>
                <w:b w:val="0"/>
                <w:sz w:val="18"/>
              </w:rPr>
              <w:t>id, requester_member_id, product_id/service_id, quantity, desired_location, desired_date, priority</w:t>
            </w:r>
          </w:p>
        </w:tc>
      </w:tr>
      <w:tr>
        <w:tc>
          <w:tcPr>
            <w:tcW w:type="dxa" w:w="3381"/>
            <w:vAlign w:val="top"/>
          </w:tcPr>
          <w:p>
            <w:r/>
            <w:r>
              <w:rPr>
                <w:b w:val="0"/>
                <w:sz w:val="18"/>
              </w:rPr>
              <w:t>SupplyOffer</w:t>
            </w:r>
          </w:p>
        </w:tc>
        <w:tc>
          <w:tcPr>
            <w:tcW w:type="dxa" w:w="3381"/>
            <w:vAlign w:val="top"/>
          </w:tcPr>
          <w:p>
            <w:r/>
            <w:r>
              <w:rPr>
                <w:b w:val="0"/>
                <w:sz w:val="18"/>
              </w:rPr>
              <w:t>Предложение</w:t>
            </w:r>
          </w:p>
        </w:tc>
        <w:tc>
          <w:tcPr>
            <w:tcW w:type="dxa" w:w="3381"/>
            <w:vAlign w:val="top"/>
          </w:tcPr>
          <w:p>
            <w:r/>
            <w:r>
              <w:rPr>
                <w:b w:val="0"/>
                <w:sz w:val="18"/>
              </w:rPr>
              <w:t>id, supplier_member_id, product_id/service_id, quantity, location, available_from, available_until</w:t>
            </w:r>
          </w:p>
        </w:tc>
      </w:tr>
      <w:tr>
        <w:tc>
          <w:tcPr>
            <w:tcW w:type="dxa" w:w="3381"/>
            <w:vAlign w:val="top"/>
          </w:tcPr>
          <w:p>
            <w:r/>
            <w:r>
              <w:rPr>
                <w:b w:val="0"/>
                <w:sz w:val="18"/>
              </w:rPr>
              <w:t>CommodityRight</w:t>
            </w:r>
          </w:p>
        </w:tc>
        <w:tc>
          <w:tcPr>
            <w:tcW w:type="dxa" w:w="3381"/>
            <w:vAlign w:val="top"/>
          </w:tcPr>
          <w:p>
            <w:r/>
            <w:r>
              <w:rPr>
                <w:b w:val="0"/>
                <w:sz w:val="18"/>
              </w:rPr>
              <w:t>Товарное право</w:t>
            </w:r>
          </w:p>
        </w:tc>
        <w:tc>
          <w:tcPr>
            <w:tcW w:type="dxa" w:w="3381"/>
            <w:vAlign w:val="top"/>
          </w:tcPr>
          <w:p>
            <w:r/>
            <w:r>
              <w:rPr>
                <w:b w:val="0"/>
                <w:sz w:val="18"/>
              </w:rPr>
              <w:t>id, issuer_cooperative_id, holder_member_id, product_id/service_id, inventory_lot_id, quantity, valid_until, status</w:t>
            </w:r>
          </w:p>
        </w:tc>
      </w:tr>
      <w:tr>
        <w:tc>
          <w:tcPr>
            <w:tcW w:type="dxa" w:w="3381"/>
            <w:vAlign w:val="top"/>
          </w:tcPr>
          <w:p>
            <w:r/>
            <w:r>
              <w:rPr>
                <w:b w:val="0"/>
                <w:sz w:val="18"/>
              </w:rPr>
              <w:t>LogisticsAsset</w:t>
            </w:r>
          </w:p>
        </w:tc>
        <w:tc>
          <w:tcPr>
            <w:tcW w:type="dxa" w:w="3381"/>
            <w:vAlign w:val="top"/>
          </w:tcPr>
          <w:p>
            <w:r/>
            <w:r>
              <w:rPr>
                <w:b w:val="0"/>
                <w:sz w:val="18"/>
              </w:rPr>
              <w:t>Логистический актив</w:t>
            </w:r>
          </w:p>
        </w:tc>
        <w:tc>
          <w:tcPr>
            <w:tcW w:type="dxa" w:w="3381"/>
            <w:vAlign w:val="top"/>
          </w:tcPr>
          <w:p>
            <w:r/>
            <w:r>
              <w:rPr>
                <w:b w:val="0"/>
                <w:sz w:val="18"/>
              </w:rPr>
              <w:t>id, cooperative_id, asset_type, capacity_weight, capacity_volume, temperature_mode, location</w:t>
            </w:r>
          </w:p>
        </w:tc>
      </w:tr>
      <w:tr>
        <w:tc>
          <w:tcPr>
            <w:tcW w:type="dxa" w:w="3381"/>
            <w:vAlign w:val="top"/>
          </w:tcPr>
          <w:p>
            <w:r/>
            <w:r>
              <w:rPr>
                <w:b w:val="0"/>
                <w:sz w:val="18"/>
              </w:rPr>
              <w:t>Route</w:t>
            </w:r>
          </w:p>
        </w:tc>
        <w:tc>
          <w:tcPr>
            <w:tcW w:type="dxa" w:w="3381"/>
            <w:vAlign w:val="top"/>
          </w:tcPr>
          <w:p>
            <w:r/>
            <w:r>
              <w:rPr>
                <w:b w:val="0"/>
                <w:sz w:val="18"/>
              </w:rPr>
              <w:t>Маршрут</w:t>
            </w:r>
          </w:p>
        </w:tc>
        <w:tc>
          <w:tcPr>
            <w:tcW w:type="dxa" w:w="3381"/>
            <w:vAlign w:val="top"/>
          </w:tcPr>
          <w:p>
            <w:r/>
            <w:r>
              <w:rPr>
                <w:b w:val="0"/>
                <w:sz w:val="18"/>
              </w:rPr>
              <w:t>id, origin_location, destination_location, distance_km, route_complexity_factor</w:t>
            </w:r>
          </w:p>
        </w:tc>
      </w:tr>
      <w:tr>
        <w:tc>
          <w:tcPr>
            <w:tcW w:type="dxa" w:w="3381"/>
            <w:vAlign w:val="top"/>
          </w:tcPr>
          <w:p>
            <w:r/>
            <w:r>
              <w:rPr>
                <w:b w:val="0"/>
                <w:sz w:val="18"/>
              </w:rPr>
              <w:t>LogisticsOrder</w:t>
            </w:r>
          </w:p>
        </w:tc>
        <w:tc>
          <w:tcPr>
            <w:tcW w:type="dxa" w:w="3381"/>
            <w:vAlign w:val="top"/>
          </w:tcPr>
          <w:p>
            <w:r/>
            <w:r>
              <w:rPr>
                <w:b w:val="0"/>
                <w:sz w:val="18"/>
              </w:rPr>
              <w:t>Логистическая заявка</w:t>
            </w:r>
          </w:p>
        </w:tc>
        <w:tc>
          <w:tcPr>
            <w:tcW w:type="dxa" w:w="3381"/>
            <w:vAlign w:val="top"/>
          </w:tcPr>
          <w:p>
            <w:r/>
            <w:r>
              <w:rPr>
                <w:b w:val="0"/>
                <w:sz w:val="18"/>
              </w:rPr>
              <w:t>id, requester_member_id, cargo_description, weight, volume, origin, destination, desired_date</w:t>
            </w:r>
          </w:p>
        </w:tc>
      </w:tr>
      <w:tr>
        <w:tc>
          <w:tcPr>
            <w:tcW w:type="dxa" w:w="3381"/>
            <w:vAlign w:val="top"/>
          </w:tcPr>
          <w:p>
            <w:r/>
            <w:r>
              <w:rPr>
                <w:b w:val="0"/>
                <w:sz w:val="18"/>
              </w:rPr>
              <w:t>LogisticsRight</w:t>
            </w:r>
          </w:p>
        </w:tc>
        <w:tc>
          <w:tcPr>
            <w:tcW w:type="dxa" w:w="3381"/>
            <w:vAlign w:val="top"/>
          </w:tcPr>
          <w:p>
            <w:r/>
            <w:r>
              <w:rPr>
                <w:b w:val="0"/>
                <w:sz w:val="18"/>
              </w:rPr>
              <w:t>Логистическое право</w:t>
            </w:r>
          </w:p>
        </w:tc>
        <w:tc>
          <w:tcPr>
            <w:tcW w:type="dxa" w:w="3381"/>
            <w:vAlign w:val="top"/>
          </w:tcPr>
          <w:p>
            <w:r/>
            <w:r>
              <w:rPr>
                <w:b w:val="0"/>
                <w:sz w:val="18"/>
              </w:rPr>
              <w:t>id, issuer_cooperative_id, holder_member_id, route_id, capacity_unit, capacity_amount, valid_until</w:t>
            </w:r>
          </w:p>
        </w:tc>
      </w:tr>
      <w:tr>
        <w:tc>
          <w:tcPr>
            <w:tcW w:type="dxa" w:w="3381"/>
            <w:vAlign w:val="top"/>
          </w:tcPr>
          <w:p>
            <w:r/>
            <w:r>
              <w:rPr>
                <w:b w:val="0"/>
                <w:sz w:val="18"/>
              </w:rPr>
              <w:t>Deal</w:t>
            </w:r>
          </w:p>
        </w:tc>
        <w:tc>
          <w:tcPr>
            <w:tcW w:type="dxa" w:w="3381"/>
            <w:vAlign w:val="top"/>
          </w:tcPr>
          <w:p>
            <w:r/>
            <w:r>
              <w:rPr>
                <w:b w:val="0"/>
                <w:sz w:val="18"/>
              </w:rPr>
              <w:t>Сделка</w:t>
            </w:r>
          </w:p>
        </w:tc>
        <w:tc>
          <w:tcPr>
            <w:tcW w:type="dxa" w:w="3381"/>
            <w:vAlign w:val="top"/>
          </w:tcPr>
          <w:p>
            <w:r/>
            <w:r>
              <w:rPr>
                <w:b w:val="0"/>
                <w:sz w:val="18"/>
              </w:rPr>
              <w:t>id, deal_type, creator_member_id, status, created_at, completed_at</w:t>
            </w:r>
          </w:p>
        </w:tc>
      </w:tr>
      <w:tr>
        <w:tc>
          <w:tcPr>
            <w:tcW w:type="dxa" w:w="3381"/>
            <w:vAlign w:val="top"/>
          </w:tcPr>
          <w:p>
            <w:r/>
            <w:r>
              <w:rPr>
                <w:b w:val="0"/>
                <w:sz w:val="18"/>
              </w:rPr>
              <w:t>Obligation</w:t>
            </w:r>
          </w:p>
        </w:tc>
        <w:tc>
          <w:tcPr>
            <w:tcW w:type="dxa" w:w="3381"/>
            <w:vAlign w:val="top"/>
          </w:tcPr>
          <w:p>
            <w:r/>
            <w:r>
              <w:rPr>
                <w:b w:val="0"/>
                <w:sz w:val="18"/>
              </w:rPr>
              <w:t>Обязательство</w:t>
            </w:r>
          </w:p>
        </w:tc>
        <w:tc>
          <w:tcPr>
            <w:tcW w:type="dxa" w:w="3381"/>
            <w:vAlign w:val="top"/>
          </w:tcPr>
          <w:p>
            <w:r/>
            <w:r>
              <w:rPr>
                <w:b w:val="0"/>
                <w:sz w:val="18"/>
              </w:rPr>
              <w:t>id, deal_id, debtor_member_id, creditor_member_id, obligation_type, subject_id, clearing_value, due_date, status</w:t>
            </w:r>
          </w:p>
        </w:tc>
      </w:tr>
      <w:tr>
        <w:tc>
          <w:tcPr>
            <w:tcW w:type="dxa" w:w="3381"/>
            <w:vAlign w:val="top"/>
          </w:tcPr>
          <w:p>
            <w:r/>
            <w:r>
              <w:rPr>
                <w:b w:val="0"/>
                <w:sz w:val="18"/>
              </w:rPr>
              <w:t>ClearingCycle</w:t>
            </w:r>
          </w:p>
        </w:tc>
        <w:tc>
          <w:tcPr>
            <w:tcW w:type="dxa" w:w="3381"/>
            <w:vAlign w:val="top"/>
          </w:tcPr>
          <w:p>
            <w:r/>
            <w:r>
              <w:rPr>
                <w:b w:val="0"/>
                <w:sz w:val="18"/>
              </w:rPr>
              <w:t>Клиринговый цикл</w:t>
            </w:r>
          </w:p>
        </w:tc>
        <w:tc>
          <w:tcPr>
            <w:tcW w:type="dxa" w:w="3381"/>
            <w:vAlign w:val="top"/>
          </w:tcPr>
          <w:p>
            <w:r/>
            <w:r>
              <w:rPr>
                <w:b w:val="0"/>
                <w:sz w:val="18"/>
              </w:rPr>
              <w:t>id, scope_type, period_from, period_to, status, total_before, total_after</w:t>
            </w:r>
          </w:p>
        </w:tc>
      </w:tr>
      <w:tr>
        <w:tc>
          <w:tcPr>
            <w:tcW w:type="dxa" w:w="3381"/>
            <w:vAlign w:val="top"/>
          </w:tcPr>
          <w:p>
            <w:r/>
            <w:r>
              <w:rPr>
                <w:b w:val="0"/>
                <w:sz w:val="18"/>
              </w:rPr>
              <w:t>ClearingEntry</w:t>
            </w:r>
          </w:p>
        </w:tc>
        <w:tc>
          <w:tcPr>
            <w:tcW w:type="dxa" w:w="3381"/>
            <w:vAlign w:val="top"/>
          </w:tcPr>
          <w:p>
            <w:r/>
            <w:r>
              <w:rPr>
                <w:b w:val="0"/>
                <w:sz w:val="18"/>
              </w:rPr>
              <w:t>Операция клиринга</w:t>
            </w:r>
          </w:p>
        </w:tc>
        <w:tc>
          <w:tcPr>
            <w:tcW w:type="dxa" w:w="3381"/>
            <w:vAlign w:val="top"/>
          </w:tcPr>
          <w:p>
            <w:r/>
            <w:r>
              <w:rPr>
                <w:b w:val="0"/>
                <w:sz w:val="18"/>
              </w:rPr>
              <w:t>id, clearing_cycle_id, obligation_id, amount_before, amount_cleared, amount_after</w:t>
            </w:r>
          </w:p>
        </w:tc>
      </w:tr>
      <w:tr>
        <w:tc>
          <w:tcPr>
            <w:tcW w:type="dxa" w:w="3381"/>
            <w:vAlign w:val="top"/>
          </w:tcPr>
          <w:p>
            <w:r/>
            <w:r>
              <w:rPr>
                <w:b w:val="0"/>
                <w:sz w:val="18"/>
              </w:rPr>
              <w:t>Dispute</w:t>
            </w:r>
          </w:p>
        </w:tc>
        <w:tc>
          <w:tcPr>
            <w:tcW w:type="dxa" w:w="3381"/>
            <w:vAlign w:val="top"/>
          </w:tcPr>
          <w:p>
            <w:r/>
            <w:r>
              <w:rPr>
                <w:b w:val="0"/>
                <w:sz w:val="18"/>
              </w:rPr>
              <w:t>Спор</w:t>
            </w:r>
          </w:p>
        </w:tc>
        <w:tc>
          <w:tcPr>
            <w:tcW w:type="dxa" w:w="3381"/>
            <w:vAlign w:val="top"/>
          </w:tcPr>
          <w:p>
            <w:r/>
            <w:r>
              <w:rPr>
                <w:b w:val="0"/>
                <w:sz w:val="18"/>
              </w:rPr>
              <w:t>id, claimant_member_id, respondent_member_id, deal_id, obligation_id, dispute_type, status</w:t>
            </w:r>
          </w:p>
        </w:tc>
      </w:tr>
      <w:tr>
        <w:tc>
          <w:tcPr>
            <w:tcW w:type="dxa" w:w="3381"/>
            <w:vAlign w:val="top"/>
          </w:tcPr>
          <w:p>
            <w:r/>
            <w:r>
              <w:rPr>
                <w:b w:val="0"/>
                <w:sz w:val="18"/>
              </w:rPr>
              <w:t>AuditReport</w:t>
            </w:r>
          </w:p>
        </w:tc>
        <w:tc>
          <w:tcPr>
            <w:tcW w:type="dxa" w:w="3381"/>
            <w:vAlign w:val="top"/>
          </w:tcPr>
          <w:p>
            <w:r/>
            <w:r>
              <w:rPr>
                <w:b w:val="0"/>
                <w:sz w:val="18"/>
              </w:rPr>
              <w:t>Аудиторский отчёт</w:t>
            </w:r>
          </w:p>
        </w:tc>
        <w:tc>
          <w:tcPr>
            <w:tcW w:type="dxa" w:w="3381"/>
            <w:vAlign w:val="top"/>
          </w:tcPr>
          <w:p>
            <w:r/>
            <w:r>
              <w:rPr>
                <w:b w:val="0"/>
                <w:sz w:val="18"/>
              </w:rPr>
              <w:t>id, auditor_member_id, target_type, target_id, audit_type, result, risk_level</w:t>
            </w:r>
          </w:p>
        </w:tc>
      </w:tr>
    </w:tbl>
    <w:p/>
    <w:p>
      <w:pPr>
        <w:pStyle w:val="Heading1"/>
      </w:pPr>
      <w:r>
        <w:t>9. API MVP</w:t>
      </w:r>
    </w:p>
    <w:p>
      <w:pPr>
        <w:pStyle w:val="Heading2"/>
      </w:pPr>
      <w:r>
        <w:t>Auth API</w:t>
      </w:r>
    </w:p>
    <w:p>
      <w:pPr>
        <w:spacing w:before="60" w:after="60"/>
        <w:ind w:left="397"/>
      </w:pPr>
      <w:r>
        <w:rPr>
          <w:rFonts w:ascii="Courier New" w:hAnsi="Courier New" w:eastAsia="Courier New"/>
          <w:sz w:val="18"/>
        </w:rPr>
        <w:t>POST /api/auth/register</w:t>
        <w:br/>
        <w:t>POST /api/auth/login</w:t>
        <w:br/>
        <w:t>POST /api/auth/logout</w:t>
        <w:br/>
        <w:t>GET /api/auth/me</w:t>
      </w:r>
    </w:p>
    <w:p>
      <w:pPr>
        <w:pStyle w:val="Heading2"/>
      </w:pPr>
      <w:r>
        <w:t>Members API</w:t>
      </w:r>
    </w:p>
    <w:p>
      <w:pPr>
        <w:spacing w:before="60" w:after="60"/>
        <w:ind w:left="397"/>
      </w:pPr>
      <w:r>
        <w:rPr>
          <w:rFonts w:ascii="Courier New" w:hAnsi="Courier New" w:eastAsia="Courier New"/>
          <w:sz w:val="18"/>
        </w:rPr>
        <w:t>POST /api/members</w:t>
        <w:br/>
        <w:t>GET /api/members/{id}</w:t>
        <w:br/>
        <w:t>GET /api/members</w:t>
        <w:br/>
        <w:t>PATCH /api/members/{id}</w:t>
      </w:r>
    </w:p>
    <w:p>
      <w:pPr>
        <w:pStyle w:val="Heading2"/>
      </w:pPr>
      <w:r>
        <w:t>Cooperatives API</w:t>
      </w:r>
    </w:p>
    <w:p>
      <w:pPr>
        <w:spacing w:before="60" w:after="60"/>
        <w:ind w:left="397"/>
      </w:pPr>
      <w:r>
        <w:rPr>
          <w:rFonts w:ascii="Courier New" w:hAnsi="Courier New" w:eastAsia="Courier New"/>
          <w:sz w:val="18"/>
        </w:rPr>
        <w:t>POST /api/cooperatives</w:t>
        <w:br/>
        <w:t>GET /api/cooperatives/{id}</w:t>
        <w:br/>
        <w:t>GET /api/cooperatives</w:t>
        <w:br/>
        <w:t>PATCH /api/cooperatives/{id}</w:t>
        <w:br/>
        <w:t>POST /api/cooperatives/{id}/members</w:t>
      </w:r>
    </w:p>
    <w:p>
      <w:pPr>
        <w:pStyle w:val="Heading2"/>
      </w:pPr>
      <w:r>
        <w:t>Shares API</w:t>
      </w:r>
    </w:p>
    <w:p>
      <w:pPr>
        <w:spacing w:before="60" w:after="60"/>
        <w:ind w:left="397"/>
      </w:pPr>
      <w:r>
        <w:rPr>
          <w:rFonts w:ascii="Courier New" w:hAnsi="Courier New" w:eastAsia="Courier New"/>
          <w:sz w:val="18"/>
        </w:rPr>
        <w:t>POST /api/shares</w:t>
        <w:br/>
        <w:t>GET /api/shares/{id}</w:t>
        <w:br/>
        <w:t>GET /api/cooperatives/{id}/shares</w:t>
        <w:br/>
        <w:t>GET /api/members/{id}/shares</w:t>
      </w:r>
    </w:p>
    <w:p>
      <w:pPr>
        <w:pStyle w:val="Heading2"/>
      </w:pPr>
      <w:r>
        <w:t>Products and Services API</w:t>
      </w:r>
    </w:p>
    <w:p>
      <w:pPr>
        <w:spacing w:before="60" w:after="60"/>
        <w:ind w:left="397"/>
      </w:pPr>
      <w:r>
        <w:rPr>
          <w:rFonts w:ascii="Courier New" w:hAnsi="Courier New" w:eastAsia="Courier New"/>
          <w:sz w:val="18"/>
        </w:rPr>
        <w:t>POST /api/products</w:t>
        <w:br/>
        <w:t>GET /api/products</w:t>
        <w:br/>
        <w:t>PATCH /api/products/{id}</w:t>
        <w:br/>
        <w:t>POST /api/services</w:t>
        <w:br/>
        <w:t>GET /api/services</w:t>
      </w:r>
    </w:p>
    <w:p>
      <w:pPr>
        <w:pStyle w:val="Heading2"/>
      </w:pPr>
      <w:r>
        <w:t>Warehouse API</w:t>
      </w:r>
    </w:p>
    <w:p>
      <w:pPr>
        <w:spacing w:before="60" w:after="60"/>
        <w:ind w:left="397"/>
      </w:pPr>
      <w:r>
        <w:rPr>
          <w:rFonts w:ascii="Courier New" w:hAnsi="Courier New" w:eastAsia="Courier New"/>
          <w:sz w:val="18"/>
        </w:rPr>
        <w:t>POST /api/warehouses</w:t>
        <w:br/>
        <w:t>GET /api/warehouses</w:t>
        <w:br/>
        <w:t>POST /api/inventory-lots</w:t>
        <w:br/>
        <w:t>GET /api/inventory-lots</w:t>
      </w:r>
    </w:p>
    <w:p>
      <w:pPr>
        <w:pStyle w:val="Heading2"/>
      </w:pPr>
      <w:r>
        <w:t>Demand and Supply API</w:t>
      </w:r>
    </w:p>
    <w:p>
      <w:pPr>
        <w:spacing w:before="60" w:after="60"/>
        <w:ind w:left="397"/>
      </w:pPr>
      <w:r>
        <w:rPr>
          <w:rFonts w:ascii="Courier New" w:hAnsi="Courier New" w:eastAsia="Courier New"/>
          <w:sz w:val="18"/>
        </w:rPr>
        <w:t>POST /api/demands</w:t>
        <w:br/>
        <w:t>GET /api/demands</w:t>
        <w:br/>
        <w:t>POST /api/offers</w:t>
        <w:br/>
        <w:t>GET /api/offers</w:t>
      </w:r>
    </w:p>
    <w:p>
      <w:pPr>
        <w:pStyle w:val="Heading2"/>
      </w:pPr>
      <w:r>
        <w:t>Commodity Rights API</w:t>
      </w:r>
    </w:p>
    <w:p>
      <w:pPr>
        <w:spacing w:before="60" w:after="60"/>
        <w:ind w:left="397"/>
      </w:pPr>
      <w:r>
        <w:rPr>
          <w:rFonts w:ascii="Courier New" w:hAnsi="Courier New" w:eastAsia="Courier New"/>
          <w:sz w:val="18"/>
        </w:rPr>
        <w:t>POST /api/commodity-rights</w:t>
        <w:br/>
        <w:t>GET /api/commodity-rights</w:t>
        <w:br/>
        <w:t>POST /api/commodity-rights/{id}/transfer</w:t>
        <w:br/>
        <w:t>POST /api/commodity-rights/{id}/redeem</w:t>
      </w:r>
    </w:p>
    <w:p>
      <w:pPr>
        <w:pStyle w:val="Heading2"/>
      </w:pPr>
      <w:r>
        <w:t>Logistics API</w:t>
      </w:r>
    </w:p>
    <w:p>
      <w:pPr>
        <w:spacing w:before="60" w:after="60"/>
        <w:ind w:left="397"/>
      </w:pPr>
      <w:r>
        <w:rPr>
          <w:rFonts w:ascii="Courier New" w:hAnsi="Courier New" w:eastAsia="Courier New"/>
          <w:sz w:val="18"/>
        </w:rPr>
        <w:t>POST /api/logistics/assets</w:t>
        <w:br/>
        <w:t>POST /api/logistics/routes</w:t>
        <w:br/>
        <w:t>POST /api/logistics/orders</w:t>
        <w:br/>
        <w:t>POST /api/logistics/rights</w:t>
      </w:r>
    </w:p>
    <w:p>
      <w:pPr>
        <w:pStyle w:val="Heading2"/>
      </w:pPr>
      <w:r>
        <w:t>Deals API</w:t>
      </w:r>
    </w:p>
    <w:p>
      <w:pPr>
        <w:spacing w:before="60" w:after="60"/>
        <w:ind w:left="397"/>
      </w:pPr>
      <w:r>
        <w:rPr>
          <w:rFonts w:ascii="Courier New" w:hAnsi="Courier New" w:eastAsia="Courier New"/>
          <w:sz w:val="18"/>
        </w:rPr>
        <w:t>POST /api/deals</w:t>
        <w:br/>
        <w:t>GET /api/deals</w:t>
        <w:br/>
        <w:t>POST /api/deals/{id}/confirm</w:t>
        <w:br/>
        <w:t>POST /api/deals/{id}/complete</w:t>
      </w:r>
    </w:p>
    <w:p>
      <w:pPr>
        <w:pStyle w:val="Heading2"/>
      </w:pPr>
      <w:r>
        <w:t>Obligations API</w:t>
      </w:r>
    </w:p>
    <w:p>
      <w:pPr>
        <w:spacing w:before="60" w:after="60"/>
        <w:ind w:left="397"/>
      </w:pPr>
      <w:r>
        <w:rPr>
          <w:rFonts w:ascii="Courier New" w:hAnsi="Courier New" w:eastAsia="Courier New"/>
          <w:sz w:val="18"/>
        </w:rPr>
        <w:t>GET /api/obligations</w:t>
        <w:br/>
        <w:t>GET /api/obligations/{id}</w:t>
        <w:br/>
        <w:t>POST /api/obligations/{id}/settle</w:t>
      </w:r>
    </w:p>
    <w:p>
      <w:pPr>
        <w:pStyle w:val="Heading2"/>
      </w:pPr>
      <w:r>
        <w:t>Clearing API</w:t>
      </w:r>
    </w:p>
    <w:p>
      <w:pPr>
        <w:spacing w:before="60" w:after="60"/>
        <w:ind w:left="397"/>
      </w:pPr>
      <w:r>
        <w:rPr>
          <w:rFonts w:ascii="Courier New" w:hAnsi="Courier New" w:eastAsia="Courier New"/>
          <w:sz w:val="18"/>
        </w:rPr>
        <w:t>POST /api/clearing/cycles</w:t>
        <w:br/>
        <w:t>GET /api/clearing/cycles</w:t>
        <w:br/>
        <w:t>POST /api/clearing/cycles/{id}/run</w:t>
        <w:br/>
        <w:t>POST /api/clearing/cycles/{id}/approve</w:t>
        <w:br/>
        <w:t>POST /api/clearing/cycles/{id}/rollback</w:t>
      </w:r>
    </w:p>
    <w:p>
      <w:pPr>
        <w:pStyle w:val="Heading2"/>
      </w:pPr>
      <w:r>
        <w:t>Reports API</w:t>
      </w:r>
    </w:p>
    <w:p>
      <w:pPr>
        <w:spacing w:before="60" w:after="60"/>
        <w:ind w:left="397"/>
      </w:pPr>
      <w:r>
        <w:rPr>
          <w:rFonts w:ascii="Courier New" w:hAnsi="Courier New" w:eastAsia="Courier New"/>
          <w:sz w:val="18"/>
        </w:rPr>
        <w:t>GET /api/reports/member-balance/{member_id}</w:t>
        <w:br/>
        <w:t>GET /api/reports/cooperative-balance/{cooperative_id}</w:t>
        <w:br/>
        <w:t>GET /api/reports/open-obligations</w:t>
        <w:br/>
        <w:t>GET /api/reports/clearing-cycle/{cycle_id}</w:t>
      </w:r>
    </w:p>
    <w:p>
      <w:pPr>
        <w:pStyle w:val="Heading1"/>
      </w:pPr>
      <w:r>
        <w:t>10. Безопасность, доверие между узлами и ответственность за данные</w:t>
      </w:r>
    </w:p>
    <w:p>
      <w:r>
        <w:t>Безопасность системы должна проектироваться не только как защита пользователей от взлома, но и как защита всей кооперативной сети от недобросовестных, скомпрометированных или фиктивных узлов.</w:t>
      </w:r>
    </w:p>
    <w:p>
      <w:r>
        <w:t>Главная угроза федеративной системы: подключённый узел может передавать недостоверные данные о товарах, складах, паях, обязательствах, логистике или результатах клиринга. Поэтому каждый внешний или горизонтальный узел должен не просто отправлять данные, а подписывать ответственность за каждое экономически значимое сообщение.</w:t>
      </w:r>
    </w:p>
    <w:p>
      <w:pPr>
        <w:pStyle w:val="Heading2"/>
      </w:pPr>
      <w:r>
        <w:t>10.1. Принципы безопасности</w:t>
      </w:r>
    </w:p>
    <w:p>
      <w:pPr>
        <w:pStyle w:val="ListBullet"/>
      </w:pPr>
      <w:r>
        <w:t>нет неподписанных экономически значимых данных;</w:t>
      </w:r>
    </w:p>
    <w:p>
      <w:pPr>
        <w:pStyle w:val="ListBullet"/>
      </w:pPr>
      <w:r>
        <w:t>нет обязательства без эмитента;</w:t>
      </w:r>
    </w:p>
    <w:p>
      <w:pPr>
        <w:pStyle w:val="ListBullet"/>
      </w:pPr>
      <w:r>
        <w:t>нет товарного права без обеспечения;</w:t>
      </w:r>
    </w:p>
    <w:p>
      <w:pPr>
        <w:pStyle w:val="ListBullet"/>
      </w:pPr>
      <w:r>
        <w:t>нет клиринга без журнала доказательств;</w:t>
      </w:r>
    </w:p>
    <w:p>
      <w:pPr>
        <w:pStyle w:val="ListBullet"/>
      </w:pPr>
      <w:r>
        <w:t>нет внешнего узла без договора, ключа и лимита доверия;</w:t>
      </w:r>
    </w:p>
    <w:p>
      <w:pPr>
        <w:pStyle w:val="ListBullet"/>
      </w:pPr>
      <w:r>
        <w:t>нет автоматического доверия к горизонтальному или верхнеуровневому узлу;</w:t>
      </w:r>
    </w:p>
    <w:p>
      <w:pPr>
        <w:pStyle w:val="ListBullet"/>
      </w:pPr>
      <w:r>
        <w:t>каждая операция должна иметь ответственного эмитента, инициатора и проверяемую историю.</w:t>
      </w:r>
    </w:p>
    <w:p>
      <w:pPr>
        <w:pStyle w:val="Heading2"/>
      </w:pPr>
      <w:r>
        <w:t>10.2. Типы узлов</w:t>
      </w:r>
    </w:p>
    <w:tbl>
      <w:tblPr>
        <w:tblStyle w:val="TableGrid"/>
        <w:tblW w:type="auto" w:w="0"/>
        <w:jc w:val="center"/>
        <w:tblLook w:firstColumn="1" w:firstRow="1" w:lastColumn="0" w:lastRow="0" w:noHBand="0" w:noVBand="1" w:val="04A0"/>
      </w:tblPr>
      <w:tblGrid>
        <w:gridCol w:w="3381"/>
        <w:gridCol w:w="3381"/>
        <w:gridCol w:w="3381"/>
      </w:tblGrid>
      <w:tr>
        <w:tc>
          <w:tcPr>
            <w:tcW w:type="dxa" w:w="3381"/>
            <w:vAlign w:val="top"/>
            <w:shd w:fill="D9EAF7"/>
          </w:tcPr>
          <w:p>
            <w:r/>
            <w:r>
              <w:rPr>
                <w:b/>
                <w:sz w:val="18"/>
              </w:rPr>
              <w:t>Тип узла</w:t>
            </w:r>
          </w:p>
        </w:tc>
        <w:tc>
          <w:tcPr>
            <w:tcW w:type="dxa" w:w="3381"/>
            <w:vAlign w:val="top"/>
            <w:shd w:fill="D9EAF7"/>
          </w:tcPr>
          <w:p>
            <w:r/>
            <w:r>
              <w:rPr>
                <w:b/>
                <w:sz w:val="18"/>
              </w:rPr>
              <w:t>Назначение</w:t>
            </w:r>
          </w:p>
        </w:tc>
        <w:tc>
          <w:tcPr>
            <w:tcW w:type="dxa" w:w="3381"/>
            <w:vAlign w:val="top"/>
            <w:shd w:fill="D9EAF7"/>
          </w:tcPr>
          <w:p>
            <w:r/>
            <w:r>
              <w:rPr>
                <w:b/>
                <w:sz w:val="18"/>
              </w:rPr>
              <w:t>Ограничения</w:t>
            </w:r>
          </w:p>
        </w:tc>
      </w:tr>
      <w:tr>
        <w:tc>
          <w:tcPr>
            <w:tcW w:type="dxa" w:w="3381"/>
            <w:vAlign w:val="top"/>
          </w:tcPr>
          <w:p>
            <w:r/>
            <w:r>
              <w:rPr>
                <w:b w:val="0"/>
                <w:sz w:val="18"/>
              </w:rPr>
              <w:t>Локальный узел кооператива</w:t>
            </w:r>
          </w:p>
        </w:tc>
        <w:tc>
          <w:tcPr>
            <w:tcW w:type="dxa" w:w="3381"/>
            <w:vAlign w:val="top"/>
          </w:tcPr>
          <w:p>
            <w:r/>
            <w:r>
              <w:rPr>
                <w:b w:val="0"/>
                <w:sz w:val="18"/>
              </w:rPr>
              <w:t>Обслуживает один кооператив или группу малых кооперативов: пайщики, товары, склады, права, локальные сделки.</w:t>
            </w:r>
          </w:p>
        </w:tc>
        <w:tc>
          <w:tcPr>
            <w:tcW w:type="dxa" w:w="3381"/>
            <w:vAlign w:val="top"/>
          </w:tcPr>
          <w:p>
            <w:r/>
            <w:r>
              <w:rPr>
                <w:b w:val="0"/>
                <w:sz w:val="18"/>
              </w:rPr>
              <w:t>Не проводит межрегиональный клиринг без подтверждения партнёрского или вышестоящего узла.</w:t>
            </w:r>
          </w:p>
        </w:tc>
      </w:tr>
      <w:tr>
        <w:tc>
          <w:tcPr>
            <w:tcW w:type="dxa" w:w="3381"/>
            <w:vAlign w:val="top"/>
          </w:tcPr>
          <w:p>
            <w:r/>
            <w:r>
              <w:rPr>
                <w:b w:val="0"/>
                <w:sz w:val="18"/>
              </w:rPr>
              <w:t>Отраслевой узел</w:t>
            </w:r>
          </w:p>
        </w:tc>
        <w:tc>
          <w:tcPr>
            <w:tcW w:type="dxa" w:w="3381"/>
            <w:vAlign w:val="top"/>
          </w:tcPr>
          <w:p>
            <w:r/>
            <w:r>
              <w:rPr>
                <w:b w:val="0"/>
                <w:sz w:val="18"/>
              </w:rPr>
              <w:t>Проверяет отраслевые стандарты, качество и обеспеченность обязательств: продовольствие, логистика, медицина, строительство, энергетика.</w:t>
            </w:r>
          </w:p>
        </w:tc>
        <w:tc>
          <w:tcPr>
            <w:tcW w:type="dxa" w:w="3381"/>
            <w:vAlign w:val="top"/>
          </w:tcPr>
          <w:p>
            <w:r/>
            <w:r>
              <w:rPr>
                <w:b w:val="0"/>
                <w:sz w:val="18"/>
              </w:rPr>
              <w:t>Работает только в пределах разрешённых отраслевых операций.</w:t>
            </w:r>
          </w:p>
        </w:tc>
      </w:tr>
      <w:tr>
        <w:tc>
          <w:tcPr>
            <w:tcW w:type="dxa" w:w="3381"/>
            <w:vAlign w:val="top"/>
          </w:tcPr>
          <w:p>
            <w:r/>
            <w:r>
              <w:rPr>
                <w:b w:val="0"/>
                <w:sz w:val="18"/>
              </w:rPr>
              <w:t>Региональный клиринговый узел</w:t>
            </w:r>
          </w:p>
        </w:tc>
        <w:tc>
          <w:tcPr>
            <w:tcW w:type="dxa" w:w="3381"/>
            <w:vAlign w:val="top"/>
          </w:tcPr>
          <w:p>
            <w:r/>
            <w:r>
              <w:rPr>
                <w:b w:val="0"/>
                <w:sz w:val="18"/>
              </w:rPr>
              <w:t>Агрегирует обязательства, проверяет лимиты, рассчитывает взаимозачёты, ведёт региональный журнал.</w:t>
            </w:r>
          </w:p>
        </w:tc>
        <w:tc>
          <w:tcPr>
            <w:tcW w:type="dxa" w:w="3381"/>
            <w:vAlign w:val="top"/>
          </w:tcPr>
          <w:p>
            <w:r/>
            <w:r>
              <w:rPr>
                <w:b w:val="0"/>
                <w:sz w:val="18"/>
              </w:rPr>
              <w:t>Не принимает неподписанные обязательства и не финализирует спорные пакеты.</w:t>
            </w:r>
          </w:p>
        </w:tc>
      </w:tr>
      <w:tr>
        <w:tc>
          <w:tcPr>
            <w:tcW w:type="dxa" w:w="3381"/>
            <w:vAlign w:val="top"/>
          </w:tcPr>
          <w:p>
            <w:r/>
            <w:r>
              <w:rPr>
                <w:b w:val="0"/>
                <w:sz w:val="18"/>
              </w:rPr>
              <w:t>Федеративный узел</w:t>
            </w:r>
          </w:p>
        </w:tc>
        <w:tc>
          <w:tcPr>
            <w:tcW w:type="dxa" w:w="3381"/>
            <w:vAlign w:val="top"/>
          </w:tcPr>
          <w:p>
            <w:r/>
            <w:r>
              <w:rPr>
                <w:b w:val="0"/>
                <w:sz w:val="18"/>
              </w:rPr>
              <w:t>Обеспечивает межрегиональный или международный клиринг.</w:t>
            </w:r>
          </w:p>
        </w:tc>
        <w:tc>
          <w:tcPr>
            <w:tcW w:type="dxa" w:w="3381"/>
            <w:vAlign w:val="top"/>
          </w:tcPr>
          <w:p>
            <w:r/>
            <w:r>
              <w:rPr>
                <w:b w:val="0"/>
                <w:sz w:val="18"/>
              </w:rPr>
              <w:t>Не должен иметь прямого контроля над всеми первичными данными; получает проверенные, подписанные и агрегированные обязательства.</w:t>
            </w:r>
          </w:p>
        </w:tc>
      </w:tr>
      <w:tr>
        <w:tc>
          <w:tcPr>
            <w:tcW w:type="dxa" w:w="3381"/>
            <w:vAlign w:val="top"/>
          </w:tcPr>
          <w:p>
            <w:r/>
            <w:r>
              <w:rPr>
                <w:b w:val="0"/>
                <w:sz w:val="18"/>
              </w:rPr>
              <w:t>Наблюдательный узел</w:t>
            </w:r>
          </w:p>
        </w:tc>
        <w:tc>
          <w:tcPr>
            <w:tcW w:type="dxa" w:w="3381"/>
            <w:vAlign w:val="top"/>
          </w:tcPr>
          <w:p>
            <w:r/>
            <w:r>
              <w:rPr>
                <w:b w:val="0"/>
                <w:sz w:val="18"/>
              </w:rPr>
              <w:t>Аудит, мониторинг, контроль аномалий, независимое хранение контрольных хешей.</w:t>
            </w:r>
          </w:p>
        </w:tc>
        <w:tc>
          <w:tcPr>
            <w:tcW w:type="dxa" w:w="3381"/>
            <w:vAlign w:val="top"/>
          </w:tcPr>
          <w:p>
            <w:r/>
            <w:r>
              <w:rPr>
                <w:b w:val="0"/>
                <w:sz w:val="18"/>
              </w:rPr>
              <w:t>Не создаёт экономических обязательств.</w:t>
            </w:r>
          </w:p>
        </w:tc>
      </w:tr>
    </w:tbl>
    <w:p/>
    <w:p>
      <w:pPr>
        <w:pStyle w:val="Heading2"/>
      </w:pPr>
      <w:r>
        <w:t>10.3. Идентификация и криптографическая ответственность узлов</w:t>
      </w:r>
    </w:p>
    <w:p>
      <w:r>
        <w:t>Каждый узел должен иметь уникальный идентификатор, юридически связанный профиль организации, публичный и приватный ключ, сертификат доверия сети, лимит доверия, список разрешённых операций, историю аудита и статус подключения.</w:t>
      </w:r>
    </w:p>
    <w:p>
      <w:r>
        <w:t>Все экономически значимые сообщения должны подписываться приватным ключом узла.</w:t>
      </w:r>
    </w:p>
    <w:p>
      <w:pPr>
        <w:pStyle w:val="ListBullet"/>
      </w:pPr>
      <w:r>
        <w:t>выпуск пая;</w:t>
      </w:r>
    </w:p>
    <w:p>
      <w:pPr>
        <w:pStyle w:val="ListBullet"/>
      </w:pPr>
      <w:r>
        <w:t>выпуск товарного права;</w:t>
      </w:r>
    </w:p>
    <w:p>
      <w:pPr>
        <w:pStyle w:val="ListBullet"/>
      </w:pPr>
      <w:r>
        <w:t>подтверждение складского остатка;</w:t>
      </w:r>
    </w:p>
    <w:p>
      <w:pPr>
        <w:pStyle w:val="ListBullet"/>
      </w:pPr>
      <w:r>
        <w:t>изменение складского остатка;</w:t>
      </w:r>
    </w:p>
    <w:p>
      <w:pPr>
        <w:pStyle w:val="ListBullet"/>
      </w:pPr>
      <w:r>
        <w:t>выпуск логистического права;</w:t>
      </w:r>
    </w:p>
    <w:p>
      <w:pPr>
        <w:pStyle w:val="ListBullet"/>
      </w:pPr>
      <w:r>
        <w:t>создание обязательства;</w:t>
      </w:r>
    </w:p>
    <w:p>
      <w:pPr>
        <w:pStyle w:val="ListBullet"/>
      </w:pPr>
      <w:r>
        <w:t>передача обязательства;</w:t>
      </w:r>
    </w:p>
    <w:p>
      <w:pPr>
        <w:pStyle w:val="ListBullet"/>
      </w:pPr>
      <w:r>
        <w:t>проведение сделки;</w:t>
      </w:r>
    </w:p>
    <w:p>
      <w:pPr>
        <w:pStyle w:val="ListBullet"/>
      </w:pPr>
      <w:r>
        <w:t>результат клиринга;</w:t>
      </w:r>
    </w:p>
    <w:p>
      <w:pPr>
        <w:pStyle w:val="ListBullet"/>
      </w:pPr>
      <w:r>
        <w:t>решение арбитража;</w:t>
      </w:r>
    </w:p>
    <w:p>
      <w:pPr>
        <w:pStyle w:val="ListBullet"/>
      </w:pPr>
      <w:r>
        <w:t>аудиторское заключение;</w:t>
      </w:r>
    </w:p>
    <w:p>
      <w:pPr>
        <w:pStyle w:val="ListBullet"/>
      </w:pPr>
      <w:r>
        <w:t>изменение доверительного лимита.</w:t>
      </w:r>
    </w:p>
    <w:p>
      <w:pPr>
        <w:pStyle w:val="Heading2"/>
      </w:pPr>
      <w:r>
        <w:t>10.4. Узловой паспорт доверия</w:t>
      </w:r>
    </w:p>
    <w:p>
      <w:pPr>
        <w:spacing w:before="60" w:after="60"/>
        <w:ind w:left="397"/>
      </w:pPr>
      <w:r>
        <w:rPr>
          <w:rFonts w:ascii="Courier New" w:hAnsi="Courier New" w:eastAsia="Courier New"/>
          <w:sz w:val="18"/>
        </w:rPr>
        <w:t>node_id</w:t>
        <w:br/>
        <w:t>legal_entity_id</w:t>
        <w:br/>
        <w:t>cooperative_id</w:t>
        <w:br/>
        <w:t>node_type</w:t>
        <w:br/>
        <w:t>public_key</w:t>
        <w:br/>
        <w:t>certificate_id</w:t>
        <w:br/>
        <w:t>trust_level</w:t>
        <w:br/>
        <w:t>max_obligation_limit</w:t>
        <w:br/>
        <w:t>max_daily_issue_limit</w:t>
        <w:br/>
        <w:t>max_commodity_rights_limit</w:t>
        <w:br/>
        <w:t>max_logistics_rights_limit</w:t>
        <w:br/>
        <w:t>allowed_operations</w:t>
        <w:br/>
        <w:t>last_audit_at</w:t>
        <w:br/>
        <w:t>audit_score</w:t>
        <w:br/>
        <w:t>incident_count</w:t>
        <w:br/>
        <w:t>status</w:t>
      </w:r>
    </w:p>
    <w:p>
      <w:r>
        <w:t>Статусы узла: pending, active, limited, suspicious, quarantined, revoked, archived.</w:t>
      </w:r>
    </w:p>
    <w:p>
      <w:pPr>
        <w:pStyle w:val="Heading2"/>
      </w:pPr>
      <w:r>
        <w:t>10.5. Лимиты доверия</w:t>
      </w:r>
    </w:p>
    <w:p>
      <w:r>
        <w:t>Каждый узел должен иметь количественные и качественные лимиты. Превышение лимитов не должно проходить молча.</w:t>
      </w:r>
    </w:p>
    <w:p>
      <w:pPr>
        <w:pStyle w:val="ListBullet"/>
      </w:pPr>
      <w:r>
        <w:t>максимальный объём товарных прав, выпускаемых за сутки;</w:t>
      </w:r>
    </w:p>
    <w:p>
      <w:pPr>
        <w:pStyle w:val="ListBullet"/>
      </w:pPr>
      <w:r>
        <w:t>максимальная сумма открытых обязательств;</w:t>
      </w:r>
    </w:p>
    <w:p>
      <w:pPr>
        <w:pStyle w:val="ListBullet"/>
      </w:pPr>
      <w:r>
        <w:t>максимальный объём складских остатков без внешнего аудита;</w:t>
      </w:r>
    </w:p>
    <w:p>
      <w:pPr>
        <w:pStyle w:val="ListBullet"/>
      </w:pPr>
      <w:r>
        <w:t>максимальная доля участия в клиринговом цикле;</w:t>
      </w:r>
    </w:p>
    <w:p>
      <w:pPr>
        <w:pStyle w:val="ListBullet"/>
      </w:pPr>
      <w:r>
        <w:t>максимальный логистический объём без подтверждения исполнения.</w:t>
      </w:r>
    </w:p>
    <w:p>
      <w:r>
        <w:t>При превышении лимитов система должна остановить выпуск новых обязательств, потребовать дополнительное подтверждение, направить событие аудитору, понизить доверительный индекс и при необходимости перевести узел в карантин.</w:t>
      </w:r>
    </w:p>
    <w:p>
      <w:pPr>
        <w:pStyle w:val="Heading2"/>
      </w:pPr>
      <w:r>
        <w:t>10.6. Подписанные события</w:t>
      </w:r>
    </w:p>
    <w:p>
      <w:r>
        <w:t>Все критические действия должны храниться как подписанные события.</w:t>
      </w:r>
    </w:p>
    <w:p>
      <w:pPr>
        <w:spacing w:before="60" w:after="60"/>
        <w:ind w:left="397"/>
      </w:pPr>
      <w:r>
        <w:rPr>
          <w:rFonts w:ascii="Courier New" w:hAnsi="Courier New" w:eastAsia="Courier New"/>
          <w:sz w:val="18"/>
        </w:rPr>
        <w:t>{</w:t>
        <w:br/>
        <w:t xml:space="preserve">  "event_id": "uuid",</w:t>
        <w:br/>
        <w:t xml:space="preserve">  "event_type": "commodity_right_issued",</w:t>
        <w:br/>
        <w:t xml:space="preserve">  "issuer_node_id": "node_uuid",</w:t>
        <w:br/>
        <w:t xml:space="preserve">  "issuer_cooperative_id": "coop_uuid",</w:t>
        <w:br/>
        <w:t xml:space="preserve">  "subject_type": "commodity_right",</w:t>
        <w:br/>
        <w:t xml:space="preserve">  "subject_id": "right_uuid",</w:t>
        <w:br/>
        <w:t xml:space="preserve">  "payload_hash": "sha256",</w:t>
        <w:br/>
        <w:t xml:space="preserve">  "previous_event_hash": "sha256",</w:t>
        <w:br/>
        <w:t xml:space="preserve">  "created_at": "2026-05-03T12:00:00Z",</w:t>
        <w:br/>
        <w:t xml:space="preserve">  "signature": "base64_signature"</w:t>
        <w:br/>
        <w:t>}</w:t>
      </w:r>
    </w:p>
    <w:p>
      <w:r>
        <w:t>Событие считается действительным только если подпись корректна, публичный ключ действителен, сертификат не отозван, операция разрешена, лимиты не превышены, связанная сущность существует, а предыдущее состояние не нарушено.</w:t>
      </w:r>
    </w:p>
    <w:p>
      <w:pPr>
        <w:pStyle w:val="Heading2"/>
      </w:pPr>
      <w:r>
        <w:t>10.7. Хеш-цепочка и Merkle root</w:t>
      </w:r>
    </w:p>
    <w:p>
      <w:r>
        <w:t>Для защиты от изменения истории каждый узел должен вести хеш-цепочку событий. Каждое новое событие содержит хеш предыдущего события. Периодически узел публикует контрольный хеш в региональный, наблюдательный или федеративный журнал.</w:t>
      </w:r>
    </w:p>
    <w:p>
      <w:pPr>
        <w:spacing w:before="60" w:after="60"/>
        <w:ind w:left="397"/>
      </w:pPr>
      <w:r>
        <w:rPr>
          <w:rFonts w:ascii="Courier New" w:hAnsi="Courier New" w:eastAsia="Courier New"/>
          <w:sz w:val="18"/>
        </w:rPr>
        <w:t>event_1_hash → event_2_hash → event_3_hash → event_4_hash</w:t>
      </w:r>
    </w:p>
    <w:p>
      <w:r>
        <w:t>Для больших пакетов операций узел формирует Merkle root за день, клиринговый цикл, складскую инвентаризацию или пакет товарных прав. Это позволяет проверить включение операции в утверждённый пакет без передачи всех данных наружу.</w:t>
      </w:r>
    </w:p>
    <w:p>
      <w:pPr>
        <w:pStyle w:val="Heading2"/>
      </w:pPr>
      <w:r>
        <w:t>10.8. Протокол межузлового обмена</w:t>
      </w:r>
    </w:p>
    <w:p>
      <w:pPr>
        <w:spacing w:before="60" w:after="60"/>
        <w:ind w:left="397"/>
      </w:pPr>
      <w:r>
        <w:rPr>
          <w:rFonts w:ascii="Courier New" w:hAnsi="Courier New" w:eastAsia="Courier New"/>
          <w:sz w:val="18"/>
        </w:rPr>
        <w:t>{</w:t>
        <w:br/>
        <w:t xml:space="preserve">  "protocol_version": "1.0",</w:t>
        <w:br/>
        <w:t xml:space="preserve">  "message_id": "uuid",</w:t>
        <w:br/>
        <w:t xml:space="preserve">  "source_node_id": "uuid",</w:t>
        <w:br/>
        <w:t xml:space="preserve">  "target_node_id": "uuid",</w:t>
        <w:br/>
        <w:t xml:space="preserve">  "message_type": "obligation_batch",</w:t>
        <w:br/>
        <w:t xml:space="preserve">  "created_at": "2026-05-03T12:00:00Z",</w:t>
        <w:br/>
        <w:t xml:space="preserve">  "payload": {},</w:t>
        <w:br/>
        <w:t xml:space="preserve">  "payload_hash": "sha256",</w:t>
        <w:br/>
        <w:t xml:space="preserve">  "nonce": "random",</w:t>
        <w:br/>
        <w:t xml:space="preserve">  "expires_at": "2026-05-03T12:05:00Z",</w:t>
        <w:br/>
        <w:t xml:space="preserve">  "signature": "base64_signature",</w:t>
        <w:br/>
        <w:t xml:space="preserve">  "certificate_id": "cert_uuid"</w:t>
        <w:br/>
        <w:t>}</w:t>
      </w:r>
    </w:p>
    <w:p>
      <w:r>
        <w:t>Получатель обязан проверить версию протокола, отправителя, статус узла, сертификат, подпись, целостность payload, права отправителя, отсутствие replay-атаки и соблюдение лимитов.</w:t>
      </w:r>
    </w:p>
    <w:p>
      <w:pPr>
        <w:pStyle w:val="Heading2"/>
      </w:pPr>
      <w:r>
        <w:t>10.9. Защита от replay-атак</w:t>
      </w:r>
    </w:p>
    <w:p>
      <w:pPr>
        <w:pStyle w:val="ListBullet"/>
      </w:pPr>
      <w:r>
        <w:t>каждое сообщение имеет message_id, timestamp, nonce и срок действия;</w:t>
      </w:r>
    </w:p>
    <w:p>
      <w:pPr>
        <w:pStyle w:val="ListBullet"/>
      </w:pPr>
      <w:r>
        <w:t>повторная отправка уже обработанного message_id отклоняется;</w:t>
      </w:r>
    </w:p>
    <w:p>
      <w:pPr>
        <w:pStyle w:val="ListBullet"/>
      </w:pPr>
      <w:r>
        <w:t>сообщения старше допустимого окна отправляются на ручную проверку или отклоняются;</w:t>
      </w:r>
    </w:p>
    <w:p>
      <w:pPr>
        <w:pStyle w:val="ListBullet"/>
      </w:pPr>
      <w:r>
        <w:t>межузловые операции должны быть идемпотентными.</w:t>
      </w:r>
    </w:p>
    <w:p>
      <w:pPr>
        <w:pStyle w:val="Heading2"/>
      </w:pPr>
      <w:r>
        <w:t>10.10. Подтверждение складских остатков</w:t>
      </w:r>
    </w:p>
    <w:p>
      <w:r>
        <w:t>Узел не должен выпускать товарные права без подтверждённого обеспечения. Товарное право можно выпускать только из остатков в статусе verified.</w:t>
      </w:r>
    </w:p>
    <w:p>
      <w:pPr>
        <w:pStyle w:val="ListBullet"/>
      </w:pPr>
      <w:r>
        <w:t>наличие складской партии;</w:t>
      </w:r>
    </w:p>
    <w:p>
      <w:pPr>
        <w:pStyle w:val="ListBullet"/>
      </w:pPr>
      <w:r>
        <w:t>доступный остаток;</w:t>
      </w:r>
    </w:p>
    <w:p>
      <w:pPr>
        <w:pStyle w:val="ListBullet"/>
      </w:pPr>
      <w:r>
        <w:t>отсутствие двойного резервирования;</w:t>
      </w:r>
    </w:p>
    <w:p>
      <w:pPr>
        <w:pStyle w:val="ListBullet"/>
      </w:pPr>
      <w:r>
        <w:t>подтверждение складского оператора;</w:t>
      </w:r>
    </w:p>
    <w:p>
      <w:pPr>
        <w:pStyle w:val="ListBullet"/>
      </w:pPr>
      <w:r>
        <w:t>подпись узла;</w:t>
      </w:r>
    </w:p>
    <w:p>
      <w:pPr>
        <w:pStyle w:val="ListBullet"/>
      </w:pPr>
      <w:r>
        <w:t>при превышении лимита — подпись аудитора или старшего узла.</w:t>
      </w:r>
    </w:p>
    <w:p>
      <w:r>
        <w:t>Статусы остатка: declared, verified, reserved, partially_reserved, depleted, disputed, frozen.</w:t>
      </w:r>
    </w:p>
    <w:p>
      <w:pPr>
        <w:pStyle w:val="Heading2"/>
      </w:pPr>
      <w:r>
        <w:t>10.11. Защита от двойного расходования товарных и логистических прав</w:t>
      </w:r>
    </w:p>
    <w:p>
      <w:pPr>
        <w:pStyle w:val="ListBullet"/>
      </w:pPr>
      <w:r>
        <w:t>каждое право имеет уникальный идентификатор;</w:t>
      </w:r>
    </w:p>
    <w:p>
      <w:pPr>
        <w:pStyle w:val="ListBullet"/>
      </w:pPr>
      <w:r>
        <w:t>передача права является транзакцией;</w:t>
      </w:r>
    </w:p>
    <w:p>
      <w:pPr>
        <w:pStyle w:val="ListBullet"/>
      </w:pPr>
      <w:r>
        <w:t>на время передачи право блокируется;</w:t>
      </w:r>
    </w:p>
    <w:p>
      <w:pPr>
        <w:pStyle w:val="ListBullet"/>
      </w:pPr>
      <w:r>
        <w:t>после передачи меняется текущий держатель;</w:t>
      </w:r>
    </w:p>
    <w:p>
      <w:pPr>
        <w:pStyle w:val="ListBullet"/>
      </w:pPr>
      <w:r>
        <w:t>погашенное право не может быть передано;</w:t>
      </w:r>
    </w:p>
    <w:p>
      <w:pPr>
        <w:pStyle w:val="ListBullet"/>
      </w:pPr>
      <w:r>
        <w:t>частично погашенное право может передаваться только в пределах остатка;</w:t>
      </w:r>
    </w:p>
    <w:p>
      <w:pPr>
        <w:pStyle w:val="ListBullet"/>
      </w:pPr>
      <w:r>
        <w:t>все операции подписываются и пишутся в журнал.</w:t>
      </w:r>
    </w:p>
    <w:p>
      <w:pPr>
        <w:pStyle w:val="Heading2"/>
      </w:pPr>
      <w:r>
        <w:t>10.12. Двухфазное подтверждение межузловых обязательств</w:t>
      </w:r>
    </w:p>
    <w:p>
      <w:r>
        <w:t>Для межузловых обязательств используется двухфазная схема.</w:t>
      </w:r>
    </w:p>
    <w:tbl>
      <w:tblPr>
        <w:tblStyle w:val="TableGrid"/>
        <w:tblW w:type="auto" w:w="0"/>
        <w:jc w:val="center"/>
        <w:tblLook w:firstColumn="1" w:firstRow="1" w:lastColumn="0" w:lastRow="0" w:noHBand="0" w:noVBand="1" w:val="04A0"/>
      </w:tblPr>
      <w:tblGrid>
        <w:gridCol w:w="3381"/>
        <w:gridCol w:w="3381"/>
        <w:gridCol w:w="3381"/>
      </w:tblGrid>
      <w:tr>
        <w:tc>
          <w:tcPr>
            <w:tcW w:type="dxa" w:w="3381"/>
            <w:vAlign w:val="top"/>
            <w:shd w:fill="D9EAF7"/>
          </w:tcPr>
          <w:p>
            <w:r/>
            <w:r>
              <w:rPr>
                <w:b/>
                <w:sz w:val="18"/>
              </w:rPr>
              <w:t>Фаза</w:t>
            </w:r>
          </w:p>
        </w:tc>
        <w:tc>
          <w:tcPr>
            <w:tcW w:type="dxa" w:w="3381"/>
            <w:vAlign w:val="top"/>
            <w:shd w:fill="D9EAF7"/>
          </w:tcPr>
          <w:p>
            <w:r/>
            <w:r>
              <w:rPr>
                <w:b/>
                <w:sz w:val="18"/>
              </w:rPr>
              <w:t>Статус</w:t>
            </w:r>
          </w:p>
        </w:tc>
        <w:tc>
          <w:tcPr>
            <w:tcW w:type="dxa" w:w="3381"/>
            <w:vAlign w:val="top"/>
            <w:shd w:fill="D9EAF7"/>
          </w:tcPr>
          <w:p>
            <w:r/>
            <w:r>
              <w:rPr>
                <w:b/>
                <w:sz w:val="18"/>
              </w:rPr>
              <w:t>Описание</w:t>
            </w:r>
          </w:p>
        </w:tc>
      </w:tr>
      <w:tr>
        <w:tc>
          <w:tcPr>
            <w:tcW w:type="dxa" w:w="3381"/>
            <w:vAlign w:val="top"/>
          </w:tcPr>
          <w:p>
            <w:r/>
            <w:r>
              <w:rPr>
                <w:b w:val="0"/>
                <w:sz w:val="18"/>
              </w:rPr>
              <w:t>Фаза 1</w:t>
            </w:r>
          </w:p>
        </w:tc>
        <w:tc>
          <w:tcPr>
            <w:tcW w:type="dxa" w:w="3381"/>
            <w:vAlign w:val="top"/>
          </w:tcPr>
          <w:p>
            <w:r/>
            <w:r>
              <w:rPr>
                <w:b w:val="0"/>
                <w:sz w:val="18"/>
              </w:rPr>
              <w:t>proposed</w:t>
            </w:r>
          </w:p>
        </w:tc>
        <w:tc>
          <w:tcPr>
            <w:tcW w:type="dxa" w:w="3381"/>
            <w:vAlign w:val="top"/>
          </w:tcPr>
          <w:p>
            <w:r/>
            <w:r>
              <w:rPr>
                <w:b w:val="0"/>
                <w:sz w:val="18"/>
              </w:rPr>
              <w:t>Узел-инициатор отправляет предложение обязательства.</w:t>
            </w:r>
          </w:p>
        </w:tc>
      </w:tr>
      <w:tr>
        <w:tc>
          <w:tcPr>
            <w:tcW w:type="dxa" w:w="3381"/>
            <w:vAlign w:val="top"/>
          </w:tcPr>
          <w:p>
            <w:r/>
            <w:r>
              <w:rPr>
                <w:b w:val="0"/>
                <w:sz w:val="18"/>
              </w:rPr>
              <w:t>Фаза 2</w:t>
            </w:r>
          </w:p>
        </w:tc>
        <w:tc>
          <w:tcPr>
            <w:tcW w:type="dxa" w:w="3381"/>
            <w:vAlign w:val="top"/>
          </w:tcPr>
          <w:p>
            <w:r/>
            <w:r>
              <w:rPr>
                <w:b w:val="0"/>
                <w:sz w:val="18"/>
              </w:rPr>
              <w:t>confirmed</w:t>
            </w:r>
          </w:p>
        </w:tc>
        <w:tc>
          <w:tcPr>
            <w:tcW w:type="dxa" w:w="3381"/>
            <w:vAlign w:val="top"/>
          </w:tcPr>
          <w:p>
            <w:r/>
            <w:r>
              <w:rPr>
                <w:b w:val="0"/>
                <w:sz w:val="18"/>
              </w:rPr>
              <w:t>Второй узел проверяет данные, лимиты и обеспечение, затем подписывает подтверждение.</w:t>
            </w:r>
          </w:p>
        </w:tc>
      </w:tr>
      <w:tr>
        <w:tc>
          <w:tcPr>
            <w:tcW w:type="dxa" w:w="3381"/>
            <w:vAlign w:val="top"/>
          </w:tcPr>
          <w:p>
            <w:r/>
            <w:r>
              <w:rPr>
                <w:b w:val="0"/>
                <w:sz w:val="18"/>
              </w:rPr>
              <w:t>Клиринг</w:t>
            </w:r>
          </w:p>
        </w:tc>
        <w:tc>
          <w:tcPr>
            <w:tcW w:type="dxa" w:w="3381"/>
            <w:vAlign w:val="top"/>
          </w:tcPr>
          <w:p>
            <w:r/>
            <w:r>
              <w:rPr>
                <w:b w:val="0"/>
                <w:sz w:val="18"/>
              </w:rPr>
              <w:t>eligible_for_clearing</w:t>
            </w:r>
          </w:p>
        </w:tc>
        <w:tc>
          <w:tcPr>
            <w:tcW w:type="dxa" w:w="3381"/>
            <w:vAlign w:val="top"/>
          </w:tcPr>
          <w:p>
            <w:r/>
            <w:r>
              <w:rPr>
                <w:b w:val="0"/>
                <w:sz w:val="18"/>
              </w:rPr>
              <w:t>Только confirmed-обязательства допускаются к клирингу.</w:t>
            </w:r>
          </w:p>
        </w:tc>
      </w:tr>
    </w:tbl>
    <w:p/>
    <w:p>
      <w:pPr>
        <w:pStyle w:val="Heading2"/>
      </w:pPr>
      <w:r>
        <w:t>10.13. Многосторонний клиринг с доказательствами</w:t>
      </w:r>
    </w:p>
    <w:p>
      <w:r>
        <w:t>Результат клиринга должен быть доказуемым. Клиринговый цикл должен содержать:</w:t>
      </w:r>
    </w:p>
    <w:p>
      <w:pPr>
        <w:pStyle w:val="ListBullet"/>
      </w:pPr>
      <w:r>
        <w:t>список входящих обязательств;</w:t>
      </w:r>
    </w:p>
    <w:p>
      <w:pPr>
        <w:pStyle w:val="ListBullet"/>
      </w:pPr>
      <w:r>
        <w:t>хеш списка обязательств;</w:t>
      </w:r>
    </w:p>
    <w:p>
      <w:pPr>
        <w:pStyle w:val="ListBullet"/>
      </w:pPr>
      <w:r>
        <w:t>версию алгоритма;</w:t>
      </w:r>
    </w:p>
    <w:p>
      <w:pPr>
        <w:pStyle w:val="ListBullet"/>
      </w:pPr>
      <w:r>
        <w:t>параметры клиринга;</w:t>
      </w:r>
    </w:p>
    <w:p>
      <w:pPr>
        <w:pStyle w:val="ListBullet"/>
      </w:pPr>
      <w:r>
        <w:t>результат до зачёта;</w:t>
      </w:r>
    </w:p>
    <w:p>
      <w:pPr>
        <w:pStyle w:val="ListBullet"/>
      </w:pPr>
      <w:r>
        <w:t>результат после зачёта;</w:t>
      </w:r>
    </w:p>
    <w:p>
      <w:pPr>
        <w:pStyle w:val="ListBullet"/>
      </w:pPr>
      <w:r>
        <w:t>список погашенных сумм;</w:t>
      </w:r>
    </w:p>
    <w:p>
      <w:pPr>
        <w:pStyle w:val="ListBullet"/>
      </w:pPr>
      <w:r>
        <w:t>подпись клирингового узла;</w:t>
      </w:r>
    </w:p>
    <w:p>
      <w:pPr>
        <w:pStyle w:val="ListBullet"/>
      </w:pPr>
      <w:r>
        <w:t>подписи участников или период для оспаривания.</w:t>
      </w:r>
    </w:p>
    <w:p>
      <w:r>
        <w:t>Клиринговый цикл не должен изменять обязательства без возможности восстановления исходного состояния.</w:t>
      </w:r>
    </w:p>
    <w:p>
      <w:pPr>
        <w:pStyle w:val="Heading2"/>
      </w:pPr>
      <w:r>
        <w:t>10.14. Окно оспаривания клиринга и слои финальности</w:t>
      </w:r>
    </w:p>
    <w:p>
      <w:pPr>
        <w:spacing w:before="60" w:after="60"/>
        <w:ind w:left="397"/>
      </w:pPr>
      <w:r>
        <w:rPr>
          <w:rFonts w:ascii="Courier New" w:hAnsi="Courier New" w:eastAsia="Courier New"/>
          <w:sz w:val="18"/>
        </w:rPr>
        <w:t>T+0 — расчёт клиринга</w:t>
        <w:br/>
        <w:t>T+1 день — публикация результата</w:t>
        <w:br/>
        <w:t>T+3 дня — срок оспаривания</w:t>
        <w:br/>
        <w:t>T+4 день — финализация клиринга</w:t>
      </w:r>
    </w:p>
    <w:p>
      <w:r>
        <w:t>Операции имеют уровни финальности: created, signed, confirmed, cleared, finalized, disputed, reversed. Нельзя считать межузловое обязательство окончательным сразу после создания.</w:t>
      </w:r>
    </w:p>
    <w:p>
      <w:pPr>
        <w:pStyle w:val="Heading2"/>
      </w:pPr>
      <w:r>
        <w:t>10.15. Ответственность за ложные данные</w:t>
      </w:r>
    </w:p>
    <w:p>
      <w:r>
        <w:t>Каждое ложное сообщение должно иметь ответственного эмитента. Система должна фиксировать, кто выпустил данные, какой узел подписал данные, какой пользователь инициировал операцию, каким ключом подписано, когда событие произошло, какое обеспечение было указано и какие участники пострадали.</w:t>
      </w:r>
    </w:p>
    <w:p>
      <w:pPr>
        <w:pStyle w:val="ListBullet"/>
      </w:pPr>
      <w:r>
        <w:t>складской остаток заявлен, но товара нет;</w:t>
      </w:r>
    </w:p>
    <w:p>
      <w:pPr>
        <w:pStyle w:val="ListBullet"/>
      </w:pPr>
      <w:r>
        <w:t>товарное право выпущено сверх остатка;</w:t>
      </w:r>
    </w:p>
    <w:p>
      <w:pPr>
        <w:pStyle w:val="ListBullet"/>
      </w:pPr>
      <w:r>
        <w:t>логистическая мощность заявлена, но транспорта нет;</w:t>
      </w:r>
    </w:p>
    <w:p>
      <w:pPr>
        <w:pStyle w:val="ListBullet"/>
      </w:pPr>
      <w:r>
        <w:t>обязательство передано без согласия стороны;</w:t>
      </w:r>
    </w:p>
    <w:p>
      <w:pPr>
        <w:pStyle w:val="ListBullet"/>
      </w:pPr>
      <w:r>
        <w:t>клиринговый результат искажён;</w:t>
      </w:r>
    </w:p>
    <w:p>
      <w:pPr>
        <w:pStyle w:val="ListBullet"/>
      </w:pPr>
      <w:r>
        <w:t>аудит подделан;</w:t>
      </w:r>
    </w:p>
    <w:p>
      <w:pPr>
        <w:pStyle w:val="ListBullet"/>
      </w:pPr>
      <w:r>
        <w:t>подпись использована после отзыва ключа.</w:t>
      </w:r>
    </w:p>
    <w:p>
      <w:pPr>
        <w:pStyle w:val="Heading2"/>
      </w:pPr>
      <w:r>
        <w:t>10.16. Санкции и карантин узла</w:t>
      </w:r>
    </w:p>
    <w:p>
      <w:r>
        <w:t>При нарушениях применяются санкции: предупреждение, снижение доверительного индекса, снижение лимитов, запрет выпуска новых прав, запрет участия в клиринге, карантин, обязательный аудит, заморозка спорных обязательств, исключение из сети, передача материалов в юридический арбитраж.</w:t>
      </w:r>
    </w:p>
    <w:p>
      <w:r>
        <w:t>В карантине узел не может выпускать новые товарные и логистические права, создавать обязательства и участвовать в новых клиринговых циклах. Он может исполнять уже существующие обязательства, предоставлять документы аудитору и оспаривать решение.</w:t>
      </w:r>
    </w:p>
    <w:p>
      <w:pPr>
        <w:pStyle w:val="Heading2"/>
      </w:pPr>
      <w:r>
        <w:t>10.17. Отзыв ключей и ротация ключей</w:t>
      </w:r>
    </w:p>
    <w:p>
      <w:pPr>
        <w:pStyle w:val="ListBullet"/>
      </w:pPr>
      <w:r>
        <w:t>выпуск ключей узла;</w:t>
      </w:r>
    </w:p>
    <w:p>
      <w:pPr>
        <w:pStyle w:val="ListBullet"/>
      </w:pPr>
      <w:r>
        <w:t>плановая ротация ключей;</w:t>
      </w:r>
    </w:p>
    <w:p>
      <w:pPr>
        <w:pStyle w:val="ListBullet"/>
      </w:pPr>
      <w:r>
        <w:t>аварийная ротация ключей;</w:t>
      </w:r>
    </w:p>
    <w:p>
      <w:pPr>
        <w:pStyle w:val="ListBullet"/>
      </w:pPr>
      <w:r>
        <w:t>отзыв ключей;</w:t>
      </w:r>
    </w:p>
    <w:p>
      <w:pPr>
        <w:pStyle w:val="ListBullet"/>
      </w:pPr>
      <w:r>
        <w:t>проверка статуса ключа;</w:t>
      </w:r>
    </w:p>
    <w:p>
      <w:pPr>
        <w:pStyle w:val="ListBullet"/>
      </w:pPr>
      <w:r>
        <w:t>история ключей;</w:t>
      </w:r>
    </w:p>
    <w:p>
      <w:pPr>
        <w:pStyle w:val="ListBullet"/>
      </w:pPr>
      <w:r>
        <w:t>аварийная блокировка ключа.</w:t>
      </w:r>
    </w:p>
    <w:p>
      <w:r>
        <w:t>Если ключ узла скомпрометирован, ключ переводится в статус revoked, новые подписи отклоняются, операции за спорный период помечаются как risk_review, запускается аудит, узел временно переводится в карантин.</w:t>
      </w:r>
    </w:p>
    <w:p>
      <w:pPr>
        <w:pStyle w:val="Heading2"/>
      </w:pPr>
      <w:r>
        <w:t>10.18. Наблюдательные узлы и независимый аудит</w:t>
      </w:r>
    </w:p>
    <w:p>
      <w:r>
        <w:t>Для защиты от сговора узлов вводятся наблюдательные узлы. Они хранят контрольные хеши событий, Merkle root пакетов, результаты клирингов, сертификаты узлов, статусы ключей, решения арбитража и аудиторские заключения. Наблюдательный узел не имеет права создавать экономические обязательства.</w:t>
      </w:r>
    </w:p>
    <w:p>
      <w:pPr>
        <w:pStyle w:val="Heading2"/>
      </w:pPr>
      <w:r>
        <w:t>10.19. Репликация только проверенных данных</w:t>
      </w:r>
    </w:p>
    <w:p>
      <w:r>
        <w:t>Горизонтальные и верхнеуровневые узлы не должны автоматически принимать все данные. Принимаются только данные, которые подписаны, соответствуют схеме, исходят от активного узла, не превышают лимиты, имеют ссылку на обеспечение, имеют корректную цепочку событий и не находятся в статусе disputed или quarantined.</w:t>
      </w:r>
    </w:p>
    <w:p>
      <w:pPr>
        <w:pStyle w:val="Heading2"/>
      </w:pPr>
      <w:r>
        <w:t>10.20. Правила допуска узла в сеть</w:t>
      </w:r>
    </w:p>
    <w:p>
      <w:pPr>
        <w:ind w:left="227" w:hanging="227"/>
      </w:pPr>
      <w:r>
        <w:t>1. юридическая идентификация организации;</w:t>
      </w:r>
    </w:p>
    <w:p>
      <w:pPr>
        <w:ind w:left="227" w:hanging="227"/>
      </w:pPr>
      <w:r>
        <w:t>2. утверждение правил ответственности;</w:t>
      </w:r>
    </w:p>
    <w:p>
      <w:pPr>
        <w:ind w:left="227" w:hanging="227"/>
      </w:pPr>
      <w:r>
        <w:t>3. генерация ключей;</w:t>
      </w:r>
    </w:p>
    <w:p>
      <w:pPr>
        <w:ind w:left="227" w:hanging="227"/>
      </w:pPr>
      <w:r>
        <w:t>4. выдача сертификата узла;</w:t>
      </w:r>
    </w:p>
    <w:p>
      <w:pPr>
        <w:ind w:left="227" w:hanging="227"/>
      </w:pPr>
      <w:r>
        <w:t>5. настройка лимитов доверия;</w:t>
      </w:r>
    </w:p>
    <w:p>
      <w:pPr>
        <w:ind w:left="227" w:hanging="227"/>
      </w:pPr>
      <w:r>
        <w:t>6. тестовый обмен сообщениями;</w:t>
      </w:r>
    </w:p>
    <w:p>
      <w:pPr>
        <w:ind w:left="227" w:hanging="227"/>
      </w:pPr>
      <w:r>
        <w:t>7. пробный клиринговый цикл;</w:t>
      </w:r>
    </w:p>
    <w:p>
      <w:pPr>
        <w:ind w:left="227" w:hanging="227"/>
      </w:pPr>
      <w:r>
        <w:t>8. аудит подключения;</w:t>
      </w:r>
    </w:p>
    <w:p>
      <w:pPr>
        <w:ind w:left="227" w:hanging="227"/>
      </w:pPr>
      <w:r>
        <w:t>9. перевод в статус active.</w:t>
      </w:r>
    </w:p>
    <w:p>
      <w:pPr>
        <w:pStyle w:val="Heading2"/>
      </w:pPr>
      <w:r>
        <w:t>10.21. Минимальный набор таблиц безопасности</w:t>
      </w:r>
    </w:p>
    <w:tbl>
      <w:tblPr>
        <w:tblStyle w:val="TableGrid"/>
        <w:tblW w:type="auto" w:w="0"/>
        <w:jc w:val="center"/>
        <w:tblLook w:firstColumn="1" w:firstRow="1" w:lastColumn="0" w:lastRow="0" w:noHBand="0" w:noVBand="1" w:val="04A0"/>
      </w:tblPr>
      <w:tblGrid>
        <w:gridCol w:w="5071"/>
        <w:gridCol w:w="5071"/>
      </w:tblGrid>
      <w:tr>
        <w:tc>
          <w:tcPr>
            <w:tcW w:type="dxa" w:w="5071"/>
            <w:vAlign w:val="top"/>
            <w:shd w:fill="D9EAF7"/>
          </w:tcPr>
          <w:p>
            <w:r/>
            <w:r>
              <w:rPr>
                <w:b/>
                <w:sz w:val="18"/>
              </w:rPr>
              <w:t>Таблица</w:t>
            </w:r>
          </w:p>
        </w:tc>
        <w:tc>
          <w:tcPr>
            <w:tcW w:type="dxa" w:w="5071"/>
            <w:vAlign w:val="top"/>
            <w:shd w:fill="D9EAF7"/>
          </w:tcPr>
          <w:p>
            <w:r/>
            <w:r>
              <w:rPr>
                <w:b/>
                <w:sz w:val="18"/>
              </w:rPr>
              <w:t>Назначение</w:t>
            </w:r>
          </w:p>
        </w:tc>
      </w:tr>
      <w:tr>
        <w:tc>
          <w:tcPr>
            <w:tcW w:type="dxa" w:w="5071"/>
            <w:vAlign w:val="top"/>
          </w:tcPr>
          <w:p>
            <w:r/>
            <w:r>
              <w:rPr>
                <w:b w:val="0"/>
                <w:sz w:val="18"/>
              </w:rPr>
              <w:t>nodes</w:t>
            </w:r>
          </w:p>
        </w:tc>
        <w:tc>
          <w:tcPr>
            <w:tcW w:type="dxa" w:w="5071"/>
            <w:vAlign w:val="top"/>
          </w:tcPr>
          <w:p>
            <w:r/>
            <w:r>
              <w:rPr>
                <w:b w:val="0"/>
                <w:sz w:val="18"/>
              </w:rPr>
              <w:t>Узлы сети.</w:t>
            </w:r>
          </w:p>
        </w:tc>
      </w:tr>
      <w:tr>
        <w:tc>
          <w:tcPr>
            <w:tcW w:type="dxa" w:w="5071"/>
            <w:vAlign w:val="top"/>
          </w:tcPr>
          <w:p>
            <w:r/>
            <w:r>
              <w:rPr>
                <w:b w:val="0"/>
                <w:sz w:val="18"/>
              </w:rPr>
              <w:t>node_certificates</w:t>
            </w:r>
          </w:p>
        </w:tc>
        <w:tc>
          <w:tcPr>
            <w:tcW w:type="dxa" w:w="5071"/>
            <w:vAlign w:val="top"/>
          </w:tcPr>
          <w:p>
            <w:r/>
            <w:r>
              <w:rPr>
                <w:b w:val="0"/>
                <w:sz w:val="18"/>
              </w:rPr>
              <w:t>Сертификаты узлов.</w:t>
            </w:r>
          </w:p>
        </w:tc>
      </w:tr>
      <w:tr>
        <w:tc>
          <w:tcPr>
            <w:tcW w:type="dxa" w:w="5071"/>
            <w:vAlign w:val="top"/>
          </w:tcPr>
          <w:p>
            <w:r/>
            <w:r>
              <w:rPr>
                <w:b w:val="0"/>
                <w:sz w:val="18"/>
              </w:rPr>
              <w:t>node_keys</w:t>
            </w:r>
          </w:p>
        </w:tc>
        <w:tc>
          <w:tcPr>
            <w:tcW w:type="dxa" w:w="5071"/>
            <w:vAlign w:val="top"/>
          </w:tcPr>
          <w:p>
            <w:r/>
            <w:r>
              <w:rPr>
                <w:b w:val="0"/>
                <w:sz w:val="18"/>
              </w:rPr>
              <w:t>История ключей узлов.</w:t>
            </w:r>
          </w:p>
        </w:tc>
      </w:tr>
      <w:tr>
        <w:tc>
          <w:tcPr>
            <w:tcW w:type="dxa" w:w="5071"/>
            <w:vAlign w:val="top"/>
          </w:tcPr>
          <w:p>
            <w:r/>
            <w:r>
              <w:rPr>
                <w:b w:val="0"/>
                <w:sz w:val="18"/>
              </w:rPr>
              <w:t>node_trust_limits</w:t>
            </w:r>
          </w:p>
        </w:tc>
        <w:tc>
          <w:tcPr>
            <w:tcW w:type="dxa" w:w="5071"/>
            <w:vAlign w:val="top"/>
          </w:tcPr>
          <w:p>
            <w:r/>
            <w:r>
              <w:rPr>
                <w:b w:val="0"/>
                <w:sz w:val="18"/>
              </w:rPr>
              <w:t>Лимиты доверия.</w:t>
            </w:r>
          </w:p>
        </w:tc>
      </w:tr>
      <w:tr>
        <w:tc>
          <w:tcPr>
            <w:tcW w:type="dxa" w:w="5071"/>
            <w:vAlign w:val="top"/>
          </w:tcPr>
          <w:p>
            <w:r/>
            <w:r>
              <w:rPr>
                <w:b w:val="0"/>
                <w:sz w:val="18"/>
              </w:rPr>
              <w:t>signed_events</w:t>
            </w:r>
          </w:p>
        </w:tc>
        <w:tc>
          <w:tcPr>
            <w:tcW w:type="dxa" w:w="5071"/>
            <w:vAlign w:val="top"/>
          </w:tcPr>
          <w:p>
            <w:r/>
            <w:r>
              <w:rPr>
                <w:b w:val="0"/>
                <w:sz w:val="18"/>
              </w:rPr>
              <w:t>Подписанные события.</w:t>
            </w:r>
          </w:p>
        </w:tc>
      </w:tr>
      <w:tr>
        <w:tc>
          <w:tcPr>
            <w:tcW w:type="dxa" w:w="5071"/>
            <w:vAlign w:val="top"/>
          </w:tcPr>
          <w:p>
            <w:r/>
            <w:r>
              <w:rPr>
                <w:b w:val="0"/>
                <w:sz w:val="18"/>
              </w:rPr>
              <w:t>event_hash_chains</w:t>
            </w:r>
          </w:p>
        </w:tc>
        <w:tc>
          <w:tcPr>
            <w:tcW w:type="dxa" w:w="5071"/>
            <w:vAlign w:val="top"/>
          </w:tcPr>
          <w:p>
            <w:r/>
            <w:r>
              <w:rPr>
                <w:b w:val="0"/>
                <w:sz w:val="18"/>
              </w:rPr>
              <w:t>Хеш-цепочки событий.</w:t>
            </w:r>
          </w:p>
        </w:tc>
      </w:tr>
      <w:tr>
        <w:tc>
          <w:tcPr>
            <w:tcW w:type="dxa" w:w="5071"/>
            <w:vAlign w:val="top"/>
          </w:tcPr>
          <w:p>
            <w:r/>
            <w:r>
              <w:rPr>
                <w:b w:val="0"/>
                <w:sz w:val="18"/>
              </w:rPr>
              <w:t>merkle_roots</w:t>
            </w:r>
          </w:p>
        </w:tc>
        <w:tc>
          <w:tcPr>
            <w:tcW w:type="dxa" w:w="5071"/>
            <w:vAlign w:val="top"/>
          </w:tcPr>
          <w:p>
            <w:r/>
            <w:r>
              <w:rPr>
                <w:b w:val="0"/>
                <w:sz w:val="18"/>
              </w:rPr>
              <w:t>Контрольные корни пакетов.</w:t>
            </w:r>
          </w:p>
        </w:tc>
      </w:tr>
      <w:tr>
        <w:tc>
          <w:tcPr>
            <w:tcW w:type="dxa" w:w="5071"/>
            <w:vAlign w:val="top"/>
          </w:tcPr>
          <w:p>
            <w:r/>
            <w:r>
              <w:rPr>
                <w:b w:val="0"/>
                <w:sz w:val="18"/>
              </w:rPr>
              <w:t>inter_node_messages</w:t>
            </w:r>
          </w:p>
        </w:tc>
        <w:tc>
          <w:tcPr>
            <w:tcW w:type="dxa" w:w="5071"/>
            <w:vAlign w:val="top"/>
          </w:tcPr>
          <w:p>
            <w:r/>
            <w:r>
              <w:rPr>
                <w:b w:val="0"/>
                <w:sz w:val="18"/>
              </w:rPr>
              <w:t>Межузловые сообщения.</w:t>
            </w:r>
          </w:p>
        </w:tc>
      </w:tr>
      <w:tr>
        <w:tc>
          <w:tcPr>
            <w:tcW w:type="dxa" w:w="5071"/>
            <w:vAlign w:val="top"/>
          </w:tcPr>
          <w:p>
            <w:r/>
            <w:r>
              <w:rPr>
                <w:b w:val="0"/>
                <w:sz w:val="18"/>
              </w:rPr>
              <w:t>node_incidents</w:t>
            </w:r>
          </w:p>
        </w:tc>
        <w:tc>
          <w:tcPr>
            <w:tcW w:type="dxa" w:w="5071"/>
            <w:vAlign w:val="top"/>
          </w:tcPr>
          <w:p>
            <w:r/>
            <w:r>
              <w:rPr>
                <w:b w:val="0"/>
                <w:sz w:val="18"/>
              </w:rPr>
              <w:t>Инциденты и нарушения.</w:t>
            </w:r>
          </w:p>
        </w:tc>
      </w:tr>
      <w:tr>
        <w:tc>
          <w:tcPr>
            <w:tcW w:type="dxa" w:w="5071"/>
            <w:vAlign w:val="top"/>
          </w:tcPr>
          <w:p>
            <w:r/>
            <w:r>
              <w:rPr>
                <w:b w:val="0"/>
                <w:sz w:val="18"/>
              </w:rPr>
              <w:t>node_quarantine</w:t>
            </w:r>
          </w:p>
        </w:tc>
        <w:tc>
          <w:tcPr>
            <w:tcW w:type="dxa" w:w="5071"/>
            <w:vAlign w:val="top"/>
          </w:tcPr>
          <w:p>
            <w:r/>
            <w:r>
              <w:rPr>
                <w:b w:val="0"/>
                <w:sz w:val="18"/>
              </w:rPr>
              <w:t>Карантинные статусы.</w:t>
            </w:r>
          </w:p>
        </w:tc>
      </w:tr>
      <w:tr>
        <w:tc>
          <w:tcPr>
            <w:tcW w:type="dxa" w:w="5071"/>
            <w:vAlign w:val="top"/>
          </w:tcPr>
          <w:p>
            <w:r/>
            <w:r>
              <w:rPr>
                <w:b w:val="0"/>
                <w:sz w:val="18"/>
              </w:rPr>
              <w:t>key_revocations</w:t>
            </w:r>
          </w:p>
        </w:tc>
        <w:tc>
          <w:tcPr>
            <w:tcW w:type="dxa" w:w="5071"/>
            <w:vAlign w:val="top"/>
          </w:tcPr>
          <w:p>
            <w:r/>
            <w:r>
              <w:rPr>
                <w:b w:val="0"/>
                <w:sz w:val="18"/>
              </w:rPr>
              <w:t>Отозванные ключи.</w:t>
            </w:r>
          </w:p>
        </w:tc>
      </w:tr>
      <w:tr>
        <w:tc>
          <w:tcPr>
            <w:tcW w:type="dxa" w:w="5071"/>
            <w:vAlign w:val="top"/>
          </w:tcPr>
          <w:p>
            <w:r/>
            <w:r>
              <w:rPr>
                <w:b w:val="0"/>
                <w:sz w:val="18"/>
              </w:rPr>
              <w:t>clearing_proofs</w:t>
            </w:r>
          </w:p>
        </w:tc>
        <w:tc>
          <w:tcPr>
            <w:tcW w:type="dxa" w:w="5071"/>
            <w:vAlign w:val="top"/>
          </w:tcPr>
          <w:p>
            <w:r/>
            <w:r>
              <w:rPr>
                <w:b w:val="0"/>
                <w:sz w:val="18"/>
              </w:rPr>
              <w:t>Доказательства клиринга.</w:t>
            </w:r>
          </w:p>
        </w:tc>
      </w:tr>
    </w:tbl>
    <w:p/>
    <w:p>
      <w:pPr>
        <w:pStyle w:val="Heading1"/>
      </w:pPr>
      <w:r>
        <w:t>11. Техническая архитектура</w:t>
      </w:r>
    </w:p>
    <w:p>
      <w:pPr>
        <w:pStyle w:val="Heading2"/>
      </w:pPr>
      <w:r>
        <w:t>11.1. Рекомендуемый стек MVP</w:t>
      </w:r>
    </w:p>
    <w:p>
      <w:pPr>
        <w:pStyle w:val="ListBullet"/>
      </w:pPr>
      <w:r>
        <w:t>Backend: Python 3.12+, FastAPI, SQLAlchemy 2.x, Alembic;</w:t>
      </w:r>
    </w:p>
    <w:p>
      <w:pPr>
        <w:pStyle w:val="ListBullet"/>
      </w:pPr>
      <w:r>
        <w:t>Database: PostgreSQL;</w:t>
      </w:r>
    </w:p>
    <w:p>
      <w:pPr>
        <w:pStyle w:val="ListBullet"/>
      </w:pPr>
      <w:r>
        <w:t>Cache/queues: Redis + Celery/RQ;</w:t>
      </w:r>
    </w:p>
    <w:p>
      <w:pPr>
        <w:pStyle w:val="ListBullet"/>
      </w:pPr>
      <w:r>
        <w:t>Frontend: React, TypeScript, Tailwind CSS, shadcn/ui;</w:t>
      </w:r>
    </w:p>
    <w:p>
      <w:pPr>
        <w:pStyle w:val="ListBullet"/>
      </w:pPr>
      <w:r>
        <w:t>Infrastructure: Docker Compose, Nginx, объектное хранилище документов;</w:t>
      </w:r>
    </w:p>
    <w:p>
      <w:pPr>
        <w:pStyle w:val="ListBullet"/>
      </w:pPr>
      <w:r>
        <w:t>Auth: JWT access token, refresh token, RBAC.</w:t>
      </w:r>
    </w:p>
    <w:p>
      <w:pPr>
        <w:pStyle w:val="Heading2"/>
      </w:pPr>
      <w:r>
        <w:t>11.2. Промышленная архитектура</w:t>
      </w:r>
    </w:p>
    <w:p>
      <w:pPr>
        <w:pStyle w:val="ListBullet"/>
      </w:pPr>
      <w:r>
        <w:t>auth-service;</w:t>
      </w:r>
    </w:p>
    <w:p>
      <w:pPr>
        <w:pStyle w:val="ListBullet"/>
      </w:pPr>
      <w:r>
        <w:t>cooperative-service;</w:t>
      </w:r>
    </w:p>
    <w:p>
      <w:pPr>
        <w:pStyle w:val="ListBullet"/>
      </w:pPr>
      <w:r>
        <w:t>shares-service;</w:t>
      </w:r>
    </w:p>
    <w:p>
      <w:pPr>
        <w:pStyle w:val="ListBullet"/>
      </w:pPr>
      <w:r>
        <w:t>inventory-service;</w:t>
      </w:r>
    </w:p>
    <w:p>
      <w:pPr>
        <w:pStyle w:val="ListBullet"/>
      </w:pPr>
      <w:r>
        <w:t>rights-service;</w:t>
      </w:r>
    </w:p>
    <w:p>
      <w:pPr>
        <w:pStyle w:val="ListBullet"/>
      </w:pPr>
      <w:r>
        <w:t>logistics-service;</w:t>
      </w:r>
    </w:p>
    <w:p>
      <w:pPr>
        <w:pStyle w:val="ListBullet"/>
      </w:pPr>
      <w:r>
        <w:t>deals-service;</w:t>
      </w:r>
    </w:p>
    <w:p>
      <w:pPr>
        <w:pStyle w:val="ListBullet"/>
      </w:pPr>
      <w:r>
        <w:t>clearing-service;</w:t>
      </w:r>
    </w:p>
    <w:p>
      <w:pPr>
        <w:pStyle w:val="ListBullet"/>
      </w:pPr>
      <w:r>
        <w:t>audit-service;</w:t>
      </w:r>
    </w:p>
    <w:p>
      <w:pPr>
        <w:pStyle w:val="ListBullet"/>
      </w:pPr>
      <w:r>
        <w:t>arbitration-service;</w:t>
      </w:r>
    </w:p>
    <w:p>
      <w:pPr>
        <w:pStyle w:val="ListBullet"/>
      </w:pPr>
      <w:r>
        <w:t>reporting-service;</w:t>
      </w:r>
    </w:p>
    <w:p>
      <w:pPr>
        <w:pStyle w:val="ListBullet"/>
      </w:pPr>
      <w:r>
        <w:t>notification-service;</w:t>
      </w:r>
    </w:p>
    <w:p>
      <w:pPr>
        <w:pStyle w:val="ListBullet"/>
      </w:pPr>
      <w:r>
        <w:t>node-trust-service;</w:t>
      </w:r>
    </w:p>
    <w:p>
      <w:pPr>
        <w:pStyle w:val="ListBullet"/>
      </w:pPr>
      <w:r>
        <w:t>signature-verification-service.</w:t>
      </w:r>
    </w:p>
    <w:p>
      <w:pPr>
        <w:pStyle w:val="Heading1"/>
      </w:pPr>
      <w:r>
        <w:t>12. Нефункциональные требования</w:t>
      </w:r>
    </w:p>
    <w:p>
      <w:pPr>
        <w:pStyle w:val="Heading2"/>
      </w:pPr>
      <w:r>
        <w:t>12.1. Производительность MVP</w:t>
      </w:r>
    </w:p>
    <w:p>
      <w:pPr>
        <w:pStyle w:val="ListBullet"/>
      </w:pPr>
      <w:r>
        <w:t>до 100 кооперативов;</w:t>
      </w:r>
    </w:p>
    <w:p>
      <w:pPr>
        <w:pStyle w:val="ListBullet"/>
      </w:pPr>
      <w:r>
        <w:t>до 10 000 пайщиков;</w:t>
      </w:r>
    </w:p>
    <w:p>
      <w:pPr>
        <w:pStyle w:val="ListBullet"/>
      </w:pPr>
      <w:r>
        <w:t>до 100 000 обязательств;</w:t>
      </w:r>
    </w:p>
    <w:p>
      <w:pPr>
        <w:pStyle w:val="ListBullet"/>
      </w:pPr>
      <w:r>
        <w:t>до 10 000 товарных прав;</w:t>
      </w:r>
    </w:p>
    <w:p>
      <w:pPr>
        <w:pStyle w:val="ListBullet"/>
      </w:pPr>
      <w:r>
        <w:t>клиринг до 100 000 обязательств за приемлемое время.</w:t>
      </w:r>
    </w:p>
    <w:p>
      <w:pPr>
        <w:pStyle w:val="Heading2"/>
      </w:pPr>
      <w:r>
        <w:t>12.2. Надёжность</w:t>
      </w:r>
    </w:p>
    <w:p>
      <w:pPr>
        <w:pStyle w:val="ListBullet"/>
      </w:pPr>
      <w:r>
        <w:t>ежедневное резервное копирование;</w:t>
      </w:r>
    </w:p>
    <w:p>
      <w:pPr>
        <w:pStyle w:val="ListBullet"/>
      </w:pPr>
      <w:r>
        <w:t>журнал восстановления;</w:t>
      </w:r>
    </w:p>
    <w:p>
      <w:pPr>
        <w:pStyle w:val="ListBullet"/>
      </w:pPr>
      <w:r>
        <w:t>транзакционность операций;</w:t>
      </w:r>
    </w:p>
    <w:p>
      <w:pPr>
        <w:pStyle w:val="ListBullet"/>
      </w:pPr>
      <w:r>
        <w:t>защита от двойного расходования товарных прав;</w:t>
      </w:r>
    </w:p>
    <w:p>
      <w:pPr>
        <w:pStyle w:val="ListBullet"/>
      </w:pPr>
      <w:r>
        <w:t>блокировка складского остатка при выпуске права;</w:t>
      </w:r>
    </w:p>
    <w:p>
      <w:pPr>
        <w:pStyle w:val="ListBullet"/>
      </w:pPr>
      <w:r>
        <w:t>повторяемость клирингового расчёта;</w:t>
      </w:r>
    </w:p>
    <w:p>
      <w:pPr>
        <w:pStyle w:val="ListBullet"/>
      </w:pPr>
      <w:r>
        <w:t>аудит критических действий.</w:t>
      </w:r>
    </w:p>
    <w:p>
      <w:pPr>
        <w:pStyle w:val="Heading1"/>
      </w:pPr>
      <w:r>
        <w:t>13. Юридические ограничения и терминология</w:t>
      </w:r>
    </w:p>
    <w:p>
      <w:r>
        <w:t>Система не должна позиционироваться как валюта, криптовалюта, электронные деньги, платёжная система, банк, инвестиционная платформа или биржа ценных бумаг.</w:t>
      </w:r>
    </w:p>
    <w:tbl>
      <w:tblPr>
        <w:tblStyle w:val="TableGrid"/>
        <w:tblW w:type="auto" w:w="0"/>
        <w:jc w:val="center"/>
        <w:tblLook w:firstColumn="1" w:firstRow="1" w:lastColumn="0" w:lastRow="0" w:noHBand="0" w:noVBand="1" w:val="04A0"/>
      </w:tblPr>
      <w:tblGrid>
        <w:gridCol w:w="5071"/>
        <w:gridCol w:w="5071"/>
      </w:tblGrid>
      <w:tr>
        <w:tc>
          <w:tcPr>
            <w:tcW w:type="dxa" w:w="5071"/>
            <w:vAlign w:val="top"/>
            <w:shd w:fill="D9EAF7"/>
          </w:tcPr>
          <w:p>
            <w:r/>
            <w:r>
              <w:rPr>
                <w:b/>
                <w:sz w:val="18"/>
              </w:rPr>
              <w:t>Предпочтительные термины</w:t>
            </w:r>
          </w:p>
        </w:tc>
        <w:tc>
          <w:tcPr>
            <w:tcW w:type="dxa" w:w="5071"/>
            <w:vAlign w:val="top"/>
            <w:shd w:fill="D9EAF7"/>
          </w:tcPr>
          <w:p>
            <w:r/>
            <w:r>
              <w:rPr>
                <w:b/>
                <w:sz w:val="18"/>
              </w:rPr>
              <w:t>Нежелательные термины</w:t>
            </w:r>
          </w:p>
        </w:tc>
      </w:tr>
      <w:tr>
        <w:tc>
          <w:tcPr>
            <w:tcW w:type="dxa" w:w="5071"/>
            <w:vAlign w:val="top"/>
          </w:tcPr>
          <w:p>
            <w:r/>
            <w:r>
              <w:rPr>
                <w:b w:val="0"/>
                <w:sz w:val="18"/>
              </w:rPr>
              <w:t>взаимозачёт</w:t>
            </w:r>
          </w:p>
        </w:tc>
        <w:tc>
          <w:tcPr>
            <w:tcW w:type="dxa" w:w="5071"/>
            <w:vAlign w:val="top"/>
          </w:tcPr>
          <w:p>
            <w:r/>
            <w:r>
              <w:rPr>
                <w:b w:val="0"/>
                <w:sz w:val="18"/>
              </w:rPr>
              <w:t>монета</w:t>
            </w:r>
          </w:p>
        </w:tc>
      </w:tr>
      <w:tr>
        <w:tc>
          <w:tcPr>
            <w:tcW w:type="dxa" w:w="5071"/>
            <w:vAlign w:val="top"/>
          </w:tcPr>
          <w:p>
            <w:r/>
            <w:r>
              <w:rPr>
                <w:b w:val="0"/>
                <w:sz w:val="18"/>
              </w:rPr>
              <w:t>обязательство</w:t>
            </w:r>
          </w:p>
        </w:tc>
        <w:tc>
          <w:tcPr>
            <w:tcW w:type="dxa" w:w="5071"/>
            <w:vAlign w:val="top"/>
          </w:tcPr>
          <w:p>
            <w:r/>
            <w:r>
              <w:rPr>
                <w:b w:val="0"/>
                <w:sz w:val="18"/>
              </w:rPr>
              <w:t>токен</w:t>
            </w:r>
          </w:p>
        </w:tc>
      </w:tr>
      <w:tr>
        <w:tc>
          <w:tcPr>
            <w:tcW w:type="dxa" w:w="5071"/>
            <w:vAlign w:val="top"/>
          </w:tcPr>
          <w:p>
            <w:r/>
            <w:r>
              <w:rPr>
                <w:b w:val="0"/>
                <w:sz w:val="18"/>
              </w:rPr>
              <w:t>товарное право</w:t>
            </w:r>
          </w:p>
        </w:tc>
        <w:tc>
          <w:tcPr>
            <w:tcW w:type="dxa" w:w="5071"/>
            <w:vAlign w:val="top"/>
          </w:tcPr>
          <w:p>
            <w:r/>
            <w:r>
              <w:rPr>
                <w:b w:val="0"/>
                <w:sz w:val="18"/>
              </w:rPr>
              <w:t>курс пая</w:t>
            </w:r>
          </w:p>
        </w:tc>
      </w:tr>
      <w:tr>
        <w:tc>
          <w:tcPr>
            <w:tcW w:type="dxa" w:w="5071"/>
            <w:vAlign w:val="top"/>
          </w:tcPr>
          <w:p>
            <w:r/>
            <w:r>
              <w:rPr>
                <w:b w:val="0"/>
                <w:sz w:val="18"/>
              </w:rPr>
              <w:t>логистическое право</w:t>
            </w:r>
          </w:p>
        </w:tc>
        <w:tc>
          <w:tcPr>
            <w:tcW w:type="dxa" w:w="5071"/>
            <w:vAlign w:val="top"/>
          </w:tcPr>
          <w:p>
            <w:r/>
            <w:r>
              <w:rPr>
                <w:b w:val="0"/>
                <w:sz w:val="18"/>
              </w:rPr>
              <w:t>доходность пая</w:t>
            </w:r>
          </w:p>
        </w:tc>
      </w:tr>
      <w:tr>
        <w:tc>
          <w:tcPr>
            <w:tcW w:type="dxa" w:w="5071"/>
            <w:vAlign w:val="top"/>
          </w:tcPr>
          <w:p>
            <w:r/>
            <w:r>
              <w:rPr>
                <w:b w:val="0"/>
                <w:sz w:val="18"/>
              </w:rPr>
              <w:t>паевой вклад</w:t>
            </w:r>
          </w:p>
        </w:tc>
        <w:tc>
          <w:tcPr>
            <w:tcW w:type="dxa" w:w="5071"/>
            <w:vAlign w:val="top"/>
          </w:tcPr>
          <w:p>
            <w:r/>
            <w:r>
              <w:rPr>
                <w:b w:val="0"/>
                <w:sz w:val="18"/>
              </w:rPr>
              <w:t>инвестиционный доход</w:t>
            </w:r>
          </w:p>
        </w:tc>
      </w:tr>
      <w:tr>
        <w:tc>
          <w:tcPr>
            <w:tcW w:type="dxa" w:w="5071"/>
            <w:vAlign w:val="top"/>
          </w:tcPr>
          <w:p>
            <w:r/>
            <w:r>
              <w:rPr>
                <w:b w:val="0"/>
                <w:sz w:val="18"/>
              </w:rPr>
              <w:t>клиринговый учёт</w:t>
            </w:r>
          </w:p>
        </w:tc>
        <w:tc>
          <w:tcPr>
            <w:tcW w:type="dxa" w:w="5071"/>
            <w:vAlign w:val="top"/>
          </w:tcPr>
          <w:p>
            <w:r/>
            <w:r>
              <w:rPr>
                <w:b w:val="0"/>
                <w:sz w:val="18"/>
              </w:rPr>
              <w:t>электронные деньги</w:t>
            </w:r>
          </w:p>
        </w:tc>
      </w:tr>
      <w:tr>
        <w:tc>
          <w:tcPr>
            <w:tcW w:type="dxa" w:w="5071"/>
            <w:vAlign w:val="top"/>
          </w:tcPr>
          <w:p>
            <w:r/>
            <w:r>
              <w:rPr>
                <w:b w:val="0"/>
                <w:sz w:val="18"/>
              </w:rPr>
              <w:t>договорная поставка</w:t>
            </w:r>
          </w:p>
        </w:tc>
        <w:tc>
          <w:tcPr>
            <w:tcW w:type="dxa" w:w="5071"/>
            <w:vAlign w:val="top"/>
          </w:tcPr>
          <w:p>
            <w:r/>
            <w:r>
              <w:rPr>
                <w:b w:val="0"/>
                <w:sz w:val="18"/>
              </w:rPr>
              <w:t>обменная валюта</w:t>
            </w:r>
          </w:p>
        </w:tc>
      </w:tr>
    </w:tbl>
    <w:p/>
    <w:p>
      <w:pPr>
        <w:pStyle w:val="Heading1"/>
      </w:pPr>
      <w:r>
        <w:t>14. MVP: минимальные сценарии работы</w:t>
      </w:r>
    </w:p>
    <w:p>
      <w:pPr>
        <w:pStyle w:val="Heading2"/>
      </w:pPr>
      <w:r>
        <w:t>Регистрация участников</w:t>
      </w:r>
    </w:p>
    <w:p>
      <w:pPr>
        <w:pStyle w:val="ListBullet"/>
      </w:pPr>
      <w:r>
        <w:t>создать кооперативы «Фермеры», «Логистика», «Ремонт»;</w:t>
      </w:r>
    </w:p>
    <w:p>
      <w:pPr>
        <w:pStyle w:val="ListBullet"/>
      </w:pPr>
      <w:r>
        <w:t>добавить пайщиков;</w:t>
      </w:r>
    </w:p>
    <w:p>
      <w:pPr>
        <w:pStyle w:val="ListBullet"/>
      </w:pPr>
      <w:r>
        <w:t>назначить роли.</w:t>
      </w:r>
    </w:p>
    <w:p>
      <w:pPr>
        <w:pStyle w:val="Heading2"/>
      </w:pPr>
      <w:r>
        <w:t>Учёт товара</w:t>
      </w:r>
    </w:p>
    <w:p>
      <w:pPr>
        <w:pStyle w:val="ListBullet"/>
      </w:pPr>
      <w:r>
        <w:t>создать товар «Картофель»;</w:t>
      </w:r>
    </w:p>
    <w:p>
      <w:pPr>
        <w:pStyle w:val="ListBullet"/>
      </w:pPr>
      <w:r>
        <w:t>создать склад;</w:t>
      </w:r>
    </w:p>
    <w:p>
      <w:pPr>
        <w:pStyle w:val="ListBullet"/>
      </w:pPr>
      <w:r>
        <w:t>добавить партию 10 000 кг;</w:t>
      </w:r>
    </w:p>
    <w:p>
      <w:pPr>
        <w:pStyle w:val="ListBullet"/>
      </w:pPr>
      <w:r>
        <w:t>подтвердить доступный остаток.</w:t>
      </w:r>
    </w:p>
    <w:p>
      <w:pPr>
        <w:pStyle w:val="Heading2"/>
      </w:pPr>
      <w:r>
        <w:t>Выпуск товарного права</w:t>
      </w:r>
    </w:p>
    <w:p>
      <w:pPr>
        <w:pStyle w:val="ListBullet"/>
      </w:pPr>
      <w:r>
        <w:t>выпустить право на 1000 кг картофеля;</w:t>
      </w:r>
    </w:p>
    <w:p>
      <w:pPr>
        <w:pStyle w:val="ListBullet"/>
      </w:pPr>
      <w:r>
        <w:t>зарезервировать складской остаток;</w:t>
      </w:r>
    </w:p>
    <w:p>
      <w:pPr>
        <w:pStyle w:val="ListBullet"/>
      </w:pPr>
      <w:r>
        <w:t>передать право потребительскому кооперативу.</w:t>
      </w:r>
    </w:p>
    <w:p>
      <w:pPr>
        <w:pStyle w:val="Heading2"/>
      </w:pPr>
      <w:r>
        <w:t>Логистика</w:t>
      </w:r>
    </w:p>
    <w:p>
      <w:pPr>
        <w:pStyle w:val="ListBullet"/>
      </w:pPr>
      <w:r>
        <w:t>создать маршрут Склад → Город;</w:t>
      </w:r>
    </w:p>
    <w:p>
      <w:pPr>
        <w:pStyle w:val="ListBullet"/>
      </w:pPr>
      <w:r>
        <w:t>создать логистическую заявку;</w:t>
      </w:r>
    </w:p>
    <w:p>
      <w:pPr>
        <w:pStyle w:val="ListBullet"/>
      </w:pPr>
      <w:r>
        <w:t>принять заявку;</w:t>
      </w:r>
    </w:p>
    <w:p>
      <w:pPr>
        <w:pStyle w:val="ListBullet"/>
      </w:pPr>
      <w:r>
        <w:t>создать логистическое обязательство.</w:t>
      </w:r>
    </w:p>
    <w:p>
      <w:pPr>
        <w:pStyle w:val="Heading2"/>
      </w:pPr>
      <w:r>
        <w:t>Сделка и обязательства</w:t>
      </w:r>
    </w:p>
    <w:p>
      <w:pPr>
        <w:pStyle w:val="ListBullet"/>
      </w:pPr>
      <w:r>
        <w:t>получить товар;</w:t>
      </w:r>
    </w:p>
    <w:p>
      <w:pPr>
        <w:pStyle w:val="ListBullet"/>
      </w:pPr>
      <w:r>
        <w:t>создать обязательство перед поставщиком;</w:t>
      </w:r>
    </w:p>
    <w:p>
      <w:pPr>
        <w:pStyle w:val="ListBullet"/>
      </w:pPr>
      <w:r>
        <w:t>связать обязательства фермеров, логистов и ремонтников.</w:t>
      </w:r>
    </w:p>
    <w:p>
      <w:pPr>
        <w:pStyle w:val="Heading2"/>
      </w:pPr>
      <w:r>
        <w:t>Клиринг</w:t>
      </w:r>
    </w:p>
    <w:p>
      <w:pPr>
        <w:pStyle w:val="ListBullet"/>
      </w:pPr>
      <w:r>
        <w:t>запустить клиринговый цикл;</w:t>
      </w:r>
    </w:p>
    <w:p>
      <w:pPr>
        <w:pStyle w:val="ListBullet"/>
      </w:pPr>
      <w:r>
        <w:t>найти цепочку обязательств;</w:t>
      </w:r>
    </w:p>
    <w:p>
      <w:pPr>
        <w:pStyle w:val="ListBullet"/>
      </w:pPr>
      <w:r>
        <w:t>выполнить зачёт;</w:t>
      </w:r>
    </w:p>
    <w:p>
      <w:pPr>
        <w:pStyle w:val="ListBullet"/>
      </w:pPr>
      <w:r>
        <w:t>сформировать отчёт.</w:t>
      </w:r>
    </w:p>
    <w:p>
      <w:pPr>
        <w:pStyle w:val="Heading1"/>
      </w:pPr>
      <w:r>
        <w:t>15. Критерии приёмки MVP</w:t>
      </w:r>
    </w:p>
    <w:p>
      <w:pPr>
        <w:ind w:left="227" w:hanging="227"/>
      </w:pPr>
      <w:r>
        <w:t>1. можно создать пользователей, пайщиков и кооперативы;</w:t>
      </w:r>
    </w:p>
    <w:p>
      <w:pPr>
        <w:ind w:left="227" w:hanging="227"/>
      </w:pPr>
      <w:r>
        <w:t>2. можно создать паи;</w:t>
      </w:r>
    </w:p>
    <w:p>
      <w:pPr>
        <w:ind w:left="227" w:hanging="227"/>
      </w:pPr>
      <w:r>
        <w:t>3. можно создать товар и складской остаток;</w:t>
      </w:r>
    </w:p>
    <w:p>
      <w:pPr>
        <w:ind w:left="227" w:hanging="227"/>
      </w:pPr>
      <w:r>
        <w:t>4. можно выпустить товарное право под складской остаток;</w:t>
      </w:r>
    </w:p>
    <w:p>
      <w:pPr>
        <w:ind w:left="227" w:hanging="227"/>
      </w:pPr>
      <w:r>
        <w:t>5. нельзя выпустить товарное право сверх доступного остатка;</w:t>
      </w:r>
    </w:p>
    <w:p>
      <w:pPr>
        <w:ind w:left="227" w:hanging="227"/>
      </w:pPr>
      <w:r>
        <w:t>6. можно создать спрос и предложение;</w:t>
      </w:r>
    </w:p>
    <w:p>
      <w:pPr>
        <w:ind w:left="227" w:hanging="227"/>
      </w:pPr>
      <w:r>
        <w:t>7. можно создать сделку;</w:t>
      </w:r>
    </w:p>
    <w:p>
      <w:pPr>
        <w:ind w:left="227" w:hanging="227"/>
      </w:pPr>
      <w:r>
        <w:t>8. сделка создаёт обязательства;</w:t>
      </w:r>
    </w:p>
    <w:p>
      <w:pPr>
        <w:ind w:left="227" w:hanging="227"/>
      </w:pPr>
      <w:r>
        <w:t>9. можно создать логистическую заявку;</w:t>
      </w:r>
    </w:p>
    <w:p>
      <w:pPr>
        <w:ind w:left="227" w:hanging="227"/>
      </w:pPr>
      <w:r>
        <w:t>10. можно посчитать логистическую стоимость;</w:t>
      </w:r>
    </w:p>
    <w:p>
      <w:pPr>
        <w:ind w:left="227" w:hanging="227"/>
      </w:pPr>
      <w:r>
        <w:t>11. можно запустить клиринговый цикл;</w:t>
      </w:r>
    </w:p>
    <w:p>
      <w:pPr>
        <w:ind w:left="227" w:hanging="227"/>
      </w:pPr>
      <w:r>
        <w:t>12. система выполняет двусторонний зачёт;</w:t>
      </w:r>
    </w:p>
    <w:p>
      <w:pPr>
        <w:ind w:left="227" w:hanging="227"/>
      </w:pPr>
      <w:r>
        <w:t>13. система выполняет простой многосторонний зачёт;</w:t>
      </w:r>
    </w:p>
    <w:p>
      <w:pPr>
        <w:ind w:left="227" w:hanging="227"/>
      </w:pPr>
      <w:r>
        <w:t>14. можно получить отчёт по балансам;</w:t>
      </w:r>
    </w:p>
    <w:p>
      <w:pPr>
        <w:ind w:left="227" w:hanging="227"/>
      </w:pPr>
      <w:r>
        <w:t>15. критические операции пишутся в audit log;</w:t>
      </w:r>
    </w:p>
    <w:p>
      <w:pPr>
        <w:ind w:left="227" w:hanging="227"/>
      </w:pPr>
      <w:r>
        <w:t>16. есть базовая ролевая модель доступа;</w:t>
      </w:r>
    </w:p>
    <w:p>
      <w:pPr>
        <w:ind w:left="227" w:hanging="227"/>
      </w:pPr>
      <w:r>
        <w:t>17. межузловые сообщения подписываются и проверяются;</w:t>
      </w:r>
    </w:p>
    <w:p>
      <w:pPr>
        <w:ind w:left="227" w:hanging="227"/>
      </w:pPr>
      <w:r>
        <w:t>18. узел с превышением лимитов переводится в ограниченный режим или карантин;</w:t>
      </w:r>
    </w:p>
    <w:p>
      <w:pPr>
        <w:ind w:left="227" w:hanging="227"/>
      </w:pPr>
      <w:r>
        <w:t>19. повторное сообщение с тем же message_id отклоняется;</w:t>
      </w:r>
    </w:p>
    <w:p>
      <w:pPr>
        <w:ind w:left="227" w:hanging="227"/>
      </w:pPr>
      <w:r>
        <w:t>20. погашенное товарное право нельзя передать повторно.</w:t>
      </w:r>
    </w:p>
    <w:p>
      <w:r>
        <w:br w:type="page"/>
      </w:r>
    </w:p>
    <w:p>
      <w:pPr>
        <w:pStyle w:val="Heading1"/>
      </w:pPr>
      <w:r>
        <w:t>16. Этапы разработки</w:t>
      </w:r>
    </w:p>
    <w:tbl>
      <w:tblPr>
        <w:tblStyle w:val="TableGrid"/>
        <w:tblW w:type="auto" w:w="0"/>
        <w:jc w:val="center"/>
        <w:tblLook w:firstColumn="1" w:firstRow="1" w:lastColumn="0" w:lastRow="0" w:noHBand="0" w:noVBand="1" w:val="04A0"/>
      </w:tblPr>
      <w:tblGrid>
        <w:gridCol w:w="5071"/>
        <w:gridCol w:w="5071"/>
      </w:tblGrid>
      <w:tr>
        <w:tc>
          <w:tcPr>
            <w:tcW w:type="dxa" w:w="5071"/>
            <w:vAlign w:val="top"/>
            <w:shd w:fill="D9EAF7"/>
          </w:tcPr>
          <w:p>
            <w:r/>
            <w:r>
              <w:rPr>
                <w:b/>
                <w:sz w:val="18"/>
              </w:rPr>
              <w:t>Этап</w:t>
            </w:r>
          </w:p>
        </w:tc>
        <w:tc>
          <w:tcPr>
            <w:tcW w:type="dxa" w:w="5071"/>
            <w:vAlign w:val="top"/>
            <w:shd w:fill="D9EAF7"/>
          </w:tcPr>
          <w:p>
            <w:r/>
            <w:r>
              <w:rPr>
                <w:b/>
                <w:sz w:val="18"/>
              </w:rPr>
              <w:t>Результат</w:t>
            </w:r>
          </w:p>
        </w:tc>
      </w:tr>
      <w:tr>
        <w:tc>
          <w:tcPr>
            <w:tcW w:type="dxa" w:w="5071"/>
            <w:vAlign w:val="top"/>
          </w:tcPr>
          <w:p>
            <w:r/>
            <w:r>
              <w:rPr>
                <w:b w:val="0"/>
                <w:sz w:val="18"/>
              </w:rPr>
              <w:t>1. Проектирование</w:t>
            </w:r>
          </w:p>
        </w:tc>
        <w:tc>
          <w:tcPr>
            <w:tcW w:type="dxa" w:w="5071"/>
            <w:vAlign w:val="top"/>
          </w:tcPr>
          <w:p>
            <w:r/>
            <w:r>
              <w:rPr>
                <w:b w:val="0"/>
                <w:sz w:val="18"/>
              </w:rPr>
              <w:t>ERD, OpenAPI, прототип интерфейса, роли, клиринговый алгоритм, индексы, модель узлового доверия.</w:t>
            </w:r>
          </w:p>
        </w:tc>
      </w:tr>
      <w:tr>
        <w:tc>
          <w:tcPr>
            <w:tcW w:type="dxa" w:w="5071"/>
            <w:vAlign w:val="top"/>
          </w:tcPr>
          <w:p>
            <w:r/>
            <w:r>
              <w:rPr>
                <w:b w:val="0"/>
                <w:sz w:val="18"/>
              </w:rPr>
              <w:t>2. Backend MVP</w:t>
            </w:r>
          </w:p>
        </w:tc>
        <w:tc>
          <w:tcPr>
            <w:tcW w:type="dxa" w:w="5071"/>
            <w:vAlign w:val="top"/>
          </w:tcPr>
          <w:p>
            <w:r/>
            <w:r>
              <w:rPr>
                <w:b w:val="0"/>
                <w:sz w:val="18"/>
              </w:rPr>
              <w:t>База данных, авторизация, API пайщиков, кооперативов, паёв, товаров, складов, прав, сделок, обязательств, клиринга.</w:t>
            </w:r>
          </w:p>
        </w:tc>
      </w:tr>
      <w:tr>
        <w:tc>
          <w:tcPr>
            <w:tcW w:type="dxa" w:w="5071"/>
            <w:vAlign w:val="top"/>
          </w:tcPr>
          <w:p>
            <w:r/>
            <w:r>
              <w:rPr>
                <w:b w:val="0"/>
                <w:sz w:val="18"/>
              </w:rPr>
              <w:t>3. Frontend MVP</w:t>
            </w:r>
          </w:p>
        </w:tc>
        <w:tc>
          <w:tcPr>
            <w:tcW w:type="dxa" w:w="5071"/>
            <w:vAlign w:val="top"/>
          </w:tcPr>
          <w:p>
            <w:r/>
            <w:r>
              <w:rPr>
                <w:b w:val="0"/>
                <w:sz w:val="18"/>
              </w:rPr>
              <w:t>Кабинет администратора, кооператива и пайщика; формы товаров и заявок; обязательства; клиринг; отчёты.</w:t>
            </w:r>
          </w:p>
        </w:tc>
      </w:tr>
      <w:tr>
        <w:tc>
          <w:tcPr>
            <w:tcW w:type="dxa" w:w="5071"/>
            <w:vAlign w:val="top"/>
          </w:tcPr>
          <w:p>
            <w:r/>
            <w:r>
              <w:rPr>
                <w:b w:val="0"/>
                <w:sz w:val="18"/>
              </w:rPr>
              <w:t>4. Логистика</w:t>
            </w:r>
          </w:p>
        </w:tc>
        <w:tc>
          <w:tcPr>
            <w:tcW w:type="dxa" w:w="5071"/>
            <w:vAlign w:val="top"/>
          </w:tcPr>
          <w:p>
            <w:r/>
            <w:r>
              <w:rPr>
                <w:b w:val="0"/>
                <w:sz w:val="18"/>
              </w:rPr>
              <w:t>Маршруты, логистические заявки, логистические права, коэффициенты, отчёты по доставкам.</w:t>
            </w:r>
          </w:p>
        </w:tc>
      </w:tr>
      <w:tr>
        <w:tc>
          <w:tcPr>
            <w:tcW w:type="dxa" w:w="5071"/>
            <w:vAlign w:val="top"/>
          </w:tcPr>
          <w:p>
            <w:r/>
            <w:r>
              <w:rPr>
                <w:b w:val="0"/>
                <w:sz w:val="18"/>
              </w:rPr>
              <w:t>5. Безопасность узлов</w:t>
            </w:r>
          </w:p>
        </w:tc>
        <w:tc>
          <w:tcPr>
            <w:tcW w:type="dxa" w:w="5071"/>
            <w:vAlign w:val="top"/>
          </w:tcPr>
          <w:p>
            <w:r/>
            <w:r>
              <w:rPr>
                <w:b w:val="0"/>
                <w:sz w:val="18"/>
              </w:rPr>
              <w:t>Сертификаты, подписи, лимиты доверия, signed events, хеш-цепочки, replay protection, карантин.</w:t>
            </w:r>
          </w:p>
        </w:tc>
      </w:tr>
      <w:tr>
        <w:tc>
          <w:tcPr>
            <w:tcW w:type="dxa" w:w="5071"/>
            <w:vAlign w:val="top"/>
          </w:tcPr>
          <w:p>
            <w:r/>
            <w:r>
              <w:rPr>
                <w:b w:val="0"/>
                <w:sz w:val="18"/>
              </w:rPr>
              <w:t>6. Арбитраж и аудит</w:t>
            </w:r>
          </w:p>
        </w:tc>
        <w:tc>
          <w:tcPr>
            <w:tcW w:type="dxa" w:w="5071"/>
            <w:vAlign w:val="top"/>
          </w:tcPr>
          <w:p>
            <w:r/>
            <w:r>
              <w:rPr>
                <w:b w:val="0"/>
                <w:sz w:val="18"/>
              </w:rPr>
              <w:t>Споры, решения арбитра, аудиторские проверки, влияние на рейтинг.</w:t>
            </w:r>
          </w:p>
        </w:tc>
      </w:tr>
      <w:tr>
        <w:tc>
          <w:tcPr>
            <w:tcW w:type="dxa" w:w="5071"/>
            <w:vAlign w:val="top"/>
          </w:tcPr>
          <w:p>
            <w:r/>
            <w:r>
              <w:rPr>
                <w:b w:val="0"/>
                <w:sz w:val="18"/>
              </w:rPr>
              <w:t>7. Федеративность</w:t>
            </w:r>
          </w:p>
        </w:tc>
        <w:tc>
          <w:tcPr>
            <w:tcW w:type="dxa" w:w="5071"/>
            <w:vAlign w:val="top"/>
          </w:tcPr>
          <w:p>
            <w:r/>
            <w:r>
              <w:rPr>
                <w:b w:val="0"/>
                <w:sz w:val="18"/>
              </w:rPr>
              <w:t>Вложенность кооперативов, союзы, межрегиональный клиринг, протокол обмена между узлами.</w:t>
            </w:r>
          </w:p>
        </w:tc>
      </w:tr>
    </w:tbl>
    <w:p/>
    <w:p>
      <w:pPr>
        <w:pStyle w:val="Heading1"/>
      </w:pPr>
      <w:r>
        <w:t>17. Рекомендуемая структура репозитория</w:t>
      </w:r>
    </w:p>
    <w:p>
      <w:pPr>
        <w:spacing w:before="60" w:after="60"/>
        <w:ind w:left="397"/>
      </w:pPr>
      <w:r>
        <w:rPr>
          <w:rFonts w:ascii="Courier New" w:hAnsi="Courier New" w:eastAsia="Courier New"/>
          <w:sz w:val="18"/>
        </w:rPr>
        <w:t>cooperative-clearing/</w:t>
        <w:br/>
        <w:t xml:space="preserve">  backend/</w:t>
        <w:br/>
        <w:t xml:space="preserve">    app/</w:t>
        <w:br/>
        <w:t xml:space="preserve">      api/</w:t>
        <w:br/>
        <w:t xml:space="preserve">      core/</w:t>
        <w:br/>
        <w:t xml:space="preserve">      db/</w:t>
        <w:br/>
        <w:t xml:space="preserve">      models/</w:t>
        <w:br/>
        <w:t xml:space="preserve">      schemas/</w:t>
        <w:br/>
        <w:t xml:space="preserve">      services/</w:t>
        <w:br/>
        <w:t xml:space="preserve">      algorithms/</w:t>
        <w:br/>
        <w:t xml:space="preserve">      security/</w:t>
        <w:br/>
        <w:t xml:space="preserve">      node_trust/</w:t>
        <w:br/>
        <w:t xml:space="preserve">      workers/</w:t>
        <w:br/>
        <w:t xml:space="preserve">      tests/</w:t>
        <w:br/>
        <w:t xml:space="preserve">    alembic/</w:t>
        <w:br/>
        <w:t xml:space="preserve">    pyproject.toml</w:t>
        <w:br/>
        <w:t xml:space="preserve">    Dockerfile</w:t>
        <w:br/>
        <w:t xml:space="preserve">  frontend/</w:t>
        <w:br/>
        <w:t xml:space="preserve">    src/</w:t>
        <w:br/>
        <w:t xml:space="preserve">      app/</w:t>
        <w:br/>
        <w:t xml:space="preserve">      components/</w:t>
        <w:br/>
        <w:t xml:space="preserve">      pages/</w:t>
        <w:br/>
        <w:t xml:space="preserve">      entities/</w:t>
        <w:br/>
        <w:t xml:space="preserve">      features/</w:t>
        <w:br/>
        <w:t xml:space="preserve">      shared/</w:t>
        <w:br/>
        <w:t xml:space="preserve">    package.json</w:t>
        <w:br/>
        <w:t xml:space="preserve">    Dockerfile</w:t>
        <w:br/>
        <w:t xml:space="preserve">  infra/</w:t>
        <w:br/>
        <w:t xml:space="preserve">    docker-compose.yml</w:t>
        <w:br/>
        <w:t xml:space="preserve">    nginx/</w:t>
        <w:br/>
        <w:t xml:space="preserve">  docs/</w:t>
        <w:br/>
        <w:t xml:space="preserve">    architecture.md</w:t>
        <w:br/>
        <w:t xml:space="preserve">    api.md</w:t>
        <w:br/>
        <w:t xml:space="preserve">    clearing_algorithm.md</w:t>
        <w:br/>
        <w:t xml:space="preserve">    node_trust_protocol.md</w:t>
        <w:br/>
        <w:t xml:space="preserve">    legal_terms.md</w:t>
        <w:br/>
        <w:t xml:space="preserve">    user_scenarios.md</w:t>
      </w:r>
    </w:p>
    <w:p>
      <w:pPr>
        <w:pStyle w:val="Heading1"/>
      </w:pPr>
      <w:r>
        <w:t>18. Что программировать первым</w:t>
      </w:r>
    </w:p>
    <w:p>
      <w:pPr>
        <w:ind w:left="227" w:hanging="227"/>
      </w:pPr>
      <w:r>
        <w:t>1. FastAPI-проект;</w:t>
      </w:r>
    </w:p>
    <w:p>
      <w:pPr>
        <w:ind w:left="227" w:hanging="227"/>
      </w:pPr>
      <w:r>
        <w:t>2. PostgreSQL;</w:t>
      </w:r>
    </w:p>
    <w:p>
      <w:pPr>
        <w:ind w:left="227" w:hanging="227"/>
      </w:pPr>
      <w:r>
        <w:t>3. модели User, Member, Cooperative;</w:t>
      </w:r>
    </w:p>
    <w:p>
      <w:pPr>
        <w:ind w:left="227" w:hanging="227"/>
      </w:pPr>
      <w:r>
        <w:t>4. RBAC-роли;</w:t>
      </w:r>
    </w:p>
    <w:p>
      <w:pPr>
        <w:ind w:left="227" w:hanging="227"/>
      </w:pPr>
      <w:r>
        <w:t>5. модель Product;</w:t>
      </w:r>
    </w:p>
    <w:p>
      <w:pPr>
        <w:ind w:left="227" w:hanging="227"/>
      </w:pPr>
      <w:r>
        <w:t>6. модель Warehouse;</w:t>
      </w:r>
    </w:p>
    <w:p>
      <w:pPr>
        <w:ind w:left="227" w:hanging="227"/>
      </w:pPr>
      <w:r>
        <w:t>7. модель InventoryLot;</w:t>
      </w:r>
    </w:p>
    <w:p>
      <w:pPr>
        <w:ind w:left="227" w:hanging="227"/>
      </w:pPr>
      <w:r>
        <w:t>8. модель CommodityRight;</w:t>
      </w:r>
    </w:p>
    <w:p>
      <w:pPr>
        <w:ind w:left="227" w:hanging="227"/>
      </w:pPr>
      <w:r>
        <w:t>9. проверка невозможности выпуска права сверх остатка;</w:t>
      </w:r>
    </w:p>
    <w:p>
      <w:pPr>
        <w:ind w:left="227" w:hanging="227"/>
      </w:pPr>
      <w:r>
        <w:t>10. модель Obligation;</w:t>
      </w:r>
    </w:p>
    <w:p>
      <w:pPr>
        <w:ind w:left="227" w:hanging="227"/>
      </w:pPr>
      <w:r>
        <w:t>11. простой двусторонний клиринг;</w:t>
      </w:r>
    </w:p>
    <w:p>
      <w:pPr>
        <w:ind w:left="227" w:hanging="227"/>
      </w:pPr>
      <w:r>
        <w:t>12. API отчёта по балансам;</w:t>
      </w:r>
    </w:p>
    <w:p>
      <w:pPr>
        <w:ind w:left="227" w:hanging="227"/>
      </w:pPr>
      <w:r>
        <w:t>13. модель Node;</w:t>
      </w:r>
    </w:p>
    <w:p>
      <w:pPr>
        <w:ind w:left="227" w:hanging="227"/>
      </w:pPr>
      <w:r>
        <w:t>14. подпись события;</w:t>
      </w:r>
    </w:p>
    <w:p>
      <w:pPr>
        <w:ind w:left="227" w:hanging="227"/>
      </w:pPr>
      <w:r>
        <w:t>15. проверка подписи межузлового сообщения;</w:t>
      </w:r>
    </w:p>
    <w:p>
      <w:pPr>
        <w:ind w:left="227" w:hanging="227"/>
      </w:pPr>
      <w:r>
        <w:t>16. защита от повторного message_id.</w:t>
      </w:r>
    </w:p>
    <w:p>
      <w:pPr>
        <w:pStyle w:val="Heading1"/>
      </w:pPr>
      <w:r>
        <w:t>19. Итоговая формулировка</w:t>
      </w:r>
    </w:p>
    <w:p>
      <w:r>
        <w:t>Разрабатываемая система должна стать цифровым ядром кооперативной экономики, где основой обмена являются не деньги как универсальный внешний посредник, а реальные товары, услуги, логистика, паи, товарные права и взаимные обязательства участников.</w:t>
      </w:r>
    </w:p>
    <w:p>
      <w:r>
        <w:t>Главная задача MVP — доказать техническую реализуемость многостороннего взаимозачёта между кооперативами с учётом складских остатков, товарных прав, логистических обязательств и проверяемой ответственности узлов.</w:t>
      </w:r>
    </w:p>
    <w:p>
      <w:r>
        <w:t>Главная задача промышленной версии — создать федеративную платформу, способную объединять локальные, региональные, отраслевые и международные кооперативные сети в единую систему товарно-паевого клиринга без слепого доверия к подключённым узлам.</w:t>
      </w:r>
    </w:p>
    <w:p>
      <w:r>
        <w:br w:type="page"/>
      </w:r>
    </w:p>
    <w:p>
      <w:pPr>
        <w:pStyle w:val="Heading1"/>
      </w:pPr>
      <w:r>
        <w:t>20. Многоязычный интерфейс и локализация</w:t>
      </w:r>
    </w:p>
    <w:p>
      <w:r>
        <w:t>Система должна изначально проектироваться как многоязычная платформа. Локализация не должна добавляться в конце разработки как косметическая доработка: все тексты интерфейса, уведомления, статусы, справочники, шаблоны документов и пользовательские сообщения должны храниться через механизм переводов.</w:t>
      </w:r>
    </w:p>
    <w:p>
      <w:pPr>
        <w:pStyle w:val="Heading2"/>
      </w:pPr>
      <w:r>
        <w:t>20.1. Поддерживаемые языки MVP</w:t>
      </w:r>
    </w:p>
    <w:p>
      <w:r>
        <w:t>1. русский — основной язык MVP;</w:t>
      </w:r>
    </w:p>
    <w:p>
      <w:r>
        <w:t>2. английский — обязательный второй язык для международной кооперации;</w:t>
      </w:r>
    </w:p>
    <w:p>
      <w:r>
        <w:t>3. возможность последующего добавления немецкого, французского, испанского, китайского и арабского языков без изменения архитектуры базы данных.</w:t>
      </w:r>
    </w:p>
    <w:p>
      <w:pPr>
        <w:pStyle w:val="Heading2"/>
      </w:pPr>
      <w:r>
        <w:t>20.2. Требования к i18n</w:t>
      </w:r>
    </w:p>
    <w:p>
      <w:r>
        <w:t>1. все строки интерфейса должны храниться в словарях переводов, а не быть зашиты в код;</w:t>
      </w:r>
    </w:p>
    <w:p>
      <w:r>
        <w:t>2. frontend должен использовать ключи локализации вида cooperative.create.title, clearing.run.button, commodity_right.status.issued;</w:t>
      </w:r>
    </w:p>
    <w:p>
      <w:r>
        <w:t>3. backend должен возвращать машинные коды ошибок, а не только готовый текст ошибки;</w:t>
      </w:r>
    </w:p>
    <w:p>
      <w:r>
        <w:t>4. текст ошибки переводится на frontend по коду ошибки;</w:t>
      </w:r>
    </w:p>
    <w:p>
      <w:r>
        <w:t>5. даты, числа, единицы измерения и форматы адресов должны отображаться с учётом локали пользователя;</w:t>
      </w:r>
    </w:p>
    <w:p>
      <w:r>
        <w:t>6. названия пользовательских товаров и кооперативов не переводятся автоматически, но могут иметь дополнительные локализованные описания;</w:t>
      </w:r>
    </w:p>
    <w:p>
      <w:r>
        <w:t>7. все справочники статусов должны иметь код и набор переводов;</w:t>
      </w:r>
    </w:p>
    <w:p>
      <w:r>
        <w:t>8. шаблоны документов должны иметь версии для разных языков.</w:t>
      </w:r>
    </w:p>
    <w:p>
      <w:pPr>
        <w:pStyle w:val="Heading2"/>
      </w:pPr>
      <w:r>
        <w:t>20.3. Модель хранения переводов</w:t>
      </w:r>
    </w:p>
    <w:p>
      <w:r>
        <w:rPr>
          <w:rFonts w:ascii="Courier New" w:hAnsi="Courier New" w:eastAsia="Courier New"/>
          <w:sz w:val="18"/>
        </w:rPr>
        <w:t>TranslationKey</w:t>
        <w:br/>
        <w:t xml:space="preserve">  id</w:t>
        <w:br/>
        <w:t xml:space="preserve">  namespace</w:t>
        <w:br/>
        <w:t xml:space="preserve">  key</w:t>
        <w:br/>
        <w:t xml:space="preserve">  description</w:t>
        <w:br/>
        <w:br/>
        <w:t>TranslationValue</w:t>
        <w:br/>
        <w:t xml:space="preserve">  id</w:t>
        <w:br/>
        <w:t xml:space="preserve">  key_id</w:t>
        <w:br/>
        <w:t xml:space="preserve">  locale</w:t>
        <w:br/>
        <w:t xml:space="preserve">  value</w:t>
        <w:br/>
        <w:t xml:space="preserve">  updated_at</w:t>
      </w:r>
    </w:p>
    <w:p>
      <w:r>
        <w:t>Для MVP допустимо хранить переводы в JSON-файлах frontend-приложения. Для промышленной версии желательно вынести переводы в отдельный модуль или таблицы базы данных, чтобы администраторы могли обновлять локализацию без пересборки приложения.</w:t>
      </w:r>
    </w:p>
    <w:p>
      <w:pPr>
        <w:pStyle w:val="Heading2"/>
      </w:pPr>
      <w:r>
        <w:t>20.4. Пример локализационных ключей</w:t>
      </w:r>
    </w:p>
    <w:p>
      <w:r>
        <w:rPr>
          <w:rFonts w:ascii="Courier New" w:hAnsi="Courier New" w:eastAsia="Courier New"/>
          <w:sz w:val="18"/>
        </w:rPr>
        <w:t>{</w:t>
        <w:br/>
        <w:t xml:space="preserve">  "ru": {</w:t>
        <w:br/>
        <w:t xml:space="preserve">    "cooperative.create.title": "Создать кооператив",</w:t>
        <w:br/>
        <w:t xml:space="preserve">    "clearing.run.button": "Запустить клиринг",</w:t>
        <w:br/>
        <w:t xml:space="preserve">    "commodity_right.status.issued": "Выпущено"</w:t>
        <w:br/>
        <w:t xml:space="preserve">  },</w:t>
        <w:br/>
        <w:t xml:space="preserve">  "en": {</w:t>
        <w:br/>
        <w:t xml:space="preserve">    "cooperative.create.title": "Create cooperative",</w:t>
        <w:br/>
        <w:t xml:space="preserve">    "clearing.run.button": "Run clearing",</w:t>
        <w:br/>
        <w:t xml:space="preserve">    "commodity_right.status.issued": "Issued"</w:t>
        <w:br/>
        <w:t xml:space="preserve">  }</w:t>
        <w:br/>
        <w:t>}</w:t>
      </w:r>
    </w:p>
    <w:p>
      <w:pPr>
        <w:pStyle w:val="Heading2"/>
      </w:pPr>
      <w:r>
        <w:t>20.5. Язык пользователя</w:t>
      </w:r>
    </w:p>
    <w:p>
      <w:r>
        <w:t>У каждого пользователя должен храниться preferred_locale. Если язык не выбран, система использует язык организации или язык по умолчанию. Язык интерфейса можно менять без выхода из системы.</w:t>
      </w:r>
    </w:p>
    <w:p>
      <w:pPr>
        <w:pStyle w:val="Heading1"/>
      </w:pPr>
      <w:r>
        <w:t>21. Архитектура системы</w:t>
      </w:r>
    </w:p>
    <w:p>
      <w:r>
        <w:t>Архитектура должна позволять начать с монолитного MVP, но без переделки перейти к модульной, федеративной и межузловой системе. Нельзя сразу строить чрезмерно сложную микросервисную платформу, но нужно заранее выделить доменные границы, чтобы ИИ или команда разработчиков могли реализовывать систему по частям.</w:t>
      </w:r>
    </w:p>
    <w:p>
      <w:pPr>
        <w:pStyle w:val="Heading2"/>
      </w:pPr>
      <w:r>
        <w:t>21.1. Архитектура MVP</w:t>
      </w:r>
    </w:p>
    <w:p>
      <w:r>
        <w:t>MVP реализуется как модульный монолит: один backend-сервис, одна база данных, один frontend, но с чётким разделением доменных модулей внутри кода.</w:t>
      </w:r>
    </w:p>
    <w:p>
      <w:r>
        <w:rPr>
          <w:rFonts w:ascii="Courier New" w:hAnsi="Courier New" w:eastAsia="Courier New"/>
          <w:sz w:val="18"/>
        </w:rPr>
        <w:t>Frontend Web App</w:t>
        <w:br/>
        <w:t xml:space="preserve">       ↓ REST / JSON</w:t>
        <w:br/>
        <w:t>Backend API Gateway / FastAPI</w:t>
        <w:br/>
        <w:t xml:space="preserve">       ↓</w:t>
        <w:br/>
        <w:t>Domain Modules:</w:t>
        <w:br/>
        <w:t xml:space="preserve">  Auth</w:t>
        <w:br/>
        <w:t xml:space="preserve">  Members</w:t>
        <w:br/>
        <w:t xml:space="preserve">  Cooperatives</w:t>
        <w:br/>
        <w:t xml:space="preserve">  Shares</w:t>
        <w:br/>
        <w:t xml:space="preserve">  Products</w:t>
        <w:br/>
        <w:t xml:space="preserve">  Warehouses</w:t>
        <w:br/>
        <w:t xml:space="preserve">  CommodityRights</w:t>
        <w:br/>
        <w:t xml:space="preserve">  Logistics</w:t>
        <w:br/>
        <w:t xml:space="preserve">  Deals</w:t>
        <w:br/>
        <w:t xml:space="preserve">  Obligations</w:t>
        <w:br/>
        <w:t xml:space="preserve">  Clearing</w:t>
        <w:br/>
        <w:t xml:space="preserve">  AuditLog</w:t>
        <w:br/>
        <w:t xml:space="preserve">       ↓</w:t>
        <w:br/>
        <w:t>PostgreSQL + Redis + Object Storage</w:t>
      </w:r>
    </w:p>
    <w:p>
      <w:pPr>
        <w:pStyle w:val="Heading2"/>
      </w:pPr>
      <w:r>
        <w:t>21.2. Доменные модули backend</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r>
              <w:rPr>
                <w:b/>
              </w:rPr>
              <w:t>Модуль</w:t>
            </w:r>
          </w:p>
        </w:tc>
        <w:tc>
          <w:tcPr>
            <w:tcW w:type="dxa" w:w="5071"/>
            <w:shd w:fill="D9EAF7"/>
            <w:vAlign w:val="center"/>
          </w:tcPr>
          <w:p>
            <w:r>
              <w:rPr>
                <w:b/>
              </w:rPr>
              <w:t>Зона ответственности</w:t>
            </w:r>
          </w:p>
        </w:tc>
      </w:tr>
      <w:tr>
        <w:tc>
          <w:tcPr>
            <w:tcW w:type="dxa" w:w="5071"/>
            <w:vAlign w:val="top"/>
          </w:tcPr>
          <w:p>
            <w:r>
              <w:t>auth</w:t>
            </w:r>
          </w:p>
        </w:tc>
        <w:tc>
          <w:tcPr>
            <w:tcW w:type="dxa" w:w="5071"/>
            <w:vAlign w:val="top"/>
          </w:tcPr>
          <w:p>
            <w:r>
              <w:t>пользователи, роли, JWT, сессии, права доступа</w:t>
            </w:r>
          </w:p>
        </w:tc>
      </w:tr>
      <w:tr>
        <w:tc>
          <w:tcPr>
            <w:tcW w:type="dxa" w:w="5071"/>
            <w:vAlign w:val="top"/>
          </w:tcPr>
          <w:p>
            <w:r>
              <w:t>members</w:t>
            </w:r>
          </w:p>
        </w:tc>
        <w:tc>
          <w:tcPr>
            <w:tcW w:type="dxa" w:w="5071"/>
            <w:vAlign w:val="top"/>
          </w:tcPr>
          <w:p>
            <w:r>
              <w:t>пайщики, профили, статусы проверки</w:t>
            </w:r>
          </w:p>
        </w:tc>
      </w:tr>
      <w:tr>
        <w:tc>
          <w:tcPr>
            <w:tcW w:type="dxa" w:w="5071"/>
            <w:vAlign w:val="top"/>
          </w:tcPr>
          <w:p>
            <w:r>
              <w:t>cooperatives</w:t>
            </w:r>
          </w:p>
        </w:tc>
        <w:tc>
          <w:tcPr>
            <w:tcW w:type="dxa" w:w="5071"/>
            <w:vAlign w:val="top"/>
          </w:tcPr>
          <w:p>
            <w:r>
              <w:t>кооперативы, членство, иерархия, уставы</w:t>
            </w:r>
          </w:p>
        </w:tc>
      </w:tr>
      <w:tr>
        <w:tc>
          <w:tcPr>
            <w:tcW w:type="dxa" w:w="5071"/>
            <w:vAlign w:val="top"/>
          </w:tcPr>
          <w:p>
            <w:r>
              <w:t>shares</w:t>
            </w:r>
          </w:p>
        </w:tc>
        <w:tc>
          <w:tcPr>
            <w:tcW w:type="dxa" w:w="5071"/>
            <w:vAlign w:val="top"/>
          </w:tcPr>
          <w:p>
            <w:r>
              <w:t>паи, типы паёв, паевые индексы</w:t>
            </w:r>
          </w:p>
        </w:tc>
      </w:tr>
      <w:tr>
        <w:tc>
          <w:tcPr>
            <w:tcW w:type="dxa" w:w="5071"/>
            <w:vAlign w:val="top"/>
          </w:tcPr>
          <w:p>
            <w:r>
              <w:t>catalog</w:t>
            </w:r>
          </w:p>
        </w:tc>
        <w:tc>
          <w:tcPr>
            <w:tcW w:type="dxa" w:w="5071"/>
            <w:vAlign w:val="top"/>
          </w:tcPr>
          <w:p>
            <w:r>
              <w:t>товары, услуги, единицы измерения, справочники</w:t>
            </w:r>
          </w:p>
        </w:tc>
      </w:tr>
      <w:tr>
        <w:tc>
          <w:tcPr>
            <w:tcW w:type="dxa" w:w="5071"/>
            <w:vAlign w:val="top"/>
          </w:tcPr>
          <w:p>
            <w:r>
              <w:t>inventory</w:t>
            </w:r>
          </w:p>
        </w:tc>
        <w:tc>
          <w:tcPr>
            <w:tcW w:type="dxa" w:w="5071"/>
            <w:vAlign w:val="top"/>
          </w:tcPr>
          <w:p>
            <w:r>
              <w:t>склады, партии, резервы, подтверждение остатков</w:t>
            </w:r>
          </w:p>
        </w:tc>
      </w:tr>
      <w:tr>
        <w:tc>
          <w:tcPr>
            <w:tcW w:type="dxa" w:w="5071"/>
            <w:vAlign w:val="top"/>
          </w:tcPr>
          <w:p>
            <w:r>
              <w:t>rights</w:t>
            </w:r>
          </w:p>
        </w:tc>
        <w:tc>
          <w:tcPr>
            <w:tcW w:type="dxa" w:w="5071"/>
            <w:vAlign w:val="top"/>
          </w:tcPr>
          <w:p>
            <w:r>
              <w:t>товарные и логистические права, передача и погашение</w:t>
            </w:r>
          </w:p>
        </w:tc>
      </w:tr>
      <w:tr>
        <w:tc>
          <w:tcPr>
            <w:tcW w:type="dxa" w:w="5071"/>
            <w:vAlign w:val="top"/>
          </w:tcPr>
          <w:p>
            <w:r>
              <w:t>logistics</w:t>
            </w:r>
          </w:p>
        </w:tc>
        <w:tc>
          <w:tcPr>
            <w:tcW w:type="dxa" w:w="5071"/>
            <w:vAlign w:val="top"/>
          </w:tcPr>
          <w:p>
            <w:r>
              <w:t>маршруты, транспорт, логистические заявки</w:t>
            </w:r>
          </w:p>
        </w:tc>
      </w:tr>
      <w:tr>
        <w:tc>
          <w:tcPr>
            <w:tcW w:type="dxa" w:w="5071"/>
            <w:vAlign w:val="top"/>
          </w:tcPr>
          <w:p>
            <w:r>
              <w:t>deals</w:t>
            </w:r>
          </w:p>
        </w:tc>
        <w:tc>
          <w:tcPr>
            <w:tcW w:type="dxa" w:w="5071"/>
            <w:vAlign w:val="top"/>
          </w:tcPr>
          <w:p>
            <w:r>
              <w:t>сделки, стороны, предметы сделок</w:t>
            </w:r>
          </w:p>
        </w:tc>
      </w:tr>
      <w:tr>
        <w:tc>
          <w:tcPr>
            <w:tcW w:type="dxa" w:w="5071"/>
            <w:vAlign w:val="top"/>
          </w:tcPr>
          <w:p>
            <w:r>
              <w:t>obligations</w:t>
            </w:r>
          </w:p>
        </w:tc>
        <w:tc>
          <w:tcPr>
            <w:tcW w:type="dxa" w:w="5071"/>
            <w:vAlign w:val="top"/>
          </w:tcPr>
          <w:p>
            <w:r>
              <w:t>обязательства, статусы, сроки исполнения</w:t>
            </w:r>
          </w:p>
        </w:tc>
      </w:tr>
      <w:tr>
        <w:tc>
          <w:tcPr>
            <w:tcW w:type="dxa" w:w="5071"/>
            <w:vAlign w:val="top"/>
          </w:tcPr>
          <w:p>
            <w:r>
              <w:t>clearing</w:t>
            </w:r>
          </w:p>
        </w:tc>
        <w:tc>
          <w:tcPr>
            <w:tcW w:type="dxa" w:w="5071"/>
            <w:vAlign w:val="top"/>
          </w:tcPr>
          <w:p>
            <w:r>
              <w:t>двусторонний и многосторонний взаимозачёт</w:t>
            </w:r>
          </w:p>
        </w:tc>
      </w:tr>
      <w:tr>
        <w:tc>
          <w:tcPr>
            <w:tcW w:type="dxa" w:w="5071"/>
            <w:vAlign w:val="top"/>
          </w:tcPr>
          <w:p>
            <w:r>
              <w:t>security_nodes</w:t>
            </w:r>
          </w:p>
        </w:tc>
        <w:tc>
          <w:tcPr>
            <w:tcW w:type="dxa" w:w="5071"/>
            <w:vAlign w:val="top"/>
          </w:tcPr>
          <w:p>
            <w:r>
              <w:t>узлы, ключи, подписи, лимиты доверия</w:t>
            </w:r>
          </w:p>
        </w:tc>
      </w:tr>
      <w:tr>
        <w:tc>
          <w:tcPr>
            <w:tcW w:type="dxa" w:w="5071"/>
            <w:vAlign w:val="top"/>
          </w:tcPr>
          <w:p>
            <w:r>
              <w:t>audit</w:t>
            </w:r>
          </w:p>
        </w:tc>
        <w:tc>
          <w:tcPr>
            <w:tcW w:type="dxa" w:w="5071"/>
            <w:vAlign w:val="top"/>
          </w:tcPr>
          <w:p>
            <w:r>
              <w:t>журнал событий, аудит, контроль хешей</w:t>
            </w:r>
          </w:p>
        </w:tc>
      </w:tr>
      <w:tr>
        <w:tc>
          <w:tcPr>
            <w:tcW w:type="dxa" w:w="5071"/>
            <w:vAlign w:val="top"/>
          </w:tcPr>
          <w:p>
            <w:r>
              <w:t>arbitration</w:t>
            </w:r>
          </w:p>
        </w:tc>
        <w:tc>
          <w:tcPr>
            <w:tcW w:type="dxa" w:w="5071"/>
            <w:vAlign w:val="top"/>
          </w:tcPr>
          <w:p>
            <w:r>
              <w:t>споры, решения, санкции</w:t>
            </w:r>
          </w:p>
        </w:tc>
      </w:tr>
      <w:tr>
        <w:tc>
          <w:tcPr>
            <w:tcW w:type="dxa" w:w="5071"/>
            <w:vAlign w:val="top"/>
          </w:tcPr>
          <w:p>
            <w:r>
              <w:t>i18n</w:t>
            </w:r>
          </w:p>
        </w:tc>
        <w:tc>
          <w:tcPr>
            <w:tcW w:type="dxa" w:w="5071"/>
            <w:vAlign w:val="top"/>
          </w:tcPr>
          <w:p>
            <w:r>
              <w:t>переводы, локали, многоязычные шаблоны</w:t>
            </w:r>
          </w:p>
        </w:tc>
      </w:tr>
      <w:tr>
        <w:tc>
          <w:tcPr>
            <w:tcW w:type="dxa" w:w="5071"/>
            <w:vAlign w:val="top"/>
          </w:tcPr>
          <w:p>
            <w:r>
              <w:t>reports</w:t>
            </w:r>
          </w:p>
        </w:tc>
        <w:tc>
          <w:tcPr>
            <w:tcW w:type="dxa" w:w="5071"/>
            <w:vAlign w:val="top"/>
          </w:tcPr>
          <w:p>
            <w:r>
              <w:t>отчёты, балансы, аналитика</w:t>
            </w:r>
          </w:p>
        </w:tc>
      </w:tr>
    </w:tbl>
    <w:p>
      <w:pPr>
        <w:pStyle w:val="Heading2"/>
      </w:pPr>
      <w:r>
        <w:t>21.3. Архитектура промышленной версии</w:t>
      </w:r>
    </w:p>
    <w:p>
      <w:r>
        <w:t>После проверки MVP система должна быть готова к разделению на сервисы. Разделение выполняется не сразу, а по мере роста нагрузки и организационной сложности.</w:t>
      </w:r>
    </w:p>
    <w:p>
      <w:r>
        <w:rPr>
          <w:rFonts w:ascii="Courier New" w:hAnsi="Courier New" w:eastAsia="Courier New"/>
          <w:sz w:val="18"/>
        </w:rPr>
        <w:t>Web Frontend</w:t>
        <w:br/>
        <w:t>Mobile/PWA Frontend</w:t>
        <w:br/>
        <w:t>External API Clients</w:t>
        <w:br/>
        <w:t xml:space="preserve">        ↓</w:t>
        <w:br/>
        <w:t>API Gateway</w:t>
        <w:br/>
        <w:t xml:space="preserve">        ↓</w:t>
        <w:br/>
        <w:t>Auth Service</w:t>
        <w:br/>
        <w:t>Cooperative Service</w:t>
        <w:br/>
        <w:t>Inventory Service</w:t>
        <w:br/>
        <w:t>Rights Service</w:t>
        <w:br/>
        <w:t>Logistics Service</w:t>
        <w:br/>
        <w:t>Obligation Service</w:t>
        <w:br/>
        <w:t>Clearing Service</w:t>
        <w:br/>
        <w:t>Node Trust Service</w:t>
        <w:br/>
        <w:t>Audit Service</w:t>
        <w:br/>
        <w:t>Arbitration Service</w:t>
        <w:br/>
        <w:t>Reporting Service</w:t>
        <w:br/>
        <w:t>Notification Service</w:t>
        <w:br/>
        <w:t xml:space="preserve">        ↓</w:t>
        <w:br/>
        <w:t>PostgreSQL clusters / Event Store / Message Broker / Object Storage</w:t>
      </w:r>
    </w:p>
    <w:p>
      <w:pPr>
        <w:pStyle w:val="Heading2"/>
      </w:pPr>
      <w:r>
        <w:t>21.4. Событийная архитектура</w:t>
      </w:r>
    </w:p>
    <w:p>
      <w:r>
        <w:t>Все критические действия должны порождать доменные события. Это позволит восстанавливать историю, проверять ответственность узлов, строить аудит и подключать внешние федеративные узлы.</w:t>
      </w:r>
    </w:p>
    <w:p>
      <w:r>
        <w:rPr>
          <w:rFonts w:ascii="Courier New" w:hAnsi="Courier New" w:eastAsia="Courier New"/>
          <w:sz w:val="18"/>
        </w:rPr>
        <w:t>commodity_right.issued</w:t>
        <w:br/>
        <w:t>commodity_right.transferred</w:t>
        <w:br/>
        <w:t>commodity_right.redeemed</w:t>
        <w:br/>
        <w:t>inventory_lot.verified</w:t>
        <w:br/>
        <w:t>obligation.created</w:t>
        <w:br/>
        <w:t>obligation.confirmed</w:t>
        <w:br/>
        <w:t>obligation.cleared</w:t>
        <w:br/>
        <w:t>clearing_cycle.started</w:t>
        <w:br/>
        <w:t>clearing_cycle.finalized</w:t>
        <w:br/>
        <w:t>node.message.received</w:t>
        <w:br/>
        <w:t>node.key.revoked</w:t>
        <w:br/>
        <w:t>dispute.opened</w:t>
        <w:br/>
        <w:t>dispute.resolved</w:t>
      </w:r>
    </w:p>
    <w:p>
      <w:pPr>
        <w:pStyle w:val="Heading2"/>
      </w:pPr>
      <w:r>
        <w:t>21.5. Принцип изоляции модулей</w:t>
      </w:r>
    </w:p>
    <w:p>
      <w:r>
        <w:t>Каждый модуль должен иметь собственные модели, схемы, сервисы и API-роуты. Запрещено обращаться к таблицам другого модуля напрямую из бизнес-логики. Внутреннее взаимодействие должно идти через сервисный слой.</w:t>
      </w:r>
    </w:p>
    <w:p>
      <w:pPr>
        <w:pStyle w:val="Heading2"/>
      </w:pPr>
      <w:r>
        <w:t>21.6. Федеративная архитектура узлов</w:t>
      </w:r>
    </w:p>
    <w:p>
      <w:r>
        <w:t>В промышленной версии каждый регион или крупный союз кооперативов может иметь свой узел. Узлы обмениваются только подписанными пакетами данных. Верхний уровень не должен получать все персональные данные, а только необходимые агрегированные и проверяемые обязательства.</w:t>
      </w:r>
    </w:p>
    <w:p>
      <w:r>
        <w:rPr>
          <w:rFonts w:ascii="Courier New" w:hAnsi="Courier New" w:eastAsia="Courier New"/>
          <w:sz w:val="18"/>
        </w:rPr>
        <w:t>Local Cooperative Node</w:t>
        <w:br/>
        <w:t xml:space="preserve">    ↕ signed messages</w:t>
        <w:br/>
        <w:t>Regional Clearing Node</w:t>
        <w:br/>
        <w:t xml:space="preserve">    ↕ signed aggregated obligations</w:t>
        <w:br/>
        <w:t>Federative Clearing Node</w:t>
        <w:br/>
        <w:t xml:space="preserve">    ↕ proofs / hashes / dispute results</w:t>
        <w:br/>
        <w:t>Observer Audit Node</w:t>
      </w:r>
    </w:p>
    <w:p>
      <w:pPr>
        <w:pStyle w:val="Heading1"/>
      </w:pPr>
      <w:r>
        <w:t>22. Удобный веб-интерфейс</w:t>
      </w:r>
    </w:p>
    <w:p>
      <w:r>
        <w:t>Пользовательский интерфейс должен быть простым, понятным и пригодным для людей без технической подготовки. Сложная экономическая логика должна быть скрыта за понятными сценариями: создать товар, принять заявку, выпустить право, подтвердить доставку, запустить взаимозачёт, посмотреть баланс.</w:t>
      </w:r>
    </w:p>
    <w:p>
      <w:pPr>
        <w:pStyle w:val="Heading2"/>
      </w:pPr>
      <w:r>
        <w:t>22.1. Основные web-разделы</w:t>
      </w:r>
    </w:p>
    <w:p>
      <w:r>
        <w:t>1. Панель управления — краткая сводка по обязательствам, товарам, заявкам, клирингу и рискам;</w:t>
      </w:r>
    </w:p>
    <w:p>
      <w:r>
        <w:t>2. Кооперативы — карточки кооперативов, пайщики, паи, документы, рейтинги;</w:t>
      </w:r>
    </w:p>
    <w:p>
      <w:r>
        <w:t>3. Пайщики — профили, роли, членство, балансы, права;</w:t>
      </w:r>
    </w:p>
    <w:p>
      <w:r>
        <w:t>4. Товары и услуги — каталог, предложения, спрос, дефицит и избыток;</w:t>
      </w:r>
    </w:p>
    <w:p>
      <w:r>
        <w:t>5. Склады — партии, остатки, резервы, сроки годности, аудит;</w:t>
      </w:r>
    </w:p>
    <w:p>
      <w:r>
        <w:t>6. Товарные права — выпуск, передача, погашение, просрочки;</w:t>
      </w:r>
    </w:p>
    <w:p>
      <w:r>
        <w:t>7. Логистика — маршруты, заявки, транспорт, логистические права;</w:t>
      </w:r>
    </w:p>
    <w:p>
      <w:r>
        <w:t>8. Сделки — создание, подтверждение, исполнение, спор;</w:t>
      </w:r>
    </w:p>
    <w:p>
      <w:r>
        <w:t>9. Обязательства — кто кому должен, сроки, статусы, риск;</w:t>
      </w:r>
    </w:p>
    <w:p>
      <w:r>
        <w:t>10. Клиринг — запуск, предварительный расчёт, подтверждение, результат;</w:t>
      </w:r>
    </w:p>
    <w:p>
      <w:r>
        <w:t>11. Безопасность узлов — узлы, ключи, лимиты, статус доверия;</w:t>
      </w:r>
    </w:p>
    <w:p>
      <w:r>
        <w:t>12. Арбитраж — споры, документы, решения;</w:t>
      </w:r>
    </w:p>
    <w:p>
      <w:r>
        <w:t>13. Аудит — проверки, заключения, контрольные хеши;</w:t>
      </w:r>
    </w:p>
    <w:p>
      <w:r>
        <w:t>14. Отчёты — балансы, обороты, склад, логистика, рейтинг;</w:t>
      </w:r>
    </w:p>
    <w:p>
      <w:r>
        <w:t>15. Настройки — язык, организация, роли, справочники.</w:t>
      </w:r>
    </w:p>
    <w:p>
      <w:pPr>
        <w:pStyle w:val="Heading2"/>
      </w:pPr>
      <w:r>
        <w:t>22.2. UX-принципы</w:t>
      </w:r>
    </w:p>
    <w:p>
      <w:r>
        <w:t>1. не показывать пользователю лишнюю терминологию, если она не нужна для действия;</w:t>
      </w:r>
    </w:p>
    <w:p>
      <w:r>
        <w:t>2. каждая сложная операция должна иметь пошаговый мастер;</w:t>
      </w:r>
    </w:p>
    <w:p>
      <w:r>
        <w:t>3. перед выпуском товарного права система должна явно показывать обеспечение;</w:t>
      </w:r>
    </w:p>
    <w:p>
      <w:r>
        <w:t>4. перед клирингом система должна показывать прогноз: что будет зачтено и какие обязательства останутся;</w:t>
      </w:r>
    </w:p>
    <w:p>
      <w:r>
        <w:t>5. опасные действия должны требовать подтверждения;</w:t>
      </w:r>
    </w:p>
    <w:p>
      <w:r>
        <w:t>6. спорные, просроченные и неподтверждённые данные должны быть визуально выделены;</w:t>
      </w:r>
    </w:p>
    <w:p>
      <w:r>
        <w:t>7. у каждого объекта должна быть история действий;</w:t>
      </w:r>
    </w:p>
    <w:p>
      <w:r>
        <w:t>8. интерфейс должен работать на desktop и tablet, а для ключевых операций — в мобильном режиме.</w:t>
      </w:r>
    </w:p>
    <w:p>
      <w:pPr>
        <w:pStyle w:val="Heading2"/>
      </w:pPr>
      <w:r>
        <w:t>22.3. Роли и интерфейсы</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r>
              <w:rPr>
                <w:b/>
              </w:rPr>
              <w:t>Роль</w:t>
            </w:r>
          </w:p>
        </w:tc>
        <w:tc>
          <w:tcPr>
            <w:tcW w:type="dxa" w:w="5071"/>
            <w:shd w:fill="D9EAF7"/>
            <w:vAlign w:val="center"/>
          </w:tcPr>
          <w:p>
            <w:r>
              <w:rPr>
                <w:b/>
              </w:rPr>
              <w:t>Главный интерфейс</w:t>
            </w:r>
          </w:p>
        </w:tc>
      </w:tr>
      <w:tr>
        <w:tc>
          <w:tcPr>
            <w:tcW w:type="dxa" w:w="5071"/>
            <w:vAlign w:val="top"/>
          </w:tcPr>
          <w:p>
            <w:r>
              <w:t>Пайщик</w:t>
            </w:r>
          </w:p>
        </w:tc>
        <w:tc>
          <w:tcPr>
            <w:tcW w:type="dxa" w:w="5071"/>
            <w:vAlign w:val="top"/>
          </w:tcPr>
          <w:p>
            <w:r>
              <w:t>личный баланс, мои паи, мои товарные права, заявки, сделки</w:t>
            </w:r>
          </w:p>
        </w:tc>
      </w:tr>
      <w:tr>
        <w:tc>
          <w:tcPr>
            <w:tcW w:type="dxa" w:w="5071"/>
            <w:vAlign w:val="top"/>
          </w:tcPr>
          <w:p>
            <w:r>
              <w:t>Администратор кооператива</w:t>
            </w:r>
          </w:p>
        </w:tc>
        <w:tc>
          <w:tcPr>
            <w:tcW w:type="dxa" w:w="5071"/>
            <w:vAlign w:val="top"/>
          </w:tcPr>
          <w:p>
            <w:r>
              <w:t>пайщики, товары, склады, права, обязательства, отчёты</w:t>
            </w:r>
          </w:p>
        </w:tc>
      </w:tr>
      <w:tr>
        <w:tc>
          <w:tcPr>
            <w:tcW w:type="dxa" w:w="5071"/>
            <w:vAlign w:val="top"/>
          </w:tcPr>
          <w:p>
            <w:r>
              <w:t>Складской оператор</w:t>
            </w:r>
          </w:p>
        </w:tc>
        <w:tc>
          <w:tcPr>
            <w:tcW w:type="dxa" w:w="5071"/>
            <w:vAlign w:val="top"/>
          </w:tcPr>
          <w:p>
            <w:r>
              <w:t>приёмка, остатки, резервы, списания, инвентаризация</w:t>
            </w:r>
          </w:p>
        </w:tc>
      </w:tr>
      <w:tr>
        <w:tc>
          <w:tcPr>
            <w:tcW w:type="dxa" w:w="5071"/>
            <w:vAlign w:val="top"/>
          </w:tcPr>
          <w:p>
            <w:r>
              <w:t>Логистический оператор</w:t>
            </w:r>
          </w:p>
        </w:tc>
        <w:tc>
          <w:tcPr>
            <w:tcW w:type="dxa" w:w="5071"/>
            <w:vAlign w:val="top"/>
          </w:tcPr>
          <w:p>
            <w:r>
              <w:t>маршруты, транспорт, заявки, подтверждение доставки</w:t>
            </w:r>
          </w:p>
        </w:tc>
      </w:tr>
      <w:tr>
        <w:tc>
          <w:tcPr>
            <w:tcW w:type="dxa" w:w="5071"/>
            <w:vAlign w:val="top"/>
          </w:tcPr>
          <w:p>
            <w:r>
              <w:t>Клиринговый оператор</w:t>
            </w:r>
          </w:p>
        </w:tc>
        <w:tc>
          <w:tcPr>
            <w:tcW w:type="dxa" w:w="5071"/>
            <w:vAlign w:val="top"/>
          </w:tcPr>
          <w:p>
            <w:r>
              <w:t>циклы клиринга, проверка, запуск, финализация</w:t>
            </w:r>
          </w:p>
        </w:tc>
      </w:tr>
      <w:tr>
        <w:tc>
          <w:tcPr>
            <w:tcW w:type="dxa" w:w="5071"/>
            <w:vAlign w:val="top"/>
          </w:tcPr>
          <w:p>
            <w:r>
              <w:t>Аудитор</w:t>
            </w:r>
          </w:p>
        </w:tc>
        <w:tc>
          <w:tcPr>
            <w:tcW w:type="dxa" w:w="5071"/>
            <w:vAlign w:val="top"/>
          </w:tcPr>
          <w:p>
            <w:r>
              <w:t>проверки, документы, расхождения, заключения</w:t>
            </w:r>
          </w:p>
        </w:tc>
      </w:tr>
      <w:tr>
        <w:tc>
          <w:tcPr>
            <w:tcW w:type="dxa" w:w="5071"/>
            <w:vAlign w:val="top"/>
          </w:tcPr>
          <w:p>
            <w:r>
              <w:t>Арбитр</w:t>
            </w:r>
          </w:p>
        </w:tc>
        <w:tc>
          <w:tcPr>
            <w:tcW w:type="dxa" w:w="5071"/>
            <w:vAlign w:val="top"/>
          </w:tcPr>
          <w:p>
            <w:r>
              <w:t>споры, материалы, решения, санкции</w:t>
            </w:r>
          </w:p>
        </w:tc>
      </w:tr>
      <w:tr>
        <w:tc>
          <w:tcPr>
            <w:tcW w:type="dxa" w:w="5071"/>
            <w:vAlign w:val="top"/>
          </w:tcPr>
          <w:p>
            <w:r>
              <w:t>Администратор узла</w:t>
            </w:r>
          </w:p>
        </w:tc>
        <w:tc>
          <w:tcPr>
            <w:tcW w:type="dxa" w:w="5071"/>
            <w:vAlign w:val="top"/>
          </w:tcPr>
          <w:p>
            <w:r>
              <w:t>ключи, лимиты, межузловые сообщения, статус доверия</w:t>
            </w:r>
          </w:p>
        </w:tc>
      </w:tr>
    </w:tbl>
    <w:p>
      <w:pPr>
        <w:pStyle w:val="Heading2"/>
      </w:pPr>
      <w:r>
        <w:t>22.4. Web-технологии</w:t>
      </w:r>
    </w:p>
    <w:p>
      <w:r>
        <w:t>1. React + TypeScript;</w:t>
      </w:r>
    </w:p>
    <w:p>
      <w:r>
        <w:t>2. Tailwind CSS;</w:t>
      </w:r>
    </w:p>
    <w:p>
      <w:r>
        <w:t>3. shadcn/ui или аналогичная библиотека компонентов;</w:t>
      </w:r>
    </w:p>
    <w:p>
      <w:r>
        <w:t>4. React Query для работы с API;</w:t>
      </w:r>
    </w:p>
    <w:p>
      <w:r>
        <w:t>5. Zod для валидации форм;</w:t>
      </w:r>
    </w:p>
    <w:p>
      <w:r>
        <w:t>6. i18next или аналог для многоязычности;</w:t>
      </w:r>
    </w:p>
    <w:p>
      <w:r>
        <w:t>7. Recharts для графиков;</w:t>
      </w:r>
    </w:p>
    <w:p>
      <w:r>
        <w:t>8. адаптивная вёрстка;</w:t>
      </w:r>
    </w:p>
    <w:p>
      <w:r>
        <w:t>9. тёмная и светлая тема в промышленной версии.</w:t>
      </w:r>
    </w:p>
    <w:p>
      <w:pPr>
        <w:pStyle w:val="Heading2"/>
      </w:pPr>
      <w:r>
        <w:t>22.5. Ключевые экраны MVP</w:t>
      </w:r>
    </w:p>
    <w:p>
      <w:r>
        <w:t>1. экран входа и выбора языка;</w:t>
      </w:r>
    </w:p>
    <w:p>
      <w:r>
        <w:t>2. главный dashboard;</w:t>
      </w:r>
    </w:p>
    <w:p>
      <w:r>
        <w:t>3. список кооперативов;</w:t>
      </w:r>
    </w:p>
    <w:p>
      <w:r>
        <w:t>4. карточка кооператива;</w:t>
      </w:r>
    </w:p>
    <w:p>
      <w:r>
        <w:t>5. список пайщиков;</w:t>
      </w:r>
    </w:p>
    <w:p>
      <w:r>
        <w:t>6. каталог товаров и услуг;</w:t>
      </w:r>
    </w:p>
    <w:p>
      <w:r>
        <w:t>7. складские остатки;</w:t>
      </w:r>
    </w:p>
    <w:p>
      <w:r>
        <w:t>8. форма выпуска товарного права;</w:t>
      </w:r>
    </w:p>
    <w:p>
      <w:r>
        <w:t>9. список обязательств;</w:t>
      </w:r>
    </w:p>
    <w:p>
      <w:r>
        <w:t>10. экран запуска клиринга;</w:t>
      </w:r>
    </w:p>
    <w:p>
      <w:r>
        <w:t>11. отчёт результата клиринга;</w:t>
      </w:r>
    </w:p>
    <w:p>
      <w:r>
        <w:t>12. экран логистических заявок;</w:t>
      </w:r>
    </w:p>
    <w:p>
      <w:r>
        <w:t>13. экран статуса узла и ключей.</w:t>
      </w:r>
    </w:p>
    <w:p>
      <w:pPr>
        <w:pStyle w:val="Heading1"/>
      </w:pPr>
      <w:r>
        <w:t>23. Разработка системы с помощью ИИ по частям</w:t>
      </w:r>
    </w:p>
    <w:p>
      <w:r>
        <w:t>Система должна быть спроектирована так, чтобы её можно было программировать с помощью ИИ-агентов по небольшим, независимым задачам. Это особенно важно, чтобы разработка не ломалась из-за переполнения контекста модели. Каждый модуль должен иметь ограниченный контекст, ясные входы, выходы, тесты и документацию.</w:t>
      </w:r>
    </w:p>
    <w:p>
      <w:pPr>
        <w:pStyle w:val="Heading2"/>
      </w:pPr>
      <w:r>
        <w:t>23.1. Принцип разработки малыми инкрементами</w:t>
      </w:r>
    </w:p>
    <w:p>
      <w:r>
        <w:t>Каждая задача для ИИ должна быть не больше одного функционального инкремента. Запрещено давать ИИ задачу вида «сделай всю систему». Нужно выдавать задачи уровня: создать модель, создать миграцию, создать API, написать тесты, реализовать сервисную функцию, добавить экран.</w:t>
      </w:r>
    </w:p>
    <w:p>
      <w:pPr>
        <w:pStyle w:val="Heading2"/>
      </w:pPr>
      <w:r>
        <w:t>23.2. Структура задачи для ИИ</w:t>
      </w:r>
    </w:p>
    <w:p>
      <w:r>
        <w:rPr>
          <w:rFonts w:ascii="Courier New" w:hAnsi="Courier New" w:eastAsia="Courier New"/>
          <w:sz w:val="18"/>
        </w:rPr>
        <w:t>AI_TASK.md</w:t>
        <w:br/>
        <w:t xml:space="preserve">  Цель задачи</w:t>
        <w:br/>
        <w:t xml:space="preserve">  Контекст модуля</w:t>
        <w:br/>
        <w:t xml:space="preserve">  Файлы, которые можно менять</w:t>
        <w:br/>
        <w:t xml:space="preserve">  Файлы, которые нельзя менять</w:t>
        <w:br/>
        <w:t xml:space="preserve">  Модели данных</w:t>
        <w:br/>
        <w:t xml:space="preserve">  API-контракты</w:t>
        <w:br/>
        <w:t xml:space="preserve">  Бизнес-правила</w:t>
        <w:br/>
        <w:t xml:space="preserve">  Тесты, которые должны пройти</w:t>
        <w:br/>
        <w:t xml:space="preserve">  Критерии готовности</w:t>
        <w:br/>
        <w:t xml:space="preserve">  Ограничения по безопасности</w:t>
      </w:r>
    </w:p>
    <w:p>
      <w:pPr>
        <w:pStyle w:val="Heading2"/>
      </w:pPr>
      <w:r>
        <w:t>23.3. Ограничение контекста</w:t>
      </w:r>
    </w:p>
    <w:p>
      <w:r>
        <w:t>1. каждый модуль должен иметь README.md с кратким описанием;</w:t>
      </w:r>
    </w:p>
    <w:p>
      <w:r>
        <w:t>2. каждый API должен иметь OpenAPI-описание;</w:t>
      </w:r>
    </w:p>
    <w:p>
      <w:r>
        <w:t>3. каждая бизнес-операция должна быть описана отдельным use case;</w:t>
      </w:r>
    </w:p>
    <w:p>
      <w:r>
        <w:t>4. ИИ получает только документы своего модуля и общие контракты;</w:t>
      </w:r>
    </w:p>
    <w:p>
      <w:r>
        <w:t>5. ИИ не должен одновременно менять backend, frontend, базу данных и инфраструктуру без необходимости;</w:t>
      </w:r>
    </w:p>
    <w:p>
      <w:r>
        <w:t>6. для больших изменений создаётся серия малых задач.</w:t>
      </w:r>
    </w:p>
    <w:p>
      <w:pPr>
        <w:pStyle w:val="Heading2"/>
      </w:pPr>
      <w:r>
        <w:t>23.4. Рекомендуемая структура документации для ИИ</w:t>
      </w:r>
    </w:p>
    <w:p>
      <w:r>
        <w:rPr>
          <w:rFonts w:ascii="Courier New" w:hAnsi="Courier New" w:eastAsia="Courier New"/>
          <w:sz w:val="18"/>
        </w:rPr>
        <w:t>docs/</w:t>
        <w:br/>
        <w:t xml:space="preserve">  architecture/</w:t>
        <w:br/>
        <w:t xml:space="preserve">    system_overview.md</w:t>
        <w:br/>
        <w:t xml:space="preserve">    module_boundaries.md</w:t>
        <w:br/>
        <w:t xml:space="preserve">    data_model.md</w:t>
        <w:br/>
        <w:t xml:space="preserve">    security_model.md</w:t>
        <w:br/>
        <w:t xml:space="preserve">  modules/</w:t>
        <w:br/>
        <w:t xml:space="preserve">    auth/README.md</w:t>
        <w:br/>
        <w:t xml:space="preserve">    cooperatives/README.md</w:t>
        <w:br/>
        <w:t xml:space="preserve">    shares/README.md</w:t>
        <w:br/>
        <w:t xml:space="preserve">    inventory/README.md</w:t>
        <w:br/>
        <w:t xml:space="preserve">    rights/README.md</w:t>
        <w:br/>
        <w:t xml:space="preserve">    logistics/README.md</w:t>
        <w:br/>
        <w:t xml:space="preserve">    obligations/README.md</w:t>
        <w:br/>
        <w:t xml:space="preserve">    clearing/README.md</w:t>
        <w:br/>
        <w:t xml:space="preserve">    node_trust/README.md</w:t>
        <w:br/>
        <w:t xml:space="preserve">    i18n/README.md</w:t>
        <w:br/>
        <w:t xml:space="preserve">    frontend/README.md</w:t>
        <w:br/>
        <w:t xml:space="preserve">  tasks/</w:t>
        <w:br/>
        <w:t xml:space="preserve">    001_create_backend_skeleton.md</w:t>
        <w:br/>
        <w:t xml:space="preserve">    002_create_auth_module.md</w:t>
        <w:br/>
        <w:t xml:space="preserve">    003_create_cooperatives_module.md</w:t>
        <w:br/>
        <w:t xml:space="preserve">    004_create_inventory_module.md</w:t>
        <w:br/>
        <w:t xml:space="preserve">    005_create_commodity_rights_module.md</w:t>
        <w:br/>
        <w:t xml:space="preserve">    006_create_clearing_algorithm.md</w:t>
      </w:r>
    </w:p>
    <w:p>
      <w:pPr>
        <w:pStyle w:val="Heading2"/>
      </w:pPr>
      <w:r>
        <w:t>23.5. Контракты между модулями</w:t>
      </w:r>
    </w:p>
    <w:p>
      <w:r>
        <w:t>Чтобы ИИ не разрушал соседние части системы, каждый модуль должен иметь стабильные контракты: Pydantic-схемы, OpenAPI, типы событий и тесты совместимости. Изменение контракта допускается только отдельной задачей с обновлением всех зависимых модулей.</w:t>
      </w:r>
    </w:p>
    <w:p>
      <w:pPr>
        <w:pStyle w:val="Heading2"/>
      </w:pPr>
      <w:r>
        <w:t>23.6. Тесты как защита от ошибок ИИ</w:t>
      </w:r>
    </w:p>
    <w:p>
      <w:r>
        <w:t>1. unit-тесты для каждой бизнес-функции;</w:t>
      </w:r>
    </w:p>
    <w:p>
      <w:r>
        <w:t>2. integration-тесты для API;</w:t>
      </w:r>
    </w:p>
    <w:p>
      <w:r>
        <w:t>3. миграционные тесты базы данных;</w:t>
      </w:r>
    </w:p>
    <w:p>
      <w:r>
        <w:t>4. тесты запрета двойного расходования товарных прав;</w:t>
      </w:r>
    </w:p>
    <w:p>
      <w:r>
        <w:t>5. тесты невозможности выпуска товарного права сверх остатка;</w:t>
      </w:r>
    </w:p>
    <w:p>
      <w:r>
        <w:t>6. тесты проверки подписи межузлового сообщения;</w:t>
      </w:r>
    </w:p>
    <w:p>
      <w:r>
        <w:t>7. тесты клирингового алгоритма на простых и циклических долгах;</w:t>
      </w:r>
    </w:p>
    <w:p>
      <w:r>
        <w:t>8. frontend-тесты критических пользовательских сценариев.</w:t>
      </w:r>
    </w:p>
    <w:p>
      <w:pPr>
        <w:pStyle w:val="Heading2"/>
      </w:pPr>
      <w:r>
        <w:t>23.7. Последовательность задач для ИИ-разработки</w:t>
      </w:r>
    </w:p>
    <w:p>
      <w:r>
        <w:t>1. создать backend skeleton FastAPI;</w:t>
      </w:r>
    </w:p>
    <w:p>
      <w:r>
        <w:t>2. создать базовую структуру модулей;</w:t>
      </w:r>
    </w:p>
    <w:p>
      <w:r>
        <w:t>3. создать модели User, Member, Cooperative;</w:t>
      </w:r>
    </w:p>
    <w:p>
      <w:r>
        <w:t>4. создать RBAC;</w:t>
      </w:r>
    </w:p>
    <w:p>
      <w:r>
        <w:t>5. создать модуль i18n;</w:t>
      </w:r>
    </w:p>
    <w:p>
      <w:r>
        <w:t>6. создать модели Product, Warehouse, InventoryLot;</w:t>
      </w:r>
    </w:p>
    <w:p>
      <w:r>
        <w:t>7. создать CommodityRight с блокировкой складского остатка;</w:t>
      </w:r>
    </w:p>
    <w:p>
      <w:r>
        <w:t>8. создать Obligation;</w:t>
      </w:r>
    </w:p>
    <w:p>
      <w:r>
        <w:t>9. создать двусторонний клиринг;</w:t>
      </w:r>
    </w:p>
    <w:p>
      <w:r>
        <w:t>10. создать многосторонний клиринг;</w:t>
      </w:r>
    </w:p>
    <w:p>
      <w:r>
        <w:t>11. создать Node Trust модуль;</w:t>
      </w:r>
    </w:p>
    <w:p>
      <w:r>
        <w:t>12. создать подпись событий;</w:t>
      </w:r>
    </w:p>
    <w:p>
      <w:r>
        <w:t>13. создать frontend dashboard;</w:t>
      </w:r>
    </w:p>
    <w:p>
      <w:r>
        <w:t>14. создать экраны кооперативов и складов;</w:t>
      </w:r>
    </w:p>
    <w:p>
      <w:r>
        <w:t>15. создать экран товарных прав;</w:t>
      </w:r>
    </w:p>
    <w:p>
      <w:r>
        <w:t>16. создать экран клиринга;</w:t>
      </w:r>
    </w:p>
    <w:p>
      <w:r>
        <w:t>17. создать модуль логистики;</w:t>
      </w:r>
    </w:p>
    <w:p>
      <w:r>
        <w:t>18. создать отчёты;</w:t>
      </w:r>
    </w:p>
    <w:p>
      <w:r>
        <w:t>19. создать аудит и арбитраж.</w:t>
      </w:r>
    </w:p>
    <w:p>
      <w:pPr>
        <w:pStyle w:val="Heading2"/>
      </w:pPr>
      <w:r>
        <w:t>23.8. Правило самодокументирования кода</w:t>
      </w:r>
    </w:p>
    <w:p>
      <w:r>
        <w:t>Каждый реализованный модуль должен обновлять свою документацию. Если ИИ добавляет новую модель, API или событие, он обязан обновить README модуля, OpenAPI-контракт и тесты. Задача считается незавершённой, если код есть, но документация и тесты не обновлены.</w:t>
      </w:r>
    </w:p>
    <w:p>
      <w:pPr>
        <w:pStyle w:val="Heading1"/>
      </w:pPr>
      <w:r>
        <w:t>24. Дополнение к критериям приёмки</w:t>
      </w:r>
    </w:p>
    <w:p>
      <w:r>
        <w:t>К ранее указанным критериям приёмки MVP добавляются следующие требования:</w:t>
      </w:r>
    </w:p>
    <w:p>
      <w:r>
        <w:t>1. интерфейс поддерживает как минимум русский и английский язык;</w:t>
      </w:r>
    </w:p>
    <w:p>
      <w:r>
        <w:t>2. язык интерфейса можно переключить пользователем;</w:t>
      </w:r>
    </w:p>
    <w:p>
      <w:r>
        <w:t>3. backend возвращает коды ошибок, пригодные для локализации;</w:t>
      </w:r>
    </w:p>
    <w:p>
      <w:r>
        <w:t>4. есть модульная backend-структура, пригодная для разработки по частям;</w:t>
      </w:r>
    </w:p>
    <w:p>
      <w:r>
        <w:t>5. есть документация module_boundaries.md;</w:t>
      </w:r>
    </w:p>
    <w:p>
      <w:r>
        <w:t>6. есть базовый web dashboard;</w:t>
      </w:r>
    </w:p>
    <w:p>
      <w:r>
        <w:t>7. есть ключевые web-экраны для кооперативов, складов, товарных прав, обязательств и клиринга;</w:t>
      </w:r>
    </w:p>
    <w:p>
      <w:r>
        <w:t>8. есть AI_TASK.md шаблон для постановки задач ИИ-агентам;</w:t>
      </w:r>
    </w:p>
    <w:p>
      <w:r>
        <w:t>9. есть тесты, защищающие ключевые бизнес-ограничения;</w:t>
      </w:r>
    </w:p>
    <w:p>
      <w:r>
        <w:t>10. архитектура допускает переход от модульного монолита к федеративной системе узлов.</w:t>
      </w:r>
    </w:p>
    <w:p>
      <w:r>
        <w:br w:type="page"/>
      </w:r>
    </w:p>
    <w:p>
      <w:pPr>
        <w:pStyle w:val="Heading1"/>
        <w:spacing w:before="200" w:after="80"/>
      </w:pPr>
      <w:r>
        <w:t>22. Государство как выборный пайщик общественного фонда</w:t>
      </w:r>
    </w:p>
    <w:p>
      <w:pPr>
        <w:spacing w:after="100" w:line="259" w:lineRule="auto"/>
      </w:pPr>
      <w:r>
        <w:rPr>
          <w:rFonts w:ascii="Arial" w:hAnsi="Arial"/>
          <w:b w:val="0"/>
          <w:i w:val="0"/>
          <w:sz w:val="21"/>
        </w:rPr>
        <w:t>В архитектуре системы необходимо предусмотреть особый тип участника: государственный пайщик или общественный оператор. Это не внешний владелец сети и не аппарат принудительного изъятия ресурсов, а выборный, отчетный и ограниченный участник, которому граждане, кооперативы и территориальные сообщества делегируют часть общественного фонда для выполнения общих функций.</w:t>
      </w:r>
    </w:p>
    <w:p>
      <w:pPr>
        <w:spacing w:after="100" w:line="259" w:lineRule="auto"/>
      </w:pPr>
      <w:r>
        <w:rPr>
          <w:rFonts w:ascii="Arial" w:hAnsi="Arial"/>
          <w:b w:val="0"/>
          <w:i w:val="0"/>
          <w:sz w:val="21"/>
        </w:rPr>
        <w:t>Государственный пайщик не должен иметь автоматического права господства над нижними уровнями системы. Его пай является не собственностью над обществом, а временным мандатом на управление переданными функциями.</w:t>
      </w:r>
    </w:p>
    <w:tbl>
      <w:tblPr>
        <w:tblW w:type="auto" w:w="0"/>
        <w:jc w:val="center"/>
        <w:tblLook w:firstColumn="1" w:firstRow="1" w:lastColumn="0" w:lastRow="0" w:noHBand="0" w:noVBand="1" w:val="04A0"/>
      </w:tblPr>
      <w:tblGrid>
        <w:gridCol w:w="10142"/>
      </w:tblGrid>
      <w:tr>
        <w:tc>
          <w:tcPr>
            <w:tcW w:type="dxa" w:w="10142"/>
            <w:shd w:fill="F2F2F2"/>
            <w:vAlign w:val="top"/>
          </w:tcPr>
          <w:p>
            <w:r>
              <w:rPr>
                <w:rFonts w:ascii="Courier New" w:hAnsi="Courier New"/>
                <w:sz w:val="18"/>
              </w:rPr>
            </w:r>
            <w:r>
              <w:rPr>
                <w:rFonts w:ascii="Courier New" w:hAnsi="Courier New"/>
                <w:b w:val="0"/>
                <w:sz w:val="18"/>
              </w:rPr>
              <w:t>Собственник — народ и кооперативы.</w:t>
              <w:br/>
              <w:t>Государственный пайщик — избранный управляющий.</w:t>
              <w:br/>
              <w:t>Пай государства — отзывный мандат, а не право господства.</w:t>
            </w:r>
          </w:p>
        </w:tc>
      </w:tr>
    </w:tbl>
    <w:p>
      <w:pPr>
        <w:pStyle w:val="Heading2"/>
        <w:spacing w:before="120" w:after="80"/>
      </w:pPr>
      <w:r>
        <w:t>22.1. Функции государственного пайщика</w:t>
      </w:r>
    </w:p>
    <w:p>
      <w:pPr>
        <w:pStyle w:val="ListBullet"/>
        <w:spacing w:after="40"/>
      </w:pPr>
      <w:r>
        <w:rPr>
          <w:rFonts w:ascii="Arial" w:hAnsi="Arial"/>
          <w:sz w:val="21"/>
        </w:rPr>
        <w:t>управление стратегическими резервами;</w:t>
      </w:r>
    </w:p>
    <w:p>
      <w:pPr>
        <w:pStyle w:val="ListBullet"/>
        <w:spacing w:after="40"/>
      </w:pPr>
      <w:r>
        <w:rPr>
          <w:rFonts w:ascii="Arial" w:hAnsi="Arial"/>
          <w:sz w:val="21"/>
        </w:rPr>
        <w:t>содержание дорог, мостов, энергетической и инженерной инфраструктуры;</w:t>
      </w:r>
    </w:p>
    <w:p>
      <w:pPr>
        <w:pStyle w:val="ListBullet"/>
        <w:spacing w:after="40"/>
      </w:pPr>
      <w:r>
        <w:rPr>
          <w:rFonts w:ascii="Arial" w:hAnsi="Arial"/>
          <w:sz w:val="21"/>
        </w:rPr>
        <w:t>координация межрегиональной логистики;</w:t>
      </w:r>
    </w:p>
    <w:p>
      <w:pPr>
        <w:pStyle w:val="ListBullet"/>
        <w:spacing w:after="40"/>
      </w:pPr>
      <w:r>
        <w:rPr>
          <w:rFonts w:ascii="Arial" w:hAnsi="Arial"/>
          <w:sz w:val="21"/>
        </w:rPr>
        <w:t>поддержка базовой медицины и образования;</w:t>
      </w:r>
    </w:p>
    <w:p>
      <w:pPr>
        <w:pStyle w:val="ListBullet"/>
        <w:spacing w:after="40"/>
      </w:pPr>
      <w:r>
        <w:rPr>
          <w:rFonts w:ascii="Arial" w:hAnsi="Arial"/>
          <w:sz w:val="21"/>
        </w:rPr>
        <w:t>арбитраж между крупными кооперативными объединениями;</w:t>
      </w:r>
    </w:p>
    <w:p>
      <w:pPr>
        <w:pStyle w:val="ListBullet"/>
        <w:spacing w:after="40"/>
      </w:pPr>
      <w:r>
        <w:rPr>
          <w:rFonts w:ascii="Arial" w:hAnsi="Arial"/>
          <w:sz w:val="21"/>
        </w:rPr>
        <w:t>защита общих природных и инфраструктурных ресурсов;</w:t>
      </w:r>
    </w:p>
    <w:p>
      <w:pPr>
        <w:pStyle w:val="ListBullet"/>
        <w:spacing w:after="40"/>
      </w:pPr>
      <w:r>
        <w:rPr>
          <w:rFonts w:ascii="Arial" w:hAnsi="Arial"/>
          <w:sz w:val="21"/>
        </w:rPr>
        <w:t>координация чрезвычайных фондов;</w:t>
      </w:r>
    </w:p>
    <w:p>
      <w:pPr>
        <w:pStyle w:val="ListBullet"/>
        <w:spacing w:after="40"/>
      </w:pPr>
      <w:r>
        <w:rPr>
          <w:rFonts w:ascii="Arial" w:hAnsi="Arial"/>
          <w:sz w:val="21"/>
        </w:rPr>
        <w:t>поддержка международного кооперативного клиринга;</w:t>
      </w:r>
    </w:p>
    <w:p>
      <w:pPr>
        <w:pStyle w:val="ListBullet"/>
        <w:spacing w:after="40"/>
      </w:pPr>
      <w:r>
        <w:rPr>
          <w:rFonts w:ascii="Arial" w:hAnsi="Arial"/>
          <w:sz w:val="21"/>
        </w:rPr>
        <w:t>ведение открытого реестра общественных обязательств.</w:t>
      </w:r>
    </w:p>
    <w:p>
      <w:pPr>
        <w:pStyle w:val="Heading2"/>
        <w:spacing w:before="120" w:after="80"/>
      </w:pPr>
      <w:r>
        <w:t>22.2. Модель общественного паевого взноса вместо денежного налога</w:t>
      </w:r>
    </w:p>
    <w:p>
      <w:pPr>
        <w:spacing w:after="100" w:line="259" w:lineRule="auto"/>
      </w:pPr>
      <w:r>
        <w:rPr>
          <w:rFonts w:ascii="Arial" w:hAnsi="Arial"/>
          <w:b w:val="0"/>
          <w:i w:val="0"/>
          <w:sz w:val="21"/>
        </w:rPr>
        <w:t>Если внутри кооперативной системы значительная часть обмена происходит без денег, обычная денежная налоговая модель создает внешний денежный разрыв. Поэтому в целевой модели необходимо поддержать учет общественных паевых взносов в натуральной, трудовой, сервисной и логистической форме.</w:t>
      </w:r>
    </w:p>
    <w:tbl>
      <w:tblPr>
        <w:tblStyle w:val="TableGrid"/>
        <w:tblW w:type="auto" w:w="0"/>
        <w:jc w:val="center"/>
        <w:tblLook w:firstColumn="1" w:firstRow="1" w:lastColumn="0" w:lastRow="0" w:noHBand="0" w:noVBand="1" w:val="04A0"/>
      </w:tblPr>
      <w:tblGrid>
        <w:gridCol w:w="3381"/>
        <w:gridCol w:w="3381"/>
        <w:gridCol w:w="3381"/>
      </w:tblGrid>
      <w:tr>
        <w:tc>
          <w:tcPr>
            <w:tcW w:type="dxa" w:w="3381"/>
            <w:shd w:fill="D9EAF7"/>
            <w:vAlign w:val="top"/>
          </w:tcPr>
          <w:p>
            <w:r/>
            <w:r>
              <w:rPr>
                <w:rFonts w:ascii="Arial" w:hAnsi="Arial"/>
                <w:b/>
                <w:sz w:val="18"/>
              </w:rPr>
              <w:t>Тип кооператива</w:t>
            </w:r>
          </w:p>
        </w:tc>
        <w:tc>
          <w:tcPr>
            <w:tcW w:type="dxa" w:w="3381"/>
            <w:shd w:fill="D9EAF7"/>
            <w:vAlign w:val="top"/>
          </w:tcPr>
          <w:p>
            <w:r/>
            <w:r>
              <w:rPr>
                <w:rFonts w:ascii="Arial" w:hAnsi="Arial"/>
                <w:b/>
                <w:sz w:val="18"/>
              </w:rPr>
              <w:t>Возможный общественный взнос</w:t>
            </w:r>
          </w:p>
        </w:tc>
        <w:tc>
          <w:tcPr>
            <w:tcW w:type="dxa" w:w="3381"/>
            <w:shd w:fill="D9EAF7"/>
            <w:vAlign w:val="top"/>
          </w:tcPr>
          <w:p>
            <w:r/>
            <w:r>
              <w:rPr>
                <w:rFonts w:ascii="Arial" w:hAnsi="Arial"/>
                <w:b/>
                <w:sz w:val="18"/>
              </w:rPr>
              <w:t>Фонд назначения</w:t>
            </w:r>
          </w:p>
        </w:tc>
      </w:tr>
      <w:tr>
        <w:tc>
          <w:tcPr>
            <w:tcW w:type="dxa" w:w="3381"/>
            <w:vAlign w:val="top"/>
          </w:tcPr>
          <w:p>
            <w:r/>
            <w:r>
              <w:rPr>
                <w:rFonts w:ascii="Arial" w:hAnsi="Arial"/>
                <w:b w:val="0"/>
                <w:sz w:val="18"/>
              </w:rPr>
              <w:t>Фермерский</w:t>
            </w:r>
          </w:p>
        </w:tc>
        <w:tc>
          <w:tcPr>
            <w:tcW w:type="dxa" w:w="3381"/>
            <w:vAlign w:val="top"/>
          </w:tcPr>
          <w:p>
            <w:r/>
            <w:r>
              <w:rPr>
                <w:rFonts w:ascii="Arial" w:hAnsi="Arial"/>
                <w:b w:val="0"/>
                <w:sz w:val="18"/>
              </w:rPr>
              <w:t>часть продукции</w:t>
            </w:r>
          </w:p>
        </w:tc>
        <w:tc>
          <w:tcPr>
            <w:tcW w:type="dxa" w:w="3381"/>
            <w:vAlign w:val="top"/>
          </w:tcPr>
          <w:p>
            <w:r/>
            <w:r>
              <w:rPr>
                <w:rFonts w:ascii="Arial" w:hAnsi="Arial"/>
                <w:b w:val="0"/>
                <w:sz w:val="18"/>
              </w:rPr>
              <w:t>продовольственный резерв</w:t>
            </w:r>
          </w:p>
        </w:tc>
      </w:tr>
      <w:tr>
        <w:tc>
          <w:tcPr>
            <w:tcW w:type="dxa" w:w="3381"/>
            <w:vAlign w:val="top"/>
          </w:tcPr>
          <w:p>
            <w:r/>
            <w:r>
              <w:rPr>
                <w:rFonts w:ascii="Arial" w:hAnsi="Arial"/>
                <w:b w:val="0"/>
                <w:sz w:val="18"/>
              </w:rPr>
              <w:t>Логистический</w:t>
            </w:r>
          </w:p>
        </w:tc>
        <w:tc>
          <w:tcPr>
            <w:tcW w:type="dxa" w:w="3381"/>
            <w:vAlign w:val="top"/>
          </w:tcPr>
          <w:p>
            <w:r/>
            <w:r>
              <w:rPr>
                <w:rFonts w:ascii="Arial" w:hAnsi="Arial"/>
                <w:b w:val="0"/>
                <w:sz w:val="18"/>
              </w:rPr>
              <w:t>часть перевозочной мощности</w:t>
            </w:r>
          </w:p>
        </w:tc>
        <w:tc>
          <w:tcPr>
            <w:tcW w:type="dxa" w:w="3381"/>
            <w:vAlign w:val="top"/>
          </w:tcPr>
          <w:p>
            <w:r/>
            <w:r>
              <w:rPr>
                <w:rFonts w:ascii="Arial" w:hAnsi="Arial"/>
                <w:b w:val="0"/>
                <w:sz w:val="18"/>
              </w:rPr>
              <w:t>общественная логистика</w:t>
            </w:r>
          </w:p>
        </w:tc>
      </w:tr>
      <w:tr>
        <w:tc>
          <w:tcPr>
            <w:tcW w:type="dxa" w:w="3381"/>
            <w:vAlign w:val="top"/>
          </w:tcPr>
          <w:p>
            <w:r/>
            <w:r>
              <w:rPr>
                <w:rFonts w:ascii="Arial" w:hAnsi="Arial"/>
                <w:b w:val="0"/>
                <w:sz w:val="18"/>
              </w:rPr>
              <w:t>Медицинский</w:t>
            </w:r>
          </w:p>
        </w:tc>
        <w:tc>
          <w:tcPr>
            <w:tcW w:type="dxa" w:w="3381"/>
            <w:vAlign w:val="top"/>
          </w:tcPr>
          <w:p>
            <w:r/>
            <w:r>
              <w:rPr>
                <w:rFonts w:ascii="Arial" w:hAnsi="Arial"/>
                <w:b w:val="0"/>
                <w:sz w:val="18"/>
              </w:rPr>
              <w:t>часы приема</w:t>
            </w:r>
          </w:p>
        </w:tc>
        <w:tc>
          <w:tcPr>
            <w:tcW w:type="dxa" w:w="3381"/>
            <w:vAlign w:val="top"/>
          </w:tcPr>
          <w:p>
            <w:r/>
            <w:r>
              <w:rPr>
                <w:rFonts w:ascii="Arial" w:hAnsi="Arial"/>
                <w:b w:val="0"/>
                <w:sz w:val="18"/>
              </w:rPr>
              <w:t>социальная медицина</w:t>
            </w:r>
          </w:p>
        </w:tc>
      </w:tr>
      <w:tr>
        <w:tc>
          <w:tcPr>
            <w:tcW w:type="dxa" w:w="3381"/>
            <w:vAlign w:val="top"/>
          </w:tcPr>
          <w:p>
            <w:r/>
            <w:r>
              <w:rPr>
                <w:rFonts w:ascii="Arial" w:hAnsi="Arial"/>
                <w:b w:val="0"/>
                <w:sz w:val="18"/>
              </w:rPr>
              <w:t>Строительный</w:t>
            </w:r>
          </w:p>
        </w:tc>
        <w:tc>
          <w:tcPr>
            <w:tcW w:type="dxa" w:w="3381"/>
            <w:vAlign w:val="top"/>
          </w:tcPr>
          <w:p>
            <w:r/>
            <w:r>
              <w:rPr>
                <w:rFonts w:ascii="Arial" w:hAnsi="Arial"/>
                <w:b w:val="0"/>
                <w:sz w:val="18"/>
              </w:rPr>
              <w:t>работы и материалы</w:t>
            </w:r>
          </w:p>
        </w:tc>
        <w:tc>
          <w:tcPr>
            <w:tcW w:type="dxa" w:w="3381"/>
            <w:vAlign w:val="top"/>
          </w:tcPr>
          <w:p>
            <w:r/>
            <w:r>
              <w:rPr>
                <w:rFonts w:ascii="Arial" w:hAnsi="Arial"/>
                <w:b w:val="0"/>
                <w:sz w:val="18"/>
              </w:rPr>
              <w:t>инфраструктурный фонд</w:t>
            </w:r>
          </w:p>
        </w:tc>
      </w:tr>
      <w:tr>
        <w:tc>
          <w:tcPr>
            <w:tcW w:type="dxa" w:w="3381"/>
            <w:vAlign w:val="top"/>
          </w:tcPr>
          <w:p>
            <w:r/>
            <w:r>
              <w:rPr>
                <w:rFonts w:ascii="Arial" w:hAnsi="Arial"/>
                <w:b w:val="0"/>
                <w:sz w:val="18"/>
              </w:rPr>
              <w:t>Энергетический</w:t>
            </w:r>
          </w:p>
        </w:tc>
        <w:tc>
          <w:tcPr>
            <w:tcW w:type="dxa" w:w="3381"/>
            <w:vAlign w:val="top"/>
          </w:tcPr>
          <w:p>
            <w:r/>
            <w:r>
              <w:rPr>
                <w:rFonts w:ascii="Arial" w:hAnsi="Arial"/>
                <w:b w:val="0"/>
                <w:sz w:val="18"/>
              </w:rPr>
              <w:t>кВт⋅ч или мощность</w:t>
            </w:r>
          </w:p>
        </w:tc>
        <w:tc>
          <w:tcPr>
            <w:tcW w:type="dxa" w:w="3381"/>
            <w:vAlign w:val="top"/>
          </w:tcPr>
          <w:p>
            <w:r/>
            <w:r>
              <w:rPr>
                <w:rFonts w:ascii="Arial" w:hAnsi="Arial"/>
                <w:b w:val="0"/>
                <w:sz w:val="18"/>
              </w:rPr>
              <w:t>базовое энергоснабжение</w:t>
            </w:r>
          </w:p>
        </w:tc>
      </w:tr>
      <w:tr>
        <w:tc>
          <w:tcPr>
            <w:tcW w:type="dxa" w:w="3381"/>
            <w:vAlign w:val="top"/>
          </w:tcPr>
          <w:p>
            <w:r/>
            <w:r>
              <w:rPr>
                <w:rFonts w:ascii="Arial" w:hAnsi="Arial"/>
                <w:b w:val="0"/>
                <w:sz w:val="18"/>
              </w:rPr>
              <w:t>IT-кооператив</w:t>
            </w:r>
          </w:p>
        </w:tc>
        <w:tc>
          <w:tcPr>
            <w:tcW w:type="dxa" w:w="3381"/>
            <w:vAlign w:val="top"/>
          </w:tcPr>
          <w:p>
            <w:r/>
            <w:r>
              <w:rPr>
                <w:rFonts w:ascii="Arial" w:hAnsi="Arial"/>
                <w:b w:val="0"/>
                <w:sz w:val="18"/>
              </w:rPr>
              <w:t>сопровождение платформы</w:t>
            </w:r>
          </w:p>
        </w:tc>
        <w:tc>
          <w:tcPr>
            <w:tcW w:type="dxa" w:w="3381"/>
            <w:vAlign w:val="top"/>
          </w:tcPr>
          <w:p>
            <w:r/>
            <w:r>
              <w:rPr>
                <w:rFonts w:ascii="Arial" w:hAnsi="Arial"/>
                <w:b w:val="0"/>
                <w:sz w:val="18"/>
              </w:rPr>
              <w:t>цифровая инфраструктура</w:t>
            </w:r>
          </w:p>
        </w:tc>
      </w:tr>
    </w:tbl>
    <w:p>
      <w:pPr>
        <w:pStyle w:val="Heading2"/>
        <w:spacing w:before="120" w:after="80"/>
      </w:pPr>
      <w:r>
        <w:t>22.3. Требования к данным для государственного пайщика</w:t>
      </w:r>
    </w:p>
    <w:p>
      <w:pPr>
        <w:spacing w:after="100" w:line="259" w:lineRule="auto"/>
      </w:pPr>
      <w:r>
        <w:rPr>
          <w:rFonts w:ascii="Arial" w:hAnsi="Arial"/>
          <w:b w:val="0"/>
          <w:i w:val="0"/>
          <w:sz w:val="21"/>
        </w:rPr>
        <w:t>Система должна хранить государственные и общественные фонды как отдельные учетные контуры, не смешивая их с частными балансами кооперативов.</w:t>
      </w:r>
    </w:p>
    <w:p>
      <w:pPr>
        <w:pStyle w:val="ListBullet"/>
        <w:spacing w:after="40"/>
      </w:pPr>
      <w:r>
        <w:rPr>
          <w:rFonts w:ascii="Arial" w:hAnsi="Arial"/>
          <w:sz w:val="21"/>
        </w:rPr>
        <w:t>реестр переданных функций;</w:t>
      </w:r>
    </w:p>
    <w:p>
      <w:pPr>
        <w:pStyle w:val="ListBullet"/>
        <w:spacing w:after="40"/>
      </w:pPr>
      <w:r>
        <w:rPr>
          <w:rFonts w:ascii="Arial" w:hAnsi="Arial"/>
          <w:sz w:val="21"/>
        </w:rPr>
        <w:t>реестр общественных фондов;</w:t>
      </w:r>
    </w:p>
    <w:p>
      <w:pPr>
        <w:pStyle w:val="ListBullet"/>
        <w:spacing w:after="40"/>
      </w:pPr>
      <w:r>
        <w:rPr>
          <w:rFonts w:ascii="Arial" w:hAnsi="Arial"/>
          <w:sz w:val="21"/>
        </w:rPr>
        <w:t>реестр натуральных, трудовых, сервисных и логистических взносов;</w:t>
      </w:r>
    </w:p>
    <w:p>
      <w:pPr>
        <w:pStyle w:val="ListBullet"/>
        <w:spacing w:after="40"/>
      </w:pPr>
      <w:r>
        <w:rPr>
          <w:rFonts w:ascii="Arial" w:hAnsi="Arial"/>
          <w:sz w:val="21"/>
        </w:rPr>
        <w:t>реестр обязательств государственного пайщика;</w:t>
      </w:r>
    </w:p>
    <w:p>
      <w:pPr>
        <w:pStyle w:val="ListBullet"/>
        <w:spacing w:after="40"/>
      </w:pPr>
      <w:r>
        <w:rPr>
          <w:rFonts w:ascii="Arial" w:hAnsi="Arial"/>
          <w:sz w:val="21"/>
        </w:rPr>
        <w:t>открытые KPI по каждой функции;</w:t>
      </w:r>
    </w:p>
    <w:p>
      <w:pPr>
        <w:pStyle w:val="ListBullet"/>
        <w:spacing w:after="40"/>
      </w:pPr>
      <w:r>
        <w:rPr>
          <w:rFonts w:ascii="Arial" w:hAnsi="Arial"/>
          <w:sz w:val="21"/>
        </w:rPr>
        <w:t>аудиторские заключения по каждому фонду;</w:t>
      </w:r>
    </w:p>
    <w:p>
      <w:pPr>
        <w:pStyle w:val="ListBullet"/>
        <w:spacing w:after="40"/>
      </w:pPr>
      <w:r>
        <w:rPr>
          <w:rFonts w:ascii="Arial" w:hAnsi="Arial"/>
          <w:sz w:val="21"/>
        </w:rPr>
        <w:t>историю голосований о передаче или отзыве мандата;</w:t>
      </w:r>
    </w:p>
    <w:p>
      <w:pPr>
        <w:pStyle w:val="ListBullet"/>
        <w:spacing w:after="40"/>
      </w:pPr>
      <w:r>
        <w:rPr>
          <w:rFonts w:ascii="Arial" w:hAnsi="Arial"/>
          <w:sz w:val="21"/>
        </w:rPr>
        <w:t>публичный журнал расходования общественного фонда.</w:t>
      </w:r>
    </w:p>
    <w:p>
      <w:pPr>
        <w:pStyle w:val="Heading2"/>
        <w:spacing w:before="120" w:after="80"/>
      </w:pPr>
      <w:r>
        <w:t>22.4. Статусы государственного мандата</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top"/>
          </w:tcPr>
          <w:p>
            <w:r/>
            <w:r>
              <w:rPr>
                <w:rFonts w:ascii="Arial" w:hAnsi="Arial"/>
                <w:b/>
                <w:sz w:val="18"/>
              </w:rPr>
              <w:t>Статус</w:t>
            </w:r>
          </w:p>
        </w:tc>
        <w:tc>
          <w:tcPr>
            <w:tcW w:type="dxa" w:w="5071"/>
            <w:shd w:fill="D9EAF7"/>
            <w:vAlign w:val="top"/>
          </w:tcPr>
          <w:p>
            <w:r/>
            <w:r>
              <w:rPr>
                <w:rFonts w:ascii="Arial" w:hAnsi="Arial"/>
                <w:b/>
                <w:sz w:val="18"/>
              </w:rPr>
              <w:t>Описание</w:t>
            </w:r>
          </w:p>
        </w:tc>
      </w:tr>
      <w:tr>
        <w:tc>
          <w:tcPr>
            <w:tcW w:type="dxa" w:w="5071"/>
            <w:vAlign w:val="top"/>
          </w:tcPr>
          <w:p>
            <w:r/>
            <w:r>
              <w:rPr>
                <w:rFonts w:ascii="Arial" w:hAnsi="Arial"/>
                <w:b/>
                <w:sz w:val="18"/>
              </w:rPr>
              <w:t>proposed</w:t>
            </w:r>
          </w:p>
        </w:tc>
        <w:tc>
          <w:tcPr>
            <w:tcW w:type="dxa" w:w="5071"/>
            <w:vAlign w:val="top"/>
          </w:tcPr>
          <w:p>
            <w:r/>
            <w:r>
              <w:rPr>
                <w:rFonts w:ascii="Arial" w:hAnsi="Arial"/>
                <w:b w:val="0"/>
                <w:sz w:val="18"/>
              </w:rPr>
              <w:t>мандат предложен на голосование</w:t>
            </w:r>
          </w:p>
        </w:tc>
      </w:tr>
      <w:tr>
        <w:tc>
          <w:tcPr>
            <w:tcW w:type="dxa" w:w="5071"/>
            <w:vAlign w:val="top"/>
          </w:tcPr>
          <w:p>
            <w:r/>
            <w:r>
              <w:rPr>
                <w:rFonts w:ascii="Arial" w:hAnsi="Arial"/>
                <w:b/>
                <w:sz w:val="18"/>
              </w:rPr>
              <w:t>approved</w:t>
            </w:r>
          </w:p>
        </w:tc>
        <w:tc>
          <w:tcPr>
            <w:tcW w:type="dxa" w:w="5071"/>
            <w:vAlign w:val="top"/>
          </w:tcPr>
          <w:p>
            <w:r/>
            <w:r>
              <w:rPr>
                <w:rFonts w:ascii="Arial" w:hAnsi="Arial"/>
                <w:b w:val="0"/>
                <w:sz w:val="18"/>
              </w:rPr>
              <w:t>мандат утвержден пайщиками</w:t>
            </w:r>
          </w:p>
        </w:tc>
      </w:tr>
      <w:tr>
        <w:tc>
          <w:tcPr>
            <w:tcW w:type="dxa" w:w="5071"/>
            <w:vAlign w:val="top"/>
          </w:tcPr>
          <w:p>
            <w:r/>
            <w:r>
              <w:rPr>
                <w:rFonts w:ascii="Arial" w:hAnsi="Arial"/>
                <w:b/>
                <w:sz w:val="18"/>
              </w:rPr>
              <w:t>active</w:t>
            </w:r>
          </w:p>
        </w:tc>
        <w:tc>
          <w:tcPr>
            <w:tcW w:type="dxa" w:w="5071"/>
            <w:vAlign w:val="top"/>
          </w:tcPr>
          <w:p>
            <w:r/>
            <w:r>
              <w:rPr>
                <w:rFonts w:ascii="Arial" w:hAnsi="Arial"/>
                <w:b w:val="0"/>
                <w:sz w:val="18"/>
              </w:rPr>
              <w:t>государственный пайщик исполняет функцию</w:t>
            </w:r>
          </w:p>
        </w:tc>
      </w:tr>
      <w:tr>
        <w:tc>
          <w:tcPr>
            <w:tcW w:type="dxa" w:w="5071"/>
            <w:vAlign w:val="top"/>
          </w:tcPr>
          <w:p>
            <w:r/>
            <w:r>
              <w:rPr>
                <w:rFonts w:ascii="Arial" w:hAnsi="Arial"/>
                <w:b/>
                <w:sz w:val="18"/>
              </w:rPr>
              <w:t>limited</w:t>
            </w:r>
          </w:p>
        </w:tc>
        <w:tc>
          <w:tcPr>
            <w:tcW w:type="dxa" w:w="5071"/>
            <w:vAlign w:val="top"/>
          </w:tcPr>
          <w:p>
            <w:r/>
            <w:r>
              <w:rPr>
                <w:rFonts w:ascii="Arial" w:hAnsi="Arial"/>
                <w:b w:val="0"/>
                <w:sz w:val="18"/>
              </w:rPr>
              <w:t>полномочия ограничены из-за нарушений или рисков</w:t>
            </w:r>
          </w:p>
        </w:tc>
      </w:tr>
      <w:tr>
        <w:tc>
          <w:tcPr>
            <w:tcW w:type="dxa" w:w="5071"/>
            <w:vAlign w:val="top"/>
          </w:tcPr>
          <w:p>
            <w:r/>
            <w:r>
              <w:rPr>
                <w:rFonts w:ascii="Arial" w:hAnsi="Arial"/>
                <w:b/>
                <w:sz w:val="18"/>
              </w:rPr>
              <w:t>audit_required</w:t>
            </w:r>
          </w:p>
        </w:tc>
        <w:tc>
          <w:tcPr>
            <w:tcW w:type="dxa" w:w="5071"/>
            <w:vAlign w:val="top"/>
          </w:tcPr>
          <w:p>
            <w:r/>
            <w:r>
              <w:rPr>
                <w:rFonts w:ascii="Arial" w:hAnsi="Arial"/>
                <w:b w:val="0"/>
                <w:sz w:val="18"/>
              </w:rPr>
              <w:t>требуется обязательная проверка</w:t>
            </w:r>
          </w:p>
        </w:tc>
      </w:tr>
      <w:tr>
        <w:tc>
          <w:tcPr>
            <w:tcW w:type="dxa" w:w="5071"/>
            <w:vAlign w:val="top"/>
          </w:tcPr>
          <w:p>
            <w:r/>
            <w:r>
              <w:rPr>
                <w:rFonts w:ascii="Arial" w:hAnsi="Arial"/>
                <w:b/>
                <w:sz w:val="18"/>
              </w:rPr>
              <w:t>suspended</w:t>
            </w:r>
          </w:p>
        </w:tc>
        <w:tc>
          <w:tcPr>
            <w:tcW w:type="dxa" w:w="5071"/>
            <w:vAlign w:val="top"/>
          </w:tcPr>
          <w:p>
            <w:r/>
            <w:r>
              <w:rPr>
                <w:rFonts w:ascii="Arial" w:hAnsi="Arial"/>
                <w:b w:val="0"/>
                <w:sz w:val="18"/>
              </w:rPr>
              <w:t>мандат приостановлен</w:t>
            </w:r>
          </w:p>
        </w:tc>
      </w:tr>
      <w:tr>
        <w:tc>
          <w:tcPr>
            <w:tcW w:type="dxa" w:w="5071"/>
            <w:vAlign w:val="top"/>
          </w:tcPr>
          <w:p>
            <w:r/>
            <w:r>
              <w:rPr>
                <w:rFonts w:ascii="Arial" w:hAnsi="Arial"/>
                <w:b/>
                <w:sz w:val="18"/>
              </w:rPr>
              <w:t>revoked</w:t>
            </w:r>
          </w:p>
        </w:tc>
        <w:tc>
          <w:tcPr>
            <w:tcW w:type="dxa" w:w="5071"/>
            <w:vAlign w:val="top"/>
          </w:tcPr>
          <w:p>
            <w:r/>
            <w:r>
              <w:rPr>
                <w:rFonts w:ascii="Arial" w:hAnsi="Arial"/>
                <w:b w:val="0"/>
                <w:sz w:val="18"/>
              </w:rPr>
              <w:t>мандат отозван пайщиками</w:t>
            </w:r>
          </w:p>
        </w:tc>
      </w:tr>
      <w:tr>
        <w:tc>
          <w:tcPr>
            <w:tcW w:type="dxa" w:w="5071"/>
            <w:vAlign w:val="top"/>
          </w:tcPr>
          <w:p>
            <w:r/>
            <w:r>
              <w:rPr>
                <w:rFonts w:ascii="Arial" w:hAnsi="Arial"/>
                <w:b/>
                <w:sz w:val="18"/>
              </w:rPr>
              <w:t>archived</w:t>
            </w:r>
          </w:p>
        </w:tc>
        <w:tc>
          <w:tcPr>
            <w:tcW w:type="dxa" w:w="5071"/>
            <w:vAlign w:val="top"/>
          </w:tcPr>
          <w:p>
            <w:r/>
            <w:r>
              <w:rPr>
                <w:rFonts w:ascii="Arial" w:hAnsi="Arial"/>
                <w:b w:val="0"/>
                <w:sz w:val="18"/>
              </w:rPr>
              <w:t>мандат завершен и сохранен в истории</w:t>
            </w:r>
          </w:p>
        </w:tc>
      </w:tr>
    </w:tbl>
    <w:p>
      <w:pPr>
        <w:pStyle w:val="Heading2"/>
        <w:spacing w:before="120" w:after="80"/>
      </w:pPr>
      <w:r>
        <w:t>22.5. Ограничения государственного пайщика</w:t>
      </w:r>
    </w:p>
    <w:p>
      <w:pPr>
        <w:spacing w:after="100" w:line="259" w:lineRule="auto"/>
      </w:pPr>
      <w:r>
        <w:rPr>
          <w:rFonts w:ascii="Arial" w:hAnsi="Arial"/>
          <w:b w:val="0"/>
          <w:i w:val="0"/>
          <w:sz w:val="21"/>
        </w:rPr>
        <w:t>Государственный пайщик не должен иметь технической возможности бесконтрольно изымать ресурсы, менять правила клиринга, блокировать участников или скрывать расходование общественного фонда.</w:t>
      </w:r>
    </w:p>
    <w:p>
      <w:pPr>
        <w:pStyle w:val="ListBullet"/>
        <w:spacing w:after="40"/>
      </w:pPr>
      <w:r>
        <w:rPr>
          <w:rFonts w:ascii="Arial" w:hAnsi="Arial"/>
          <w:sz w:val="21"/>
        </w:rPr>
        <w:t>запрет операций сверх утвержденного мандата;</w:t>
      </w:r>
    </w:p>
    <w:p>
      <w:pPr>
        <w:pStyle w:val="ListBullet"/>
        <w:spacing w:after="40"/>
      </w:pPr>
      <w:r>
        <w:rPr>
          <w:rFonts w:ascii="Arial" w:hAnsi="Arial"/>
          <w:sz w:val="21"/>
        </w:rPr>
        <w:t>обязательная криптографическая подпись всех распоряжений;</w:t>
      </w:r>
    </w:p>
    <w:p>
      <w:pPr>
        <w:pStyle w:val="ListBullet"/>
        <w:spacing w:after="40"/>
      </w:pPr>
      <w:r>
        <w:rPr>
          <w:rFonts w:ascii="Arial" w:hAnsi="Arial"/>
          <w:sz w:val="21"/>
        </w:rPr>
        <w:t>обязательный аудит общественных фондов;</w:t>
      </w:r>
    </w:p>
    <w:p>
      <w:pPr>
        <w:pStyle w:val="ListBullet"/>
        <w:spacing w:after="40"/>
      </w:pPr>
      <w:r>
        <w:rPr>
          <w:rFonts w:ascii="Arial" w:hAnsi="Arial"/>
          <w:sz w:val="21"/>
        </w:rPr>
        <w:t>право пайщиков на отзыв мандата;</w:t>
      </w:r>
    </w:p>
    <w:p>
      <w:pPr>
        <w:pStyle w:val="ListBullet"/>
        <w:spacing w:after="40"/>
      </w:pPr>
      <w:r>
        <w:rPr>
          <w:rFonts w:ascii="Arial" w:hAnsi="Arial"/>
          <w:sz w:val="21"/>
        </w:rPr>
        <w:t>разделение полномочий между палатами управления;</w:t>
      </w:r>
    </w:p>
    <w:p>
      <w:pPr>
        <w:pStyle w:val="ListBullet"/>
        <w:spacing w:after="40"/>
      </w:pPr>
      <w:r>
        <w:rPr>
          <w:rFonts w:ascii="Arial" w:hAnsi="Arial"/>
          <w:sz w:val="21"/>
        </w:rPr>
        <w:t>запрет скрытой эмиссии обязательств;</w:t>
      </w:r>
    </w:p>
    <w:p>
      <w:pPr>
        <w:pStyle w:val="ListBullet"/>
        <w:spacing w:after="40"/>
      </w:pPr>
      <w:r>
        <w:rPr>
          <w:rFonts w:ascii="Arial" w:hAnsi="Arial"/>
          <w:sz w:val="21"/>
        </w:rPr>
        <w:t>запрет изменения истории общественных фондов;</w:t>
      </w:r>
    </w:p>
    <w:p>
      <w:pPr>
        <w:pStyle w:val="ListBullet"/>
        <w:spacing w:after="40"/>
      </w:pPr>
      <w:r>
        <w:rPr>
          <w:rFonts w:ascii="Arial" w:hAnsi="Arial"/>
          <w:sz w:val="21"/>
        </w:rPr>
        <w:t>публичный журнал решений и расходования.</w:t>
      </w:r>
    </w:p>
    <w:p>
      <w:pPr>
        <w:pStyle w:val="Heading1"/>
        <w:spacing w:before="200" w:after="80"/>
      </w:pPr>
      <w:r>
        <w:t>23. Палаты управления и защита от захвата</w:t>
      </w:r>
    </w:p>
    <w:p>
      <w:pPr>
        <w:spacing w:after="100" w:line="259" w:lineRule="auto"/>
      </w:pPr>
      <w:r>
        <w:rPr>
          <w:rFonts w:ascii="Arial" w:hAnsi="Arial"/>
          <w:b w:val="0"/>
          <w:i w:val="0"/>
          <w:sz w:val="21"/>
        </w:rPr>
        <w:t>Для устойчивого управления система должна поддерживать многоуровневую модель принятия решений. Это необходимо, чтобы государственный пайщик, крупный кооператив или группа участников не могли захватить всю сеть.</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top"/>
          </w:tcPr>
          <w:p>
            <w:r/>
            <w:r>
              <w:rPr>
                <w:rFonts w:ascii="Arial" w:hAnsi="Arial"/>
                <w:b/>
                <w:sz w:val="18"/>
              </w:rPr>
              <w:t>Палата</w:t>
            </w:r>
          </w:p>
        </w:tc>
        <w:tc>
          <w:tcPr>
            <w:tcW w:type="dxa" w:w="5071"/>
            <w:shd w:fill="D9EAF7"/>
            <w:vAlign w:val="top"/>
          </w:tcPr>
          <w:p>
            <w:r/>
            <w:r>
              <w:rPr>
                <w:rFonts w:ascii="Arial" w:hAnsi="Arial"/>
                <w:b/>
                <w:sz w:val="18"/>
              </w:rPr>
              <w:t>Функция</w:t>
            </w:r>
          </w:p>
        </w:tc>
      </w:tr>
      <w:tr>
        <w:tc>
          <w:tcPr>
            <w:tcW w:type="dxa" w:w="5071"/>
            <w:vAlign w:val="top"/>
          </w:tcPr>
          <w:p>
            <w:r/>
            <w:r>
              <w:rPr>
                <w:rFonts w:ascii="Arial" w:hAnsi="Arial"/>
                <w:b/>
                <w:sz w:val="18"/>
              </w:rPr>
              <w:t>Палата граждан</w:t>
            </w:r>
          </w:p>
        </w:tc>
        <w:tc>
          <w:tcPr>
            <w:tcW w:type="dxa" w:w="5071"/>
            <w:vAlign w:val="top"/>
          </w:tcPr>
          <w:p>
            <w:r/>
            <w:r>
              <w:rPr>
                <w:rFonts w:ascii="Arial" w:hAnsi="Arial"/>
                <w:b w:val="0"/>
                <w:sz w:val="18"/>
              </w:rPr>
              <w:t>представляет физических пайщиков и семьи</w:t>
            </w:r>
          </w:p>
        </w:tc>
      </w:tr>
      <w:tr>
        <w:tc>
          <w:tcPr>
            <w:tcW w:type="dxa" w:w="5071"/>
            <w:vAlign w:val="top"/>
          </w:tcPr>
          <w:p>
            <w:r/>
            <w:r>
              <w:rPr>
                <w:rFonts w:ascii="Arial" w:hAnsi="Arial"/>
                <w:b/>
                <w:sz w:val="18"/>
              </w:rPr>
              <w:t>Палата кооперативов</w:t>
            </w:r>
          </w:p>
        </w:tc>
        <w:tc>
          <w:tcPr>
            <w:tcW w:type="dxa" w:w="5071"/>
            <w:vAlign w:val="top"/>
          </w:tcPr>
          <w:p>
            <w:r/>
            <w:r>
              <w:rPr>
                <w:rFonts w:ascii="Arial" w:hAnsi="Arial"/>
                <w:b w:val="0"/>
                <w:sz w:val="18"/>
              </w:rPr>
              <w:t>представляет производителей, логистов, сервисные и отраслевые кооперативы</w:t>
            </w:r>
          </w:p>
        </w:tc>
      </w:tr>
      <w:tr>
        <w:tc>
          <w:tcPr>
            <w:tcW w:type="dxa" w:w="5071"/>
            <w:vAlign w:val="top"/>
          </w:tcPr>
          <w:p>
            <w:r/>
            <w:r>
              <w:rPr>
                <w:rFonts w:ascii="Arial" w:hAnsi="Arial"/>
                <w:b/>
                <w:sz w:val="18"/>
              </w:rPr>
              <w:t>Палата территорий</w:t>
            </w:r>
          </w:p>
        </w:tc>
        <w:tc>
          <w:tcPr>
            <w:tcW w:type="dxa" w:w="5071"/>
            <w:vAlign w:val="top"/>
          </w:tcPr>
          <w:p>
            <w:r/>
            <w:r>
              <w:rPr>
                <w:rFonts w:ascii="Arial" w:hAnsi="Arial"/>
                <w:b w:val="0"/>
                <w:sz w:val="18"/>
              </w:rPr>
              <w:t>представляет регионы, города и местные сообщества</w:t>
            </w:r>
          </w:p>
        </w:tc>
      </w:tr>
      <w:tr>
        <w:tc>
          <w:tcPr>
            <w:tcW w:type="dxa" w:w="5071"/>
            <w:vAlign w:val="top"/>
          </w:tcPr>
          <w:p>
            <w:r/>
            <w:r>
              <w:rPr>
                <w:rFonts w:ascii="Arial" w:hAnsi="Arial"/>
                <w:b/>
                <w:sz w:val="18"/>
              </w:rPr>
              <w:t>Ревизионная палата</w:t>
            </w:r>
          </w:p>
        </w:tc>
        <w:tc>
          <w:tcPr>
            <w:tcW w:type="dxa" w:w="5071"/>
            <w:vAlign w:val="top"/>
          </w:tcPr>
          <w:p>
            <w:r/>
            <w:r>
              <w:rPr>
                <w:rFonts w:ascii="Arial" w:hAnsi="Arial"/>
                <w:b w:val="0"/>
                <w:sz w:val="18"/>
              </w:rPr>
              <w:t>проверяет фонды, резервы, клиринг и инфраструктуру</w:t>
            </w:r>
          </w:p>
        </w:tc>
      </w:tr>
      <w:tr>
        <w:tc>
          <w:tcPr>
            <w:tcW w:type="dxa" w:w="5071"/>
            <w:vAlign w:val="top"/>
          </w:tcPr>
          <w:p>
            <w:r/>
            <w:r>
              <w:rPr>
                <w:rFonts w:ascii="Arial" w:hAnsi="Arial"/>
                <w:b/>
                <w:sz w:val="18"/>
              </w:rPr>
              <w:t>Арбитражная палата</w:t>
            </w:r>
          </w:p>
        </w:tc>
        <w:tc>
          <w:tcPr>
            <w:tcW w:type="dxa" w:w="5071"/>
            <w:vAlign w:val="top"/>
          </w:tcPr>
          <w:p>
            <w:r/>
            <w:r>
              <w:rPr>
                <w:rFonts w:ascii="Arial" w:hAnsi="Arial"/>
                <w:b w:val="0"/>
                <w:sz w:val="18"/>
              </w:rPr>
              <w:t>решает споры и может приостанавливать спорные решения</w:t>
            </w:r>
          </w:p>
        </w:tc>
      </w:tr>
    </w:tbl>
    <w:p>
      <w:pPr>
        <w:pStyle w:val="Heading2"/>
        <w:spacing w:before="120" w:after="80"/>
      </w:pPr>
      <w:r>
        <w:t>23.1. Новые сущности данных</w:t>
      </w:r>
    </w:p>
    <w:tbl>
      <w:tblPr>
        <w:tblW w:type="auto" w:w="0"/>
        <w:jc w:val="center"/>
        <w:tblLook w:firstColumn="1" w:firstRow="1" w:lastColumn="0" w:lastRow="0" w:noHBand="0" w:noVBand="1" w:val="04A0"/>
      </w:tblPr>
      <w:tblGrid>
        <w:gridCol w:w="10142"/>
      </w:tblGrid>
      <w:tr>
        <w:tc>
          <w:tcPr>
            <w:tcW w:type="dxa" w:w="10142"/>
            <w:shd w:fill="F2F2F2"/>
            <w:vAlign w:val="top"/>
          </w:tcPr>
          <w:p>
            <w:r>
              <w:rPr>
                <w:rFonts w:ascii="Courier New" w:hAnsi="Courier New"/>
                <w:sz w:val="18"/>
              </w:rPr>
            </w:r>
            <w:r>
              <w:rPr>
                <w:rFonts w:ascii="Courier New" w:hAnsi="Courier New"/>
                <w:b w:val="0"/>
                <w:sz w:val="18"/>
              </w:rPr>
              <w:t>PublicFund</w:t>
              <w:br/>
              <w:t>- id</w:t>
              <w:br/>
              <w:t>- name</w:t>
              <w:br/>
              <w:t>- fund_type</w:t>
              <w:br/>
              <w:t>- owner_scope</w:t>
              <w:br/>
              <w:t>- managed_by_state_shareholder_id</w:t>
              <w:br/>
              <w:t>- balance_description</w:t>
              <w:br/>
              <w:t>- audit_status</w:t>
              <w:br/>
              <w:t>- status</w:t>
              <w:br/>
              <w:br/>
              <w:t>PublicContribution</w:t>
              <w:br/>
              <w:t>- id</w:t>
              <w:br/>
              <w:t>- contributor_member_id</w:t>
              <w:br/>
              <w:t>- contribution_type</w:t>
              <w:br/>
              <w:t>- subject_type</w:t>
              <w:br/>
              <w:t>- subject_id</w:t>
              <w:br/>
              <w:t>- estimated_value</w:t>
              <w:br/>
              <w:t>- target_public_fund_id</w:t>
              <w:br/>
              <w:t>- status</w:t>
              <w:br/>
              <w:br/>
              <w:t>StateMandate</w:t>
              <w:br/>
              <w:t>- id</w:t>
              <w:br/>
              <w:t>- state_shareholder_id</w:t>
              <w:br/>
              <w:t>- delegated_function</w:t>
              <w:br/>
              <w:t>- scope</w:t>
              <w:br/>
              <w:t>- valid_from</w:t>
              <w:br/>
              <w:t>- valid_until</w:t>
              <w:br/>
              <w:t>- kpi_set_id</w:t>
              <w:br/>
              <w:t>- status</w:t>
              <w:br/>
              <w:br/>
              <w:t>GovernanceChamber</w:t>
              <w:br/>
              <w:t>- id</w:t>
              <w:br/>
              <w:t>- chamber_type</w:t>
              <w:br/>
              <w:t>- scope</w:t>
              <w:br/>
              <w:t>- voting_model</w:t>
              <w:br/>
              <w:t>- status</w:t>
              <w:br/>
              <w:br/>
              <w:t>MandateVote</w:t>
              <w:br/>
              <w:t>- id</w:t>
              <w:br/>
              <w:t>- mandate_id</w:t>
              <w:br/>
              <w:t>- chamber_id</w:t>
              <w:br/>
              <w:t>- voter_id</w:t>
              <w:br/>
              <w:t>- vote_value</w:t>
              <w:br/>
              <w:t>- created_at</w:t>
            </w:r>
          </w:p>
        </w:tc>
      </w:tr>
    </w:tbl>
    <w:p>
      <w:pPr>
        <w:pStyle w:val="Heading2"/>
        <w:spacing w:before="120" w:after="80"/>
      </w:pPr>
      <w:r>
        <w:t>23.2. Дополнительные API</w:t>
      </w:r>
    </w:p>
    <w:tbl>
      <w:tblPr>
        <w:tblW w:type="auto" w:w="0"/>
        <w:jc w:val="center"/>
        <w:tblLook w:firstColumn="1" w:firstRow="1" w:lastColumn="0" w:lastRow="0" w:noHBand="0" w:noVBand="1" w:val="04A0"/>
      </w:tblPr>
      <w:tblGrid>
        <w:gridCol w:w="10142"/>
      </w:tblGrid>
      <w:tr>
        <w:tc>
          <w:tcPr>
            <w:tcW w:type="dxa" w:w="10142"/>
            <w:shd w:fill="F2F2F2"/>
            <w:vAlign w:val="top"/>
          </w:tcPr>
          <w:p>
            <w:r>
              <w:rPr>
                <w:rFonts w:ascii="Courier New" w:hAnsi="Courier New"/>
                <w:sz w:val="18"/>
              </w:rPr>
            </w:r>
            <w:r>
              <w:rPr>
                <w:rFonts w:ascii="Courier New" w:hAnsi="Courier New"/>
                <w:b w:val="0"/>
                <w:sz w:val="18"/>
              </w:rPr>
              <w:t>POST /api/public-funds</w:t>
              <w:br/>
              <w:t>GET  /api/public-funds</w:t>
              <w:br/>
              <w:t>GET  /api/public-funds/{id}</w:t>
              <w:br/>
              <w:br/>
              <w:t>POST /api/public-contributions</w:t>
              <w:br/>
              <w:t>GET  /api/public-contributions</w:t>
              <w:br/>
              <w:t>POST /api/public-contributions/{id}/confirm</w:t>
              <w:br/>
              <w:br/>
              <w:t>POST /api/state-mandates</w:t>
              <w:br/>
              <w:t>GET  /api/state-mandates</w:t>
              <w:br/>
              <w:t>POST /api/state-mandates/{id}/vote</w:t>
              <w:br/>
              <w:t>POST /api/state-mandates/{id}/suspend</w:t>
              <w:br/>
              <w:t>POST /api/state-mandates/{id}/revoke</w:t>
              <w:br/>
              <w:br/>
              <w:t>POST /api/governance/chambers</w:t>
              <w:br/>
              <w:t>GET  /api/governance/chambers</w:t>
              <w:br/>
              <w:t>POST /api/governance/votes</w:t>
              <w:br/>
              <w:t>GET  /api/governance/votes/{id}/result</w:t>
            </w:r>
          </w:p>
        </w:tc>
      </w:tr>
    </w:tbl>
    <w:p>
      <w:pPr>
        <w:pStyle w:val="Heading1"/>
        <w:spacing w:before="200" w:after="80"/>
      </w:pPr>
      <w:r>
        <w:t>24. Дополнительные критерии приемки по государственному пайщику</w:t>
      </w:r>
    </w:p>
    <w:p>
      <w:pPr>
        <w:pStyle w:val="ListBullet"/>
        <w:spacing w:after="40"/>
      </w:pPr>
      <w:r>
        <w:rPr>
          <w:rFonts w:ascii="Arial" w:hAnsi="Arial"/>
          <w:sz w:val="21"/>
        </w:rPr>
        <w:t>можно создать государственного пайщика как особый тип участника;</w:t>
      </w:r>
    </w:p>
    <w:p>
      <w:pPr>
        <w:pStyle w:val="ListBullet"/>
        <w:spacing w:after="40"/>
      </w:pPr>
      <w:r>
        <w:rPr>
          <w:rFonts w:ascii="Arial" w:hAnsi="Arial"/>
          <w:sz w:val="21"/>
        </w:rPr>
        <w:t>можно создать общественный фонд и назначить управляющего;</w:t>
      </w:r>
    </w:p>
    <w:p>
      <w:pPr>
        <w:pStyle w:val="ListBullet"/>
        <w:spacing w:after="40"/>
      </w:pPr>
      <w:r>
        <w:rPr>
          <w:rFonts w:ascii="Arial" w:hAnsi="Arial"/>
          <w:sz w:val="21"/>
        </w:rPr>
        <w:t>можно внести натуральный, трудовой, сервисный или логистический общественный взнос;</w:t>
      </w:r>
    </w:p>
    <w:p>
      <w:pPr>
        <w:pStyle w:val="ListBullet"/>
        <w:spacing w:after="40"/>
      </w:pPr>
      <w:r>
        <w:rPr>
          <w:rFonts w:ascii="Arial" w:hAnsi="Arial"/>
          <w:sz w:val="21"/>
        </w:rPr>
        <w:t>взнос фиксируется отдельно от частных балансов участников;</w:t>
      </w:r>
    </w:p>
    <w:p>
      <w:pPr>
        <w:pStyle w:val="ListBullet"/>
        <w:spacing w:after="40"/>
      </w:pPr>
      <w:r>
        <w:rPr>
          <w:rFonts w:ascii="Arial" w:hAnsi="Arial"/>
          <w:sz w:val="21"/>
        </w:rPr>
        <w:t>можно создать мандат на управление функцией;</w:t>
      </w:r>
    </w:p>
    <w:p>
      <w:pPr>
        <w:pStyle w:val="ListBullet"/>
        <w:spacing w:after="40"/>
      </w:pPr>
      <w:r>
        <w:rPr>
          <w:rFonts w:ascii="Arial" w:hAnsi="Arial"/>
          <w:sz w:val="21"/>
        </w:rPr>
        <w:t>мандат имеет срок, область действия и KPI;</w:t>
      </w:r>
    </w:p>
    <w:p>
      <w:pPr>
        <w:pStyle w:val="ListBullet"/>
        <w:spacing w:after="40"/>
      </w:pPr>
      <w:r>
        <w:rPr>
          <w:rFonts w:ascii="Arial" w:hAnsi="Arial"/>
          <w:sz w:val="21"/>
        </w:rPr>
        <w:t>мандат может быть утвержден голосованием;</w:t>
      </w:r>
    </w:p>
    <w:p>
      <w:pPr>
        <w:pStyle w:val="ListBullet"/>
        <w:spacing w:after="40"/>
      </w:pPr>
      <w:r>
        <w:rPr>
          <w:rFonts w:ascii="Arial" w:hAnsi="Arial"/>
          <w:sz w:val="21"/>
        </w:rPr>
        <w:t>мандат может быть ограничен, приостановлен или отозван;</w:t>
      </w:r>
    </w:p>
    <w:p>
      <w:pPr>
        <w:pStyle w:val="ListBullet"/>
        <w:spacing w:after="40"/>
      </w:pPr>
      <w:r>
        <w:rPr>
          <w:rFonts w:ascii="Arial" w:hAnsi="Arial"/>
          <w:sz w:val="21"/>
        </w:rPr>
        <w:t>все распоряжения государственного пайщика пишутся в audit log;</w:t>
      </w:r>
    </w:p>
    <w:p>
      <w:pPr>
        <w:pStyle w:val="ListBullet"/>
        <w:spacing w:after="40"/>
      </w:pPr>
      <w:r>
        <w:rPr>
          <w:rFonts w:ascii="Arial" w:hAnsi="Arial"/>
          <w:sz w:val="21"/>
        </w:rPr>
        <w:t>публичный отчет по общественному фонду доступен для просмотра пайщикам в пределах прав доступа.</w:t>
      </w:r>
    </w:p>
    <w:p>
      <w:pPr>
        <w:pStyle w:val="Heading1"/>
        <w:spacing w:before="200" w:after="80"/>
      </w:pPr>
      <w:r>
        <w:t>25. Пользовательский интерфейс для общественного фонда</w:t>
      </w:r>
    </w:p>
    <w:p>
      <w:pPr>
        <w:spacing w:after="100" w:line="259" w:lineRule="auto"/>
      </w:pPr>
      <w:r>
        <w:rPr>
          <w:rFonts w:ascii="Arial" w:hAnsi="Arial"/>
          <w:b w:val="0"/>
          <w:i w:val="0"/>
          <w:sz w:val="21"/>
        </w:rPr>
        <w:t>В web-интерфейсе должны появиться отдельные экраны для общественных фондов и государственного пайщика. Они должны быть понятными обычному пользователю и не перегруженными юридическими терминами.</w:t>
      </w:r>
    </w:p>
    <w:p>
      <w:pPr>
        <w:pStyle w:val="ListBullet"/>
        <w:spacing w:after="40"/>
      </w:pPr>
      <w:r>
        <w:rPr>
          <w:rFonts w:ascii="Arial" w:hAnsi="Arial"/>
          <w:sz w:val="21"/>
        </w:rPr>
        <w:t>экран “Общие фонды”: что собрано, куда направлено, кто управляет;</w:t>
      </w:r>
    </w:p>
    <w:p>
      <w:pPr>
        <w:pStyle w:val="ListBullet"/>
        <w:spacing w:after="40"/>
      </w:pPr>
      <w:r>
        <w:rPr>
          <w:rFonts w:ascii="Arial" w:hAnsi="Arial"/>
          <w:sz w:val="21"/>
        </w:rPr>
        <w:t>экран “Мой общественный взнос”: что я или мой кооператив внесли в общее дело;</w:t>
      </w:r>
    </w:p>
    <w:p>
      <w:pPr>
        <w:pStyle w:val="ListBullet"/>
        <w:spacing w:after="40"/>
      </w:pPr>
      <w:r>
        <w:rPr>
          <w:rFonts w:ascii="Arial" w:hAnsi="Arial"/>
          <w:sz w:val="21"/>
        </w:rPr>
        <w:t>экран “Государственный пайщик”: кто выбран, на какой срок, за что отвечает;</w:t>
      </w:r>
    </w:p>
    <w:p>
      <w:pPr>
        <w:pStyle w:val="ListBullet"/>
        <w:spacing w:after="40"/>
      </w:pPr>
      <w:r>
        <w:rPr>
          <w:rFonts w:ascii="Arial" w:hAnsi="Arial"/>
          <w:sz w:val="21"/>
        </w:rPr>
        <w:t>экран “Открытые обязательства”: что государственный пайщик обещал выполнить;</w:t>
      </w:r>
    </w:p>
    <w:p>
      <w:pPr>
        <w:pStyle w:val="ListBullet"/>
        <w:spacing w:after="40"/>
      </w:pPr>
      <w:r>
        <w:rPr>
          <w:rFonts w:ascii="Arial" w:hAnsi="Arial"/>
          <w:sz w:val="21"/>
        </w:rPr>
        <w:t>экран “Голосование”: утвердить, продлить, ограничить или отозвать мандат;</w:t>
      </w:r>
    </w:p>
    <w:p>
      <w:pPr>
        <w:pStyle w:val="ListBullet"/>
        <w:spacing w:after="40"/>
      </w:pPr>
      <w:r>
        <w:rPr>
          <w:rFonts w:ascii="Arial" w:hAnsi="Arial"/>
          <w:sz w:val="21"/>
        </w:rPr>
        <w:t>экран “Аудит”: последние проверки, нарушения, рекомендации и статус устранения.</w:t>
      </w:r>
    </w:p>
    <w:p>
      <w:pPr>
        <w:pStyle w:val="Heading1"/>
      </w:pPr>
      <w:r>
        <w:rPr>
          <w:rFonts w:ascii="Arial" w:hAnsi="Arial" w:eastAsia="Arial"/>
        </w:rPr>
        <w:t>26. Дополнение: государственный пайщик и общественные фонды как обязательный контур системы</w:t>
      </w:r>
    </w:p>
    <w:p>
      <w:r>
        <w:rPr>
          <w:rFonts w:ascii="Arial" w:hAnsi="Arial" w:eastAsia="Arial"/>
          <w:b w:val="0"/>
          <w:sz w:val="22"/>
        </w:rPr>
        <w:t>Настоящий раздел уточняет требования к платформе в части учёта государственного пайщика, общественных фондов и перехода от денежного налога к общественному паевому взносу. Эти функции должны проектироваться как отдельный модуль, а не как скрытая часть обычного клиринга.</w:t>
      </w:r>
    </w:p>
    <w:p>
      <w:pPr>
        <w:pStyle w:val="Heading2"/>
      </w:pPr>
      <w:r>
        <w:rPr>
          <w:rFonts w:ascii="Arial" w:hAnsi="Arial" w:eastAsia="Arial"/>
        </w:rPr>
        <w:t>26.1. Новые сущности данных</w:t>
      </w:r>
    </w:p>
    <w:tbl>
      <w:tblPr>
        <w:tblStyle w:val="TableGrid"/>
        <w:tblW w:type="auto" w:w="0"/>
        <w:tblLook w:firstColumn="1" w:firstRow="1" w:lastColumn="0" w:lastRow="0" w:noHBand="0" w:noVBand="1" w:val="04A0"/>
      </w:tblPr>
      <w:tblGrid>
        <w:gridCol w:w="5071"/>
        <w:gridCol w:w="5071"/>
      </w:tblGrid>
      <w:tr>
        <w:tc>
          <w:tcPr>
            <w:tcW w:type="dxa" w:w="5071"/>
          </w:tcPr>
          <w:p>
            <w:r>
              <w:rPr>
                <w:b/>
              </w:rPr>
            </w:r>
            <w:r>
              <w:rPr>
                <w:rFonts w:ascii="Arial" w:hAnsi="Arial" w:eastAsia="Arial"/>
                <w:b/>
                <w:sz w:val="18"/>
              </w:rPr>
              <w:t>Сущность</w:t>
            </w:r>
          </w:p>
        </w:tc>
        <w:tc>
          <w:tcPr>
            <w:tcW w:type="dxa" w:w="5071"/>
          </w:tcPr>
          <w:p>
            <w:r>
              <w:rPr>
                <w:b/>
              </w:rPr>
            </w:r>
            <w:r>
              <w:rPr>
                <w:rFonts w:ascii="Arial" w:hAnsi="Arial" w:eastAsia="Arial"/>
                <w:b/>
                <w:sz w:val="18"/>
              </w:rPr>
              <w:t>Назначение</w:t>
            </w:r>
          </w:p>
        </w:tc>
      </w:tr>
      <w:tr>
        <w:tc>
          <w:tcPr>
            <w:tcW w:type="dxa" w:w="5071"/>
          </w:tcPr>
          <w:p>
            <w:r/>
            <w:r>
              <w:rPr>
                <w:rFonts w:ascii="Arial" w:hAnsi="Arial" w:eastAsia="Arial"/>
                <w:sz w:val="18"/>
              </w:rPr>
              <w:t>PublicFund</w:t>
            </w:r>
          </w:p>
        </w:tc>
        <w:tc>
          <w:tcPr>
            <w:tcW w:type="dxa" w:w="5071"/>
          </w:tcPr>
          <w:p>
            <w:r/>
            <w:r>
              <w:rPr>
                <w:rFonts w:ascii="Arial" w:hAnsi="Arial" w:eastAsia="Arial"/>
                <w:sz w:val="18"/>
              </w:rPr>
              <w:t>Общественный фонд: продовольственный, энергетический, медицинский, образовательный, логистический, инфраструктурный, чрезвычайный.</w:t>
            </w:r>
          </w:p>
        </w:tc>
      </w:tr>
      <w:tr>
        <w:tc>
          <w:tcPr>
            <w:tcW w:type="dxa" w:w="5071"/>
          </w:tcPr>
          <w:p>
            <w:r/>
            <w:r>
              <w:rPr>
                <w:rFonts w:ascii="Arial" w:hAnsi="Arial" w:eastAsia="Arial"/>
                <w:sz w:val="18"/>
              </w:rPr>
              <w:t>PublicContribution</w:t>
            </w:r>
          </w:p>
        </w:tc>
        <w:tc>
          <w:tcPr>
            <w:tcW w:type="dxa" w:w="5071"/>
          </w:tcPr>
          <w:p>
            <w:r/>
            <w:r>
              <w:rPr>
                <w:rFonts w:ascii="Arial" w:hAnsi="Arial" w:eastAsia="Arial"/>
                <w:sz w:val="18"/>
              </w:rPr>
              <w:t>Общественный паевой взнос: товарный, трудовой, сервисный, логистический, энергетический или денежный переходного периода.</w:t>
            </w:r>
          </w:p>
        </w:tc>
      </w:tr>
      <w:tr>
        <w:tc>
          <w:tcPr>
            <w:tcW w:type="dxa" w:w="5071"/>
          </w:tcPr>
          <w:p>
            <w:r/>
            <w:r>
              <w:rPr>
                <w:rFonts w:ascii="Arial" w:hAnsi="Arial" w:eastAsia="Arial"/>
                <w:sz w:val="18"/>
              </w:rPr>
              <w:t>StateShareholder</w:t>
            </w:r>
          </w:p>
        </w:tc>
        <w:tc>
          <w:tcPr>
            <w:tcW w:type="dxa" w:w="5071"/>
          </w:tcPr>
          <w:p>
            <w:r/>
            <w:r>
              <w:rPr>
                <w:rFonts w:ascii="Arial" w:hAnsi="Arial" w:eastAsia="Arial"/>
                <w:sz w:val="18"/>
              </w:rPr>
              <w:t>Государственный пайщик: выбранный оператор общественного фонда или функции.</w:t>
            </w:r>
          </w:p>
        </w:tc>
      </w:tr>
      <w:tr>
        <w:tc>
          <w:tcPr>
            <w:tcW w:type="dxa" w:w="5071"/>
          </w:tcPr>
          <w:p>
            <w:r/>
            <w:r>
              <w:rPr>
                <w:rFonts w:ascii="Arial" w:hAnsi="Arial" w:eastAsia="Arial"/>
                <w:sz w:val="18"/>
              </w:rPr>
              <w:t>Mandate</w:t>
            </w:r>
          </w:p>
        </w:tc>
        <w:tc>
          <w:tcPr>
            <w:tcW w:type="dxa" w:w="5071"/>
          </w:tcPr>
          <w:p>
            <w:r/>
            <w:r>
              <w:rPr>
                <w:rFonts w:ascii="Arial" w:hAnsi="Arial" w:eastAsia="Arial"/>
                <w:sz w:val="18"/>
              </w:rPr>
              <w:t>Отзывный мандат государственного пайщика на управление фондом, ресурсом или функцией.</w:t>
            </w:r>
          </w:p>
        </w:tc>
      </w:tr>
      <w:tr>
        <w:tc>
          <w:tcPr>
            <w:tcW w:type="dxa" w:w="5071"/>
          </w:tcPr>
          <w:p>
            <w:r/>
            <w:r>
              <w:rPr>
                <w:rFonts w:ascii="Arial" w:hAnsi="Arial" w:eastAsia="Arial"/>
                <w:sz w:val="18"/>
              </w:rPr>
              <w:t>MandateKPI</w:t>
            </w:r>
          </w:p>
        </w:tc>
        <w:tc>
          <w:tcPr>
            <w:tcW w:type="dxa" w:w="5071"/>
          </w:tcPr>
          <w:p>
            <w:r/>
            <w:r>
              <w:rPr>
                <w:rFonts w:ascii="Arial" w:hAnsi="Arial" w:eastAsia="Arial"/>
                <w:sz w:val="18"/>
              </w:rPr>
              <w:t>Показатели исполнения мандата.</w:t>
            </w:r>
          </w:p>
        </w:tc>
      </w:tr>
      <w:tr>
        <w:tc>
          <w:tcPr>
            <w:tcW w:type="dxa" w:w="5071"/>
          </w:tcPr>
          <w:p>
            <w:r/>
            <w:r>
              <w:rPr>
                <w:rFonts w:ascii="Arial" w:hAnsi="Arial" w:eastAsia="Arial"/>
                <w:sz w:val="18"/>
              </w:rPr>
              <w:t>PublicFundExpense</w:t>
            </w:r>
          </w:p>
        </w:tc>
        <w:tc>
          <w:tcPr>
            <w:tcW w:type="dxa" w:w="5071"/>
          </w:tcPr>
          <w:p>
            <w:r/>
            <w:r>
              <w:rPr>
                <w:rFonts w:ascii="Arial" w:hAnsi="Arial" w:eastAsia="Arial"/>
                <w:sz w:val="18"/>
              </w:rPr>
              <w:t>Расходование фонда на утверждённую общественную задачу.</w:t>
            </w:r>
          </w:p>
        </w:tc>
      </w:tr>
      <w:tr>
        <w:tc>
          <w:tcPr>
            <w:tcW w:type="dxa" w:w="5071"/>
          </w:tcPr>
          <w:p>
            <w:r/>
            <w:r>
              <w:rPr>
                <w:rFonts w:ascii="Arial" w:hAnsi="Arial" w:eastAsia="Arial"/>
                <w:sz w:val="18"/>
              </w:rPr>
              <w:t>PublicAuditReport</w:t>
            </w:r>
          </w:p>
        </w:tc>
        <w:tc>
          <w:tcPr>
            <w:tcW w:type="dxa" w:w="5071"/>
          </w:tcPr>
          <w:p>
            <w:r/>
            <w:r>
              <w:rPr>
                <w:rFonts w:ascii="Arial" w:hAnsi="Arial" w:eastAsia="Arial"/>
                <w:sz w:val="18"/>
              </w:rPr>
              <w:t>Проверка фонда, мандата или государственного пайщика.</w:t>
            </w:r>
          </w:p>
        </w:tc>
      </w:tr>
      <w:tr>
        <w:tc>
          <w:tcPr>
            <w:tcW w:type="dxa" w:w="5071"/>
          </w:tcPr>
          <w:p>
            <w:r/>
            <w:r>
              <w:rPr>
                <w:rFonts w:ascii="Arial" w:hAnsi="Arial" w:eastAsia="Arial"/>
                <w:sz w:val="18"/>
              </w:rPr>
              <w:t>MandateVote</w:t>
            </w:r>
          </w:p>
        </w:tc>
        <w:tc>
          <w:tcPr>
            <w:tcW w:type="dxa" w:w="5071"/>
          </w:tcPr>
          <w:p>
            <w:r/>
            <w:r>
              <w:rPr>
                <w:rFonts w:ascii="Arial" w:hAnsi="Arial" w:eastAsia="Arial"/>
                <w:sz w:val="18"/>
              </w:rPr>
              <w:t>Голосование о выдаче, продлении, ограничении или отзыве мандата.</w:t>
            </w:r>
          </w:p>
        </w:tc>
      </w:tr>
    </w:tbl>
    <w:p/>
    <w:p>
      <w:pPr>
        <w:pStyle w:val="Heading2"/>
      </w:pPr>
      <w:r>
        <w:rPr>
          <w:rFonts w:ascii="Arial" w:hAnsi="Arial" w:eastAsia="Arial"/>
        </w:rPr>
        <w:t>26.2. Требования к модулю общественных фондов</w:t>
      </w:r>
    </w:p>
    <w:p>
      <w:pPr>
        <w:ind w:left="340" w:hanging="170"/>
      </w:pPr>
      <w:r>
        <w:rPr>
          <w:rFonts w:ascii="Arial" w:hAnsi="Arial" w:eastAsia="Arial"/>
          <w:sz w:val="21"/>
        </w:rPr>
        <w:t>1. Система должна позволять создавать общественные фонды с указанием типа, территории, управляющего, правил пополнения и правил расходования.</w:t>
      </w:r>
    </w:p>
    <w:p>
      <w:pPr>
        <w:ind w:left="340" w:hanging="170"/>
      </w:pPr>
      <w:r>
        <w:rPr>
          <w:rFonts w:ascii="Arial" w:hAnsi="Arial" w:eastAsia="Arial"/>
          <w:sz w:val="21"/>
        </w:rPr>
        <w:t>2. Каждый фонд должен вести остатки не только в расчётной стоимости, но и в натуральных единицах: кг, тонны, кВт⋅ч, часы труда, тонно-километры, паллеты, услуги.</w:t>
      </w:r>
    </w:p>
    <w:p>
      <w:pPr>
        <w:ind w:left="340" w:hanging="170"/>
      </w:pPr>
      <w:r>
        <w:rPr>
          <w:rFonts w:ascii="Arial" w:hAnsi="Arial" w:eastAsia="Arial"/>
          <w:sz w:val="21"/>
        </w:rPr>
        <w:t>3. Каждый взнос должен иметь источник, основание, тип, объём, оценку для внутреннего учёта и оценку для внешнего бухгалтерского контура.</w:t>
      </w:r>
    </w:p>
    <w:p>
      <w:pPr>
        <w:ind w:left="340" w:hanging="170"/>
      </w:pPr>
      <w:r>
        <w:rPr>
          <w:rFonts w:ascii="Arial" w:hAnsi="Arial" w:eastAsia="Arial"/>
          <w:sz w:val="21"/>
        </w:rPr>
        <w:t>4. Расходование фонда возможно только по утверждённому основанию: мандат, решение палаты, чрезвычайный режим, арбитражное решение или регламент фонда.</w:t>
      </w:r>
    </w:p>
    <w:p>
      <w:pPr>
        <w:ind w:left="340" w:hanging="170"/>
      </w:pPr>
      <w:r>
        <w:rPr>
          <w:rFonts w:ascii="Arial" w:hAnsi="Arial" w:eastAsia="Arial"/>
          <w:sz w:val="21"/>
        </w:rPr>
        <w:t>5. Каждое движение фонда должно быть подписанным событием и попадать в неизменяемый журнал.</w:t>
      </w:r>
    </w:p>
    <w:p>
      <w:pPr>
        <w:ind w:left="340" w:hanging="170"/>
      </w:pPr>
      <w:r>
        <w:rPr>
          <w:rFonts w:ascii="Arial" w:hAnsi="Arial" w:eastAsia="Arial"/>
          <w:sz w:val="21"/>
        </w:rPr>
        <w:t>6. Должна быть публичная витрина фонда: что собрано, что израсходовано, кто принял решение, какие остатки подтверждены аудитом.</w:t>
      </w:r>
    </w:p>
    <w:p>
      <w:pPr>
        <w:pStyle w:val="Heading2"/>
      </w:pPr>
      <w:r>
        <w:rPr>
          <w:rFonts w:ascii="Arial" w:hAnsi="Arial" w:eastAsia="Arial"/>
        </w:rPr>
        <w:t>26.3. Требования к модулю государственного пайщика</w:t>
      </w:r>
    </w:p>
    <w:p>
      <w:pPr>
        <w:ind w:left="340" w:hanging="170"/>
      </w:pPr>
      <w:r>
        <w:rPr>
          <w:rFonts w:ascii="Arial" w:hAnsi="Arial" w:eastAsia="Arial"/>
          <w:sz w:val="21"/>
        </w:rPr>
        <w:t>1. Система должна поддерживать регистрацию государственного пайщика как особого типа участника.</w:t>
      </w:r>
    </w:p>
    <w:p>
      <w:pPr>
        <w:ind w:left="340" w:hanging="170"/>
      </w:pPr>
      <w:r>
        <w:rPr>
          <w:rFonts w:ascii="Arial" w:hAnsi="Arial" w:eastAsia="Arial"/>
          <w:sz w:val="21"/>
        </w:rPr>
        <w:t>2. Государственный пайщик не должен иметь неограниченного доступа ко всем данным системы.</w:t>
      </w:r>
    </w:p>
    <w:p>
      <w:pPr>
        <w:ind w:left="340" w:hanging="170"/>
      </w:pPr>
      <w:r>
        <w:rPr>
          <w:rFonts w:ascii="Arial" w:hAnsi="Arial" w:eastAsia="Arial"/>
          <w:sz w:val="21"/>
        </w:rPr>
        <w:t>3. Все права государственного пайщика должны вытекать из активного мандата.</w:t>
      </w:r>
    </w:p>
    <w:p>
      <w:pPr>
        <w:ind w:left="340" w:hanging="170"/>
      </w:pPr>
      <w:r>
        <w:rPr>
          <w:rFonts w:ascii="Arial" w:hAnsi="Arial" w:eastAsia="Arial"/>
          <w:sz w:val="21"/>
        </w:rPr>
        <w:t>4. Мандат должен иметь срок действия, список функций, список фондов, лимиты, KPI, порядок отчётности и условия отзыва.</w:t>
      </w:r>
    </w:p>
    <w:p>
      <w:pPr>
        <w:ind w:left="340" w:hanging="170"/>
      </w:pPr>
      <w:r>
        <w:rPr>
          <w:rFonts w:ascii="Arial" w:hAnsi="Arial" w:eastAsia="Arial"/>
          <w:sz w:val="21"/>
        </w:rPr>
        <w:t>5. Без активного мандата государственный пайщик не может управлять общественным фондом, создавать обязательства от имени общества или инициировать расходование резервов.</w:t>
      </w:r>
    </w:p>
    <w:p>
      <w:pPr>
        <w:ind w:left="340" w:hanging="170"/>
      </w:pPr>
      <w:r>
        <w:rPr>
          <w:rFonts w:ascii="Arial" w:hAnsi="Arial" w:eastAsia="Arial"/>
          <w:sz w:val="21"/>
        </w:rPr>
        <w:t>6. Должен быть механизм ограничения, приостановки и отзыва мандата через голосование, арбитраж или аудит.</w:t>
      </w:r>
    </w:p>
    <w:p>
      <w:pPr>
        <w:ind w:left="340" w:hanging="170"/>
      </w:pPr>
      <w:r>
        <w:rPr>
          <w:rFonts w:ascii="Arial" w:hAnsi="Arial" w:eastAsia="Arial"/>
          <w:sz w:val="21"/>
        </w:rPr>
        <w:t>7. Должен быть журнал действий государственного пайщика с возможностью публичной проверки.</w:t>
      </w:r>
    </w:p>
    <w:p>
      <w:pPr>
        <w:pStyle w:val="Heading2"/>
      </w:pPr>
      <w:r>
        <w:rPr>
          <w:rFonts w:ascii="Arial" w:hAnsi="Arial" w:eastAsia="Arial"/>
        </w:rPr>
        <w:t>26.4. Статусы мандата</w:t>
      </w:r>
    </w:p>
    <w:p>
      <w:pPr>
        <w:ind w:left="340" w:hanging="170"/>
      </w:pPr>
      <w:r>
        <w:rPr>
          <w:rFonts w:ascii="Arial" w:hAnsi="Arial" w:eastAsia="Arial"/>
          <w:sz w:val="21"/>
        </w:rPr>
        <w:t>• draft — проект мандата;</w:t>
      </w:r>
    </w:p>
    <w:p>
      <w:pPr>
        <w:ind w:left="340" w:hanging="170"/>
      </w:pPr>
      <w:r>
        <w:rPr>
          <w:rFonts w:ascii="Arial" w:hAnsi="Arial" w:eastAsia="Arial"/>
          <w:sz w:val="21"/>
        </w:rPr>
        <w:t>• voting — вынесен на голосование;</w:t>
      </w:r>
    </w:p>
    <w:p>
      <w:pPr>
        <w:ind w:left="340" w:hanging="170"/>
      </w:pPr>
      <w:r>
        <w:rPr>
          <w:rFonts w:ascii="Arial" w:hAnsi="Arial" w:eastAsia="Arial"/>
          <w:sz w:val="21"/>
        </w:rPr>
        <w:t>• active — действует;</w:t>
      </w:r>
    </w:p>
    <w:p>
      <w:pPr>
        <w:ind w:left="340" w:hanging="170"/>
      </w:pPr>
      <w:r>
        <w:rPr>
          <w:rFonts w:ascii="Arial" w:hAnsi="Arial" w:eastAsia="Arial"/>
          <w:sz w:val="21"/>
        </w:rPr>
        <w:t>• limited — ограничен;</w:t>
      </w:r>
    </w:p>
    <w:p>
      <w:pPr>
        <w:ind w:left="340" w:hanging="170"/>
      </w:pPr>
      <w:r>
        <w:rPr>
          <w:rFonts w:ascii="Arial" w:hAnsi="Arial" w:eastAsia="Arial"/>
          <w:sz w:val="21"/>
        </w:rPr>
        <w:t>• suspended — приостановлен;</w:t>
      </w:r>
    </w:p>
    <w:p>
      <w:pPr>
        <w:ind w:left="340" w:hanging="170"/>
      </w:pPr>
      <w:r>
        <w:rPr>
          <w:rFonts w:ascii="Arial" w:hAnsi="Arial" w:eastAsia="Arial"/>
          <w:sz w:val="21"/>
        </w:rPr>
        <w:t>• revoked — отозван;</w:t>
      </w:r>
    </w:p>
    <w:p>
      <w:pPr>
        <w:ind w:left="340" w:hanging="170"/>
      </w:pPr>
      <w:r>
        <w:rPr>
          <w:rFonts w:ascii="Arial" w:hAnsi="Arial" w:eastAsia="Arial"/>
          <w:sz w:val="21"/>
        </w:rPr>
        <w:t>• expired — истёк;</w:t>
      </w:r>
    </w:p>
    <w:p>
      <w:pPr>
        <w:ind w:left="340" w:hanging="170"/>
      </w:pPr>
      <w:r>
        <w:rPr>
          <w:rFonts w:ascii="Arial" w:hAnsi="Arial" w:eastAsia="Arial"/>
          <w:sz w:val="21"/>
        </w:rPr>
        <w:t>• completed — завершён после отчёта и аудита.</w:t>
      </w:r>
    </w:p>
    <w:p>
      <w:pPr>
        <w:pStyle w:val="Heading2"/>
      </w:pPr>
      <w:r>
        <w:rPr>
          <w:rFonts w:ascii="Arial" w:hAnsi="Arial" w:eastAsia="Arial"/>
        </w:rPr>
        <w:t>26.5. API для общественных фондов и государственного пайщика</w:t>
      </w:r>
    </w:p>
    <w:p>
      <w:r>
        <w:rPr>
          <w:rFonts w:ascii="Arial" w:hAnsi="Arial" w:eastAsia="Arial"/>
          <w:b w:val="0"/>
          <w:sz w:val="22"/>
        </w:rPr>
        <w:t>Для MVP достаточно базового API:</w:t>
      </w:r>
    </w:p>
    <w:p>
      <w:r>
        <w:rPr>
          <w:rFonts w:ascii="Arial" w:hAnsi="Arial" w:eastAsia="Arial"/>
          <w:b w:val="0"/>
          <w:sz w:val="22"/>
        </w:rPr>
        <w:t>POST /api/public-funds</w:t>
        <w:br/>
        <w:t>GET /api/public-funds</w:t>
        <w:br/>
        <w:t>GET /api/public-funds/{id}</w:t>
        <w:br/>
        <w:t>POST /api/public-funds/{id}/contributions</w:t>
        <w:br/>
        <w:t>POST /api/public-funds/{id}/expenses</w:t>
        <w:br/>
        <w:t>GET /api/public-funds/{id}/ledger</w:t>
        <w:br/>
        <w:t>POST /api/state-shareholders</w:t>
        <w:br/>
        <w:t>GET /api/state-shareholders/{id}</w:t>
        <w:br/>
        <w:t>POST /api/mandates</w:t>
        <w:br/>
        <w:t>GET /api/mandates</w:t>
        <w:br/>
        <w:t>POST /api/mandates/{id}/vote</w:t>
        <w:br/>
        <w:t>POST /api/mandates/{id}/suspend</w:t>
        <w:br/>
        <w:t>POST /api/mandates/{id}/revoke</w:t>
        <w:br/>
        <w:t>GET /api/mandates/{id}/audit</w:t>
      </w:r>
    </w:p>
    <w:p>
      <w:pPr>
        <w:pStyle w:val="Heading2"/>
      </w:pPr>
      <w:r>
        <w:rPr>
          <w:rFonts w:ascii="Arial" w:hAnsi="Arial" w:eastAsia="Arial"/>
        </w:rPr>
        <w:t>26.6. UI-экраны</w:t>
      </w:r>
    </w:p>
    <w:p>
      <w:pPr>
        <w:ind w:left="340" w:hanging="170"/>
      </w:pPr>
      <w:r>
        <w:rPr>
          <w:rFonts w:ascii="Arial" w:hAnsi="Arial" w:eastAsia="Arial"/>
          <w:sz w:val="21"/>
        </w:rPr>
        <w:t>• “Общественные фонды” — список фондов, остатки, управляющие, последние операции;</w:t>
      </w:r>
    </w:p>
    <w:p>
      <w:pPr>
        <w:ind w:left="340" w:hanging="170"/>
      </w:pPr>
      <w:r>
        <w:rPr>
          <w:rFonts w:ascii="Arial" w:hAnsi="Arial" w:eastAsia="Arial"/>
          <w:sz w:val="21"/>
        </w:rPr>
        <w:t>• “Мой общественный взнос” — что внёс пайщик или кооператив, в каком объёме и куда;</w:t>
      </w:r>
    </w:p>
    <w:p>
      <w:pPr>
        <w:ind w:left="340" w:hanging="170"/>
      </w:pPr>
      <w:r>
        <w:rPr>
          <w:rFonts w:ascii="Arial" w:hAnsi="Arial" w:eastAsia="Arial"/>
          <w:sz w:val="21"/>
        </w:rPr>
        <w:t>• “Государственный пайщик” — кто выбран, на какой срок, за какие функции отвечает;</w:t>
      </w:r>
    </w:p>
    <w:p>
      <w:pPr>
        <w:ind w:left="340" w:hanging="170"/>
      </w:pPr>
      <w:r>
        <w:rPr>
          <w:rFonts w:ascii="Arial" w:hAnsi="Arial" w:eastAsia="Arial"/>
          <w:sz w:val="21"/>
        </w:rPr>
        <w:t>• “Мандаты” — активные, истекающие, спорные и отозванные мандаты;</w:t>
      </w:r>
    </w:p>
    <w:p>
      <w:pPr>
        <w:ind w:left="340" w:hanging="170"/>
      </w:pPr>
      <w:r>
        <w:rPr>
          <w:rFonts w:ascii="Arial" w:hAnsi="Arial" w:eastAsia="Arial"/>
          <w:sz w:val="21"/>
        </w:rPr>
        <w:t>• “Открытые обязательства государственного пайщика” — обещано, выполнено, просрочено, оспаривается;</w:t>
      </w:r>
    </w:p>
    <w:p>
      <w:pPr>
        <w:ind w:left="340" w:hanging="170"/>
      </w:pPr>
      <w:r>
        <w:rPr>
          <w:rFonts w:ascii="Arial" w:hAnsi="Arial" w:eastAsia="Arial"/>
          <w:sz w:val="21"/>
        </w:rPr>
        <w:t>• “Аудит общественных фондов” — проверки, нарушения, рекомендации, статус устранения;</w:t>
      </w:r>
    </w:p>
    <w:p>
      <w:pPr>
        <w:ind w:left="340" w:hanging="170"/>
      </w:pPr>
      <w:r>
        <w:rPr>
          <w:rFonts w:ascii="Arial" w:hAnsi="Arial" w:eastAsia="Arial"/>
          <w:sz w:val="21"/>
        </w:rPr>
        <w:t>• “Голосование” — выдача, продление, ограничение или отзыв мандата.</w:t>
      </w:r>
    </w:p>
    <w:p>
      <w:pPr>
        <w:pStyle w:val="Heading2"/>
      </w:pPr>
      <w:r>
        <w:rPr>
          <w:rFonts w:ascii="Arial" w:hAnsi="Arial" w:eastAsia="Arial"/>
        </w:rPr>
        <w:t>26.7. Дополнительные критерии приёмки</w:t>
      </w:r>
    </w:p>
    <w:p>
      <w:pPr>
        <w:ind w:left="340" w:hanging="170"/>
      </w:pPr>
      <w:r>
        <w:rPr>
          <w:rFonts w:ascii="Arial" w:hAnsi="Arial" w:eastAsia="Arial"/>
          <w:sz w:val="21"/>
        </w:rPr>
        <w:t>1. Можно создать общественный фонд и задать его тип.</w:t>
      </w:r>
    </w:p>
    <w:p>
      <w:pPr>
        <w:ind w:left="340" w:hanging="170"/>
      </w:pPr>
      <w:r>
        <w:rPr>
          <w:rFonts w:ascii="Arial" w:hAnsi="Arial" w:eastAsia="Arial"/>
          <w:sz w:val="21"/>
        </w:rPr>
        <w:t>2. Можно внести в фонд товарный, трудовой, сервисный, логистический или денежный переходный взнос.</w:t>
      </w:r>
    </w:p>
    <w:p>
      <w:pPr>
        <w:ind w:left="340" w:hanging="170"/>
      </w:pPr>
      <w:r>
        <w:rPr>
          <w:rFonts w:ascii="Arial" w:hAnsi="Arial" w:eastAsia="Arial"/>
          <w:sz w:val="21"/>
        </w:rPr>
        <w:t>3. Можно увидеть натуральные остатки фонда.</w:t>
      </w:r>
    </w:p>
    <w:p>
      <w:pPr>
        <w:ind w:left="340" w:hanging="170"/>
      </w:pPr>
      <w:r>
        <w:rPr>
          <w:rFonts w:ascii="Arial" w:hAnsi="Arial" w:eastAsia="Arial"/>
          <w:sz w:val="21"/>
        </w:rPr>
        <w:t>4. Можно зарегистрировать государственного пайщика.</w:t>
      </w:r>
    </w:p>
    <w:p>
      <w:pPr>
        <w:ind w:left="340" w:hanging="170"/>
      </w:pPr>
      <w:r>
        <w:rPr>
          <w:rFonts w:ascii="Arial" w:hAnsi="Arial" w:eastAsia="Arial"/>
          <w:sz w:val="21"/>
        </w:rPr>
        <w:t>5. Нельзя выполнить действие государственного пайщика без активного мандата.</w:t>
      </w:r>
    </w:p>
    <w:p>
      <w:pPr>
        <w:ind w:left="340" w:hanging="170"/>
      </w:pPr>
      <w:r>
        <w:rPr>
          <w:rFonts w:ascii="Arial" w:hAnsi="Arial" w:eastAsia="Arial"/>
          <w:sz w:val="21"/>
        </w:rPr>
        <w:t>6. Можно создать мандат, вынести его на голосование и активировать после принятия.</w:t>
      </w:r>
    </w:p>
    <w:p>
      <w:pPr>
        <w:ind w:left="340" w:hanging="170"/>
      </w:pPr>
      <w:r>
        <w:rPr>
          <w:rFonts w:ascii="Arial" w:hAnsi="Arial" w:eastAsia="Arial"/>
          <w:sz w:val="21"/>
        </w:rPr>
        <w:t>7. Можно ограничить, приостановить или отозвать мандат.</w:t>
      </w:r>
    </w:p>
    <w:p>
      <w:pPr>
        <w:ind w:left="340" w:hanging="170"/>
      </w:pPr>
      <w:r>
        <w:rPr>
          <w:rFonts w:ascii="Arial" w:hAnsi="Arial" w:eastAsia="Arial"/>
          <w:sz w:val="21"/>
        </w:rPr>
        <w:t>8. Все действия государственного пайщика пишутся в audit log.</w:t>
      </w:r>
    </w:p>
    <w:p>
      <w:pPr>
        <w:ind w:left="340" w:hanging="170"/>
      </w:pPr>
      <w:r>
        <w:rPr>
          <w:rFonts w:ascii="Arial" w:hAnsi="Arial" w:eastAsia="Arial"/>
          <w:sz w:val="21"/>
        </w:rPr>
        <w:t>9. Пользователь видит простое объяснение: что собрано, куда направлено, кто отвечает.</w:t>
      </w:r>
    </w:p>
    <w:p>
      <w:r>
        <w:br w:type="page"/>
      </w:r>
    </w:p>
    <w:p>
      <w:pPr>
        <w:pStyle w:val="Heading1"/>
      </w:pPr>
      <w:r>
        <w:t>27. Регламенты устойчивости, исполнения обязательств и сбоев</w:t>
      </w:r>
    </w:p>
    <w:p>
      <w:r>
        <w:t>В ТЗ необходимо выделить отдельные модули, отвечающие за реальные жизненные ситуации: неисполнение обязательств, входной контроль, выход из системы, офлайн-операции, частичное исполнение, дефицит и аварийные сценарии.</w:t>
      </w:r>
    </w:p>
    <w:p>
      <w:pPr>
        <w:pStyle w:val="Heading2"/>
      </w:pPr>
      <w:r>
        <w:t>27.1. Модуль enforcement: контроль исполнения обязательств</w:t>
      </w:r>
    </w:p>
    <w:p>
      <w:r>
        <w:t>Назначение: автоматически фиксировать нарушения, запускать претензионный порядок, ограничивать нарушителя, передавать спор в арбитраж и рассчитывать компенсацию.</w:t>
      </w:r>
    </w:p>
    <w:p>
      <w:pPr>
        <w:spacing w:after="40"/>
        <w:ind w:left="369" w:hanging="142"/>
      </w:pPr>
      <w:r>
        <w:t>• фиксация просрочки по сроку обязательства;</w:t>
      </w:r>
    </w:p>
    <w:p>
      <w:pPr>
        <w:spacing w:after="40"/>
        <w:ind w:left="369" w:hanging="142"/>
      </w:pPr>
      <w:r>
        <w:t>• фиксация частичного исполнения;</w:t>
      </w:r>
    </w:p>
    <w:p>
      <w:pPr>
        <w:spacing w:after="40"/>
        <w:ind w:left="369" w:hanging="142"/>
      </w:pPr>
      <w:r>
        <w:t>• фиксация отказа от исполнения;</w:t>
      </w:r>
    </w:p>
    <w:p>
      <w:pPr>
        <w:spacing w:after="40"/>
        <w:ind w:left="369" w:hanging="142"/>
      </w:pPr>
      <w:r>
        <w:t>• автоматическое уведомление сторон;</w:t>
      </w:r>
    </w:p>
    <w:p>
      <w:pPr>
        <w:spacing w:after="40"/>
        <w:ind w:left="369" w:hanging="142"/>
      </w:pPr>
      <w:r>
        <w:t>• запуск срока добровольного исправления;</w:t>
      </w:r>
    </w:p>
    <w:p>
      <w:pPr>
        <w:spacing w:after="40"/>
        <w:ind w:left="369" w:hanging="142"/>
      </w:pPr>
      <w:r>
        <w:t>• снижение доверительного индекса;</w:t>
      </w:r>
    </w:p>
    <w:p>
      <w:pPr>
        <w:spacing w:after="40"/>
        <w:ind w:left="369" w:hanging="142"/>
      </w:pPr>
      <w:r>
        <w:t>• ограничение выпуска новых прав;</w:t>
      </w:r>
    </w:p>
    <w:p>
      <w:pPr>
        <w:spacing w:after="40"/>
        <w:ind w:left="369" w:hanging="142"/>
      </w:pPr>
      <w:r>
        <w:t>• заморозка спорных товарных или логистических прав;</w:t>
      </w:r>
    </w:p>
    <w:p>
      <w:pPr>
        <w:spacing w:after="40"/>
        <w:ind w:left="369" w:hanging="142"/>
      </w:pPr>
      <w:r>
        <w:t>• передача в арбитраж;</w:t>
      </w:r>
    </w:p>
    <w:p>
      <w:pPr>
        <w:spacing w:after="40"/>
        <w:ind w:left="369" w:hanging="142"/>
      </w:pPr>
      <w:r>
        <w:t>• расчёт компенсации и источника покрытия.</w:t>
      </w:r>
    </w:p>
    <w:p>
      <w:r>
        <w:t>Новые статусы обязательств: active, overdue, cure_period, restricted, arbitration_pending, partially_fulfilled, compensated, defaulted, restored.</w:t>
      </w:r>
    </w:p>
    <w:p>
      <w:pPr>
        <w:pStyle w:val="Heading2"/>
      </w:pPr>
      <w:r>
        <w:t>27.2. Модуль onboarding: входной контроль и уровни допуска</w:t>
      </w:r>
    </w:p>
    <w:p>
      <w:r>
        <w:t>Назначение: не допускать новых участников сразу к крупным обязательствам и выпуску товарных прав без истории доверия.</w:t>
      </w:r>
    </w:p>
    <w:tbl>
      <w:tblPr>
        <w:tblStyle w:val="TableGrid"/>
        <w:tblW w:type="auto" w:w="0"/>
        <w:jc w:val="center"/>
        <w:tblLook w:firstColumn="1" w:firstRow="1" w:lastColumn="0" w:lastRow="0" w:noHBand="0" w:noVBand="1" w:val="04A0"/>
      </w:tblPr>
      <w:tblGrid>
        <w:gridCol w:w="3381"/>
        <w:gridCol w:w="3381"/>
        <w:gridCol w:w="3381"/>
      </w:tblGrid>
      <w:tr>
        <w:tc>
          <w:tcPr>
            <w:tcW w:type="dxa" w:w="3381"/>
            <w:shd w:fill="D9EAF7"/>
            <w:vAlign w:val="center"/>
          </w:tcPr>
          <w:p>
            <w:r>
              <w:rPr>
                <w:b/>
              </w:rPr>
              <w:t>Уровень</w:t>
            </w:r>
          </w:p>
        </w:tc>
        <w:tc>
          <w:tcPr>
            <w:tcW w:type="dxa" w:w="3381"/>
            <w:shd w:fill="D9EAF7"/>
            <w:vAlign w:val="center"/>
          </w:tcPr>
          <w:p>
            <w:r>
              <w:rPr>
                <w:b/>
              </w:rPr>
              <w:t>Статус</w:t>
            </w:r>
          </w:p>
        </w:tc>
        <w:tc>
          <w:tcPr>
            <w:tcW w:type="dxa" w:w="3381"/>
            <w:shd w:fill="D9EAF7"/>
            <w:vAlign w:val="center"/>
          </w:tcPr>
          <w:p>
            <w:r>
              <w:rPr>
                <w:b/>
              </w:rPr>
              <w:t>Права</w:t>
            </w:r>
          </w:p>
        </w:tc>
      </w:tr>
      <w:tr>
        <w:tc>
          <w:tcPr>
            <w:tcW w:type="dxa" w:w="3381"/>
            <w:vAlign w:val="top"/>
          </w:tcPr>
          <w:p>
            <w:r>
              <w:t>0</w:t>
            </w:r>
          </w:p>
        </w:tc>
        <w:tc>
          <w:tcPr>
            <w:tcW w:type="dxa" w:w="3381"/>
            <w:vAlign w:val="top"/>
          </w:tcPr>
          <w:p>
            <w:r>
              <w:t>Заявитель</w:t>
            </w:r>
          </w:p>
        </w:tc>
        <w:tc>
          <w:tcPr>
            <w:tcW w:type="dxa" w:w="3381"/>
            <w:vAlign w:val="top"/>
          </w:tcPr>
          <w:p>
            <w:r>
              <w:t>Заявка, документы, предварительная проверка.</w:t>
            </w:r>
          </w:p>
        </w:tc>
      </w:tr>
      <w:tr>
        <w:tc>
          <w:tcPr>
            <w:tcW w:type="dxa" w:w="3381"/>
            <w:vAlign w:val="top"/>
          </w:tcPr>
          <w:p>
            <w:r>
              <w:t>1</w:t>
            </w:r>
          </w:p>
        </w:tc>
        <w:tc>
          <w:tcPr>
            <w:tcW w:type="dxa" w:w="3381"/>
            <w:vAlign w:val="top"/>
          </w:tcPr>
          <w:p>
            <w:r>
              <w:t>Ограниченный участник</w:t>
            </w:r>
          </w:p>
        </w:tc>
        <w:tc>
          <w:tcPr>
            <w:tcW w:type="dxa" w:w="3381"/>
            <w:vAlign w:val="top"/>
          </w:tcPr>
          <w:p>
            <w:r>
              <w:t>Малые сделки, низкие лимиты, возможное поручительство.</w:t>
            </w:r>
          </w:p>
        </w:tc>
      </w:tr>
      <w:tr>
        <w:tc>
          <w:tcPr>
            <w:tcW w:type="dxa" w:w="3381"/>
            <w:vAlign w:val="top"/>
          </w:tcPr>
          <w:p>
            <w:r>
              <w:t>2</w:t>
            </w:r>
          </w:p>
        </w:tc>
        <w:tc>
          <w:tcPr>
            <w:tcW w:type="dxa" w:w="3381"/>
            <w:vAlign w:val="top"/>
          </w:tcPr>
          <w:p>
            <w:r>
              <w:t>Активный участник</w:t>
            </w:r>
          </w:p>
        </w:tc>
        <w:tc>
          <w:tcPr>
            <w:tcW w:type="dxa" w:w="3381"/>
            <w:vAlign w:val="top"/>
          </w:tcPr>
          <w:p>
            <w:r>
              <w:t>Выпуск прав в пределах лимита, участие в клиринге.</w:t>
            </w:r>
          </w:p>
        </w:tc>
      </w:tr>
      <w:tr>
        <w:tc>
          <w:tcPr>
            <w:tcW w:type="dxa" w:w="3381"/>
            <w:vAlign w:val="top"/>
          </w:tcPr>
          <w:p>
            <w:r>
              <w:t>3</w:t>
            </w:r>
          </w:p>
        </w:tc>
        <w:tc>
          <w:tcPr>
            <w:tcW w:type="dxa" w:w="3381"/>
            <w:vAlign w:val="top"/>
          </w:tcPr>
          <w:p>
            <w:r>
              <w:t>Надёжный участник</w:t>
            </w:r>
          </w:p>
        </w:tc>
        <w:tc>
          <w:tcPr>
            <w:tcW w:type="dxa" w:w="3381"/>
            <w:vAlign w:val="top"/>
          </w:tcPr>
          <w:p>
            <w:r>
              <w:t>Повышенные лимиты, поручительство, межкооперативные сделки.</w:t>
            </w:r>
          </w:p>
        </w:tc>
      </w:tr>
      <w:tr>
        <w:tc>
          <w:tcPr>
            <w:tcW w:type="dxa" w:w="3381"/>
            <w:vAlign w:val="top"/>
          </w:tcPr>
          <w:p>
            <w:r>
              <w:t>4</w:t>
            </w:r>
          </w:p>
        </w:tc>
        <w:tc>
          <w:tcPr>
            <w:tcW w:type="dxa" w:w="3381"/>
            <w:vAlign w:val="top"/>
          </w:tcPr>
          <w:p>
            <w:r>
              <w:t>Узловой участник</w:t>
            </w:r>
          </w:p>
        </w:tc>
        <w:tc>
          <w:tcPr>
            <w:tcW w:type="dxa" w:w="3381"/>
            <w:vAlign w:val="top"/>
          </w:tcPr>
          <w:p>
            <w:r>
              <w:t>Складской, логистический, расчётный или клиринговый узел после аудита.</w:t>
            </w:r>
          </w:p>
        </w:tc>
      </w:tr>
    </w:tbl>
    <w:p/>
    <w:p>
      <w:pPr>
        <w:spacing w:after="40"/>
        <w:ind w:left="369" w:hanging="142"/>
      </w:pPr>
      <w:r>
        <w:t>• проверка документов;</w:t>
      </w:r>
    </w:p>
    <w:p>
      <w:pPr>
        <w:spacing w:after="40"/>
        <w:ind w:left="369" w:hanging="142"/>
      </w:pPr>
      <w:r>
        <w:t>• поручительство действующего участника;</w:t>
      </w:r>
    </w:p>
    <w:p>
      <w:pPr>
        <w:spacing w:after="40"/>
        <w:ind w:left="369" w:hanging="142"/>
      </w:pPr>
      <w:r>
        <w:t>• испытательный период;</w:t>
      </w:r>
    </w:p>
    <w:p>
      <w:pPr>
        <w:spacing w:after="40"/>
        <w:ind w:left="369" w:hanging="142"/>
      </w:pPr>
      <w:r>
        <w:t>• автоматическое повышение уровня после успешной истории;</w:t>
      </w:r>
    </w:p>
    <w:p>
      <w:pPr>
        <w:spacing w:after="40"/>
        <w:ind w:left="369" w:hanging="142"/>
      </w:pPr>
      <w:r>
        <w:t>• автоматическое понижение при нарушениях;</w:t>
      </w:r>
    </w:p>
    <w:p>
      <w:pPr>
        <w:spacing w:after="40"/>
        <w:ind w:left="369" w:hanging="142"/>
      </w:pPr>
      <w:r>
        <w:t>• лимиты по сумме обязательств, выпуску прав и участию в клиринге.</w:t>
      </w:r>
    </w:p>
    <w:p>
      <w:pPr>
        <w:pStyle w:val="Heading2"/>
      </w:pPr>
      <w:r>
        <w:t>27.3. Модуль exit management: выход участника из системы</w:t>
      </w:r>
    </w:p>
    <w:p>
      <w:pPr>
        <w:spacing w:after="40"/>
        <w:ind w:left="369" w:hanging="142"/>
      </w:pPr>
      <w:r>
        <w:t>• заявка на выход;</w:t>
      </w:r>
    </w:p>
    <w:p>
      <w:pPr>
        <w:spacing w:after="40"/>
        <w:ind w:left="369" w:hanging="142"/>
      </w:pPr>
      <w:r>
        <w:t>• проверка открытых обязательств;</w:t>
      </w:r>
    </w:p>
    <w:p>
      <w:pPr>
        <w:spacing w:after="40"/>
        <w:ind w:left="369" w:hanging="142"/>
      </w:pPr>
      <w:r>
        <w:t>• проверка споров и арбитражей;</w:t>
      </w:r>
    </w:p>
    <w:p>
      <w:pPr>
        <w:spacing w:after="40"/>
        <w:ind w:left="369" w:hanging="142"/>
      </w:pPr>
      <w:r>
        <w:t>• расчёт возврата вклада;</w:t>
      </w:r>
    </w:p>
    <w:p>
      <w:pPr>
        <w:spacing w:after="40"/>
        <w:ind w:left="369" w:hanging="142"/>
      </w:pPr>
      <w:r>
        <w:t>• варианты возврата: товарные права, услуги, логистические права, денежный эквивалент переходного периода, отсроченное право требования;</w:t>
      </w:r>
    </w:p>
    <w:p>
      <w:pPr>
        <w:spacing w:after="40"/>
        <w:ind w:left="369" w:hanging="142"/>
      </w:pPr>
      <w:r>
        <w:t>• график возврата пая;</w:t>
      </w:r>
    </w:p>
    <w:p>
      <w:pPr>
        <w:spacing w:after="40"/>
        <w:ind w:left="369" w:hanging="142"/>
      </w:pPr>
      <w:r>
        <w:t>• запрет выхода при активном споре без решения арбитража;</w:t>
      </w:r>
    </w:p>
    <w:p>
      <w:pPr>
        <w:spacing w:after="40"/>
        <w:ind w:left="369" w:hanging="142"/>
      </w:pPr>
      <w:r>
        <w:t>• защита кооператива от массового одновременного выхода.</w:t>
      </w:r>
    </w:p>
    <w:p>
      <w:pPr>
        <w:pStyle w:val="Heading2"/>
      </w:pPr>
      <w:r>
        <w:t>27.4. Модуль offline operations: офлайн-операции</w:t>
      </w:r>
    </w:p>
    <w:p>
      <w:r>
        <w:t>Назначение: обеспечить работу склада, доставки и выдачи товаров при временной недоступности цифрового узла.</w:t>
      </w:r>
    </w:p>
    <w:p>
      <w:pPr>
        <w:spacing w:after="40"/>
        <w:ind w:left="369" w:hanging="142"/>
      </w:pPr>
      <w:r>
        <w:t>• локальный аварийный журнал операций;</w:t>
      </w:r>
    </w:p>
    <w:p>
      <w:pPr>
        <w:spacing w:after="40"/>
        <w:ind w:left="369" w:hanging="142"/>
      </w:pPr>
      <w:r>
        <w:t>• временные бумажные или QR-подтверждения;</w:t>
      </w:r>
    </w:p>
    <w:p>
      <w:pPr>
        <w:spacing w:after="40"/>
        <w:ind w:left="369" w:hanging="142"/>
      </w:pPr>
      <w:r>
        <w:t>• приём и выдача товаров офлайн;</w:t>
      </w:r>
    </w:p>
    <w:p>
      <w:pPr>
        <w:spacing w:after="40"/>
        <w:ind w:left="369" w:hanging="142"/>
      </w:pPr>
      <w:r>
        <w:t>• подтверждение доставки офлайн;</w:t>
      </w:r>
    </w:p>
    <w:p>
      <w:pPr>
        <w:spacing w:after="40"/>
        <w:ind w:left="369" w:hanging="142"/>
      </w:pPr>
      <w:r>
        <w:t>• последующая синхронизация;</w:t>
      </w:r>
    </w:p>
    <w:p>
      <w:pPr>
        <w:spacing w:after="40"/>
        <w:ind w:left="369" w:hanging="142"/>
      </w:pPr>
      <w:r>
        <w:t>• обнаружение конфликтов версий;</w:t>
      </w:r>
    </w:p>
    <w:p>
      <w:pPr>
        <w:spacing w:after="40"/>
        <w:ind w:left="369" w:hanging="142"/>
      </w:pPr>
      <w:r>
        <w:t>• ручная проверка спорных операций;</w:t>
      </w:r>
    </w:p>
    <w:p>
      <w:pPr>
        <w:spacing w:after="40"/>
        <w:ind w:left="369" w:hanging="142"/>
      </w:pPr>
      <w:r>
        <w:t>• допуск подтверждённых офлайн-операций к клирингу.</w:t>
      </w:r>
    </w:p>
    <w:p>
      <w:r>
        <w:t>Новая сущность: OfflineOperation(id, local_sequence, node_id, operation_type, parties, subject, quantity, created_at, operator_id, signatures, sync_status, conflict_status).</w:t>
      </w:r>
    </w:p>
    <w:p>
      <w:pPr>
        <w:pStyle w:val="Heading2"/>
      </w:pPr>
      <w:r>
        <w:t>27.5. Форвардные товарные права и сезонность</w:t>
      </w:r>
    </w:p>
    <w:p>
      <w:pPr>
        <w:spacing w:after="40"/>
        <w:ind w:left="369" w:hanging="142"/>
      </w:pPr>
      <w:r>
        <w:t>• создание права на будущий товар или услугу;</w:t>
      </w:r>
    </w:p>
    <w:p>
      <w:pPr>
        <w:spacing w:after="40"/>
        <w:ind w:left="369" w:hanging="142"/>
      </w:pPr>
      <w:r>
        <w:t>• указание сезона, срока поставки и условий риска;</w:t>
      </w:r>
    </w:p>
    <w:p>
      <w:pPr>
        <w:spacing w:after="40"/>
        <w:ind w:left="369" w:hanging="142"/>
      </w:pPr>
      <w:r>
        <w:t>• лимит выпуска форвардных прав;</w:t>
      </w:r>
    </w:p>
    <w:p>
      <w:pPr>
        <w:spacing w:after="40"/>
        <w:ind w:left="369" w:hanging="142"/>
      </w:pPr>
      <w:r>
        <w:t>• страховое или резервное обеспечение;</w:t>
      </w:r>
    </w:p>
    <w:p>
      <w:pPr>
        <w:spacing w:after="40"/>
        <w:ind w:left="369" w:hanging="142"/>
      </w:pPr>
      <w:r>
        <w:t>• поручительство;</w:t>
      </w:r>
    </w:p>
    <w:p>
      <w:pPr>
        <w:spacing w:after="40"/>
        <w:ind w:left="369" w:hanging="142"/>
      </w:pPr>
      <w:r>
        <w:t>• аудит производственной мощности;</w:t>
      </w:r>
    </w:p>
    <w:p>
      <w:pPr>
        <w:spacing w:after="40"/>
        <w:ind w:left="369" w:hanging="142"/>
      </w:pPr>
      <w:r>
        <w:t>• частичная компенсация при неисполнении.</w:t>
      </w:r>
    </w:p>
    <w:p>
      <w:r>
        <w:t>Новая сущность: ForwardCommodityRight(id, issuer_id, holder_id, product_id, expected_quantity, delivery_period, risk_terms, collateral_type, status).</w:t>
      </w:r>
    </w:p>
    <w:p>
      <w:pPr>
        <w:pStyle w:val="Heading2"/>
      </w:pPr>
      <w:r>
        <w:t>27.6. Частичное исполнение</w:t>
      </w:r>
    </w:p>
    <w:p>
      <w:pPr>
        <w:spacing w:after="40"/>
        <w:ind w:left="369" w:hanging="142"/>
      </w:pPr>
      <w:r>
        <w:t>• фиксация фактически исполненного количества;</w:t>
      </w:r>
    </w:p>
    <w:p>
      <w:pPr>
        <w:spacing w:after="40"/>
        <w:ind w:left="369" w:hanging="142"/>
      </w:pPr>
      <w:r>
        <w:t>• автоматический пересчёт остатка обязательства;</w:t>
      </w:r>
    </w:p>
    <w:p>
      <w:pPr>
        <w:spacing w:after="40"/>
        <w:ind w:left="369" w:hanging="142"/>
      </w:pPr>
      <w:r>
        <w:t>• возможность замены товара аналогом;</w:t>
      </w:r>
    </w:p>
    <w:p>
      <w:pPr>
        <w:spacing w:after="40"/>
        <w:ind w:left="369" w:hanging="142"/>
      </w:pPr>
      <w:r>
        <w:t>• принятие с замечаниями;</w:t>
      </w:r>
    </w:p>
    <w:p>
      <w:pPr>
        <w:spacing w:after="40"/>
        <w:ind w:left="369" w:hanging="142"/>
      </w:pPr>
      <w:r>
        <w:t>• передача остатка в арбитраж;</w:t>
      </w:r>
    </w:p>
    <w:p>
      <w:pPr>
        <w:spacing w:after="40"/>
        <w:ind w:left="369" w:hanging="142"/>
      </w:pPr>
      <w:r>
        <w:t>• включение только подтверждённой части в клиринг.</w:t>
      </w:r>
    </w:p>
    <w:p>
      <w:pPr>
        <w:pStyle w:val="Heading2"/>
      </w:pPr>
      <w:r>
        <w:t>27.7. Модуль crisis protocol: протоколы сбоев</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r>
              <w:rPr>
                <w:b/>
              </w:rPr>
              <w:t>Сценарий</w:t>
            </w:r>
          </w:p>
        </w:tc>
        <w:tc>
          <w:tcPr>
            <w:tcW w:type="dxa" w:w="5071"/>
            <w:shd w:fill="D9EAF7"/>
            <w:vAlign w:val="center"/>
          </w:tcPr>
          <w:p>
            <w:r>
              <w:rPr>
                <w:b/>
              </w:rPr>
              <w:t>Требуемое поведение системы</w:t>
            </w:r>
          </w:p>
        </w:tc>
      </w:tr>
      <w:tr>
        <w:tc>
          <w:tcPr>
            <w:tcW w:type="dxa" w:w="5071"/>
            <w:vAlign w:val="top"/>
          </w:tcPr>
          <w:p>
            <w:r>
              <w:t>Неисполнение крупного участника</w:t>
            </w:r>
          </w:p>
        </w:tc>
        <w:tc>
          <w:tcPr>
            <w:tcW w:type="dxa" w:w="5071"/>
            <w:vAlign w:val="top"/>
          </w:tcPr>
          <w:p>
            <w:r>
              <w:t>Фиксация, заморозка, уведомление, аудит, арбитраж, компенсация, замещающий поставщик.</w:t>
            </w:r>
          </w:p>
        </w:tc>
      </w:tr>
      <w:tr>
        <w:tc>
          <w:tcPr>
            <w:tcW w:type="dxa" w:w="5071"/>
            <w:vAlign w:val="top"/>
          </w:tcPr>
          <w:p>
            <w:r>
              <w:t>Технический сбой учёта</w:t>
            </w:r>
          </w:p>
        </w:tc>
        <w:tc>
          <w:tcPr>
            <w:tcW w:type="dxa" w:w="5071"/>
            <w:vAlign w:val="top"/>
          </w:tcPr>
          <w:p>
            <w:r>
              <w:t>Read-only режим, сверка журналов, восстановление, проверка хеш-цепочек, повторный клиринг.</w:t>
            </w:r>
          </w:p>
        </w:tc>
      </w:tr>
      <w:tr>
        <w:tc>
          <w:tcPr>
            <w:tcW w:type="dxa" w:w="5071"/>
            <w:vAlign w:val="top"/>
          </w:tcPr>
          <w:p>
            <w:r>
              <w:t>Дефицит ключевого товара</w:t>
            </w:r>
          </w:p>
        </w:tc>
        <w:tc>
          <w:tcPr>
            <w:tcW w:type="dxa" w:w="5071"/>
            <w:vAlign w:val="top"/>
          </w:tcPr>
          <w:p>
            <w:r>
              <w:t>Резерв, лимиты выдачи, приоритет критическим участникам, аналоги, межрегиональный запрос.</w:t>
            </w:r>
          </w:p>
        </w:tc>
      </w:tr>
      <w:tr>
        <w:tc>
          <w:tcPr>
            <w:tcW w:type="dxa" w:w="5071"/>
            <w:vAlign w:val="top"/>
          </w:tcPr>
          <w:p>
            <w:r>
              <w:t>Спекулятивный захват паёв</w:t>
            </w:r>
          </w:p>
        </w:tc>
        <w:tc>
          <w:tcPr>
            <w:tcW w:type="dxa" w:w="5071"/>
            <w:vAlign w:val="top"/>
          </w:tcPr>
          <w:p>
            <w:r>
              <w:t>Стоп подозрительных передач, проверка связанных лиц, ограничение концентрации, арбитраж.</w:t>
            </w:r>
          </w:p>
        </w:tc>
      </w:tr>
      <w:tr>
        <w:tc>
          <w:tcPr>
            <w:tcW w:type="dxa" w:w="5071"/>
            <w:vAlign w:val="top"/>
          </w:tcPr>
          <w:p>
            <w:r>
              <w:t>Конфликт федераций</w:t>
            </w:r>
          </w:p>
        </w:tc>
        <w:tc>
          <w:tcPr>
            <w:tcW w:type="dxa" w:w="5071"/>
            <w:vAlign w:val="top"/>
          </w:tcPr>
          <w:p>
            <w:r>
              <w:t>Приостановка спорного контура, комиссия, независимый аудит, федеративный арбитраж.</w:t>
            </w:r>
          </w:p>
        </w:tc>
      </w:tr>
    </w:tbl>
    <w:p/>
    <w:p>
      <w:pPr>
        <w:pStyle w:val="Heading1"/>
      </w:pPr>
      <w:r>
        <w:t>28. Кооперативная витрина заказов: web-маркетплейс товаров и услуг</w:t>
      </w:r>
    </w:p>
    <w:p>
      <w:r>
        <w:t>Система должна включать удобную web-витрину, похожую на интернет-магазин, но работающую не только с деньгами, а с товарами, услугами, товарными правами, логистикой, взаимозачётом и частичным денежным расчётом переходного периода.</w:t>
      </w:r>
    </w:p>
    <w:p>
      <w:pPr>
        <w:pStyle w:val="Heading2"/>
      </w:pPr>
      <w:r>
        <w:t>28.1. Назначение витрины</w:t>
      </w:r>
    </w:p>
    <w:p>
      <w:pPr>
        <w:spacing w:after="40"/>
        <w:ind w:left="369" w:hanging="142"/>
      </w:pPr>
      <w:r>
        <w:t>• показывать пользователям доступные товары и услуги;</w:t>
      </w:r>
    </w:p>
    <w:p>
      <w:pPr>
        <w:spacing w:after="40"/>
        <w:ind w:left="369" w:hanging="142"/>
      </w:pPr>
      <w:r>
        <w:t>• позволять заказывать продукцию и услуги без понимания всей внутренней логики клиринга;</w:t>
      </w:r>
    </w:p>
    <w:p>
      <w:pPr>
        <w:spacing w:after="40"/>
        <w:ind w:left="369" w:hanging="142"/>
      </w:pPr>
      <w:r>
        <w:t>• связывать заказ с товарным правом, складским остатком, логистикой и обязательством;</w:t>
      </w:r>
    </w:p>
    <w:p>
      <w:pPr>
        <w:spacing w:after="40"/>
        <w:ind w:left="369" w:hanging="142"/>
      </w:pPr>
      <w:r>
        <w:t>• показывать способы закрытия заказа: товарное право, встречная услуга, клиринг, частичная денежная оплата;</w:t>
      </w:r>
    </w:p>
    <w:p>
      <w:pPr>
        <w:spacing w:after="40"/>
        <w:ind w:left="369" w:hanging="142"/>
      </w:pPr>
      <w:r>
        <w:t>• показывать рейтинг поставщика, наличие, сроки и условия доставки.</w:t>
      </w:r>
    </w:p>
    <w:p>
      <w:pPr>
        <w:pStyle w:val="Heading2"/>
      </w:pPr>
      <w:r>
        <w:t>28.2. Функции каталога</w:t>
      </w:r>
    </w:p>
    <w:p>
      <w:pPr>
        <w:spacing w:after="40"/>
        <w:ind w:left="369" w:hanging="142"/>
      </w:pPr>
      <w:r>
        <w:t>• категории товаров и услуг;</w:t>
      </w:r>
    </w:p>
    <w:p>
      <w:pPr>
        <w:spacing w:after="40"/>
        <w:ind w:left="369" w:hanging="142"/>
      </w:pPr>
      <w:r>
        <w:t>• карточка товара или услуги;</w:t>
      </w:r>
    </w:p>
    <w:p>
      <w:pPr>
        <w:spacing w:after="40"/>
        <w:ind w:left="369" w:hanging="142"/>
      </w:pPr>
      <w:r>
        <w:t>• фильтры по региону, кооперативу, наличию, сроку поставки, качеству и способу получения;</w:t>
      </w:r>
    </w:p>
    <w:p>
      <w:pPr>
        <w:spacing w:after="40"/>
        <w:ind w:left="369" w:hanging="142"/>
      </w:pPr>
      <w:r>
        <w:t>• поиск по названию, категории и поставщику;</w:t>
      </w:r>
    </w:p>
    <w:p>
      <w:pPr>
        <w:spacing w:after="40"/>
        <w:ind w:left="369" w:hanging="142"/>
      </w:pPr>
      <w:r>
        <w:t>• статусы: в наличии, под заказ, форвард, дефицит, резерв, временно недоступно;</w:t>
      </w:r>
    </w:p>
    <w:p>
      <w:pPr>
        <w:spacing w:after="40"/>
        <w:ind w:left="369" w:hanging="142"/>
      </w:pPr>
      <w:r>
        <w:t>• витрина дефицитных товаров;</w:t>
      </w:r>
    </w:p>
    <w:p>
      <w:pPr>
        <w:spacing w:after="40"/>
        <w:ind w:left="369" w:hanging="142"/>
      </w:pPr>
      <w:r>
        <w:t>• витрина избыточных товаров;</w:t>
      </w:r>
    </w:p>
    <w:p>
      <w:pPr>
        <w:spacing w:after="40"/>
        <w:ind w:left="369" w:hanging="142"/>
      </w:pPr>
      <w:r>
        <w:t>• избранное и повторный заказ;</w:t>
      </w:r>
    </w:p>
    <w:p>
      <w:pPr>
        <w:spacing w:after="40"/>
        <w:ind w:left="369" w:hanging="142"/>
      </w:pPr>
      <w:r>
        <w:t>• рекомендации аналогов и заменителей.</w:t>
      </w:r>
    </w:p>
    <w:p>
      <w:pPr>
        <w:pStyle w:val="Heading2"/>
      </w:pPr>
      <w:r>
        <w:t>28.3. Карточка товара или услуги</w:t>
      </w:r>
    </w:p>
    <w:p>
      <w:pPr>
        <w:spacing w:after="40"/>
        <w:ind w:left="369" w:hanging="142"/>
      </w:pPr>
      <w:r>
        <w:t>• название;</w:t>
      </w:r>
    </w:p>
    <w:p>
      <w:pPr>
        <w:spacing w:after="40"/>
        <w:ind w:left="369" w:hanging="142"/>
      </w:pPr>
      <w:r>
        <w:t>• описание;</w:t>
      </w:r>
    </w:p>
    <w:p>
      <w:pPr>
        <w:spacing w:after="40"/>
        <w:ind w:left="369" w:hanging="142"/>
      </w:pPr>
      <w:r>
        <w:t>• поставщик и кооператив;</w:t>
      </w:r>
    </w:p>
    <w:p>
      <w:pPr>
        <w:spacing w:after="40"/>
        <w:ind w:left="369" w:hanging="142"/>
      </w:pPr>
      <w:r>
        <w:t>• единица измерения;</w:t>
      </w:r>
    </w:p>
    <w:p>
      <w:pPr>
        <w:spacing w:after="40"/>
        <w:ind w:left="369" w:hanging="142"/>
      </w:pPr>
      <w:r>
        <w:t>• качество, сорт, стандарт;</w:t>
      </w:r>
    </w:p>
    <w:p>
      <w:pPr>
        <w:spacing w:after="40"/>
        <w:ind w:left="369" w:hanging="142"/>
      </w:pPr>
      <w:r>
        <w:t>• количество в наличии;</w:t>
      </w:r>
    </w:p>
    <w:p>
      <w:pPr>
        <w:spacing w:after="40"/>
        <w:ind w:left="369" w:hanging="142"/>
      </w:pPr>
      <w:r>
        <w:t>• место хранения или оказания услуги;</w:t>
      </w:r>
    </w:p>
    <w:p>
      <w:pPr>
        <w:spacing w:after="40"/>
        <w:ind w:left="369" w:hanging="142"/>
      </w:pPr>
      <w:r>
        <w:t>• срок доступности;</w:t>
      </w:r>
    </w:p>
    <w:p>
      <w:pPr>
        <w:spacing w:after="40"/>
        <w:ind w:left="369" w:hanging="142"/>
      </w:pPr>
      <w:r>
        <w:t>• срок годности для товаров;</w:t>
      </w:r>
    </w:p>
    <w:p>
      <w:pPr>
        <w:spacing w:after="40"/>
        <w:ind w:left="369" w:hanging="142"/>
      </w:pPr>
      <w:r>
        <w:t>• обменная стоимость;</w:t>
      </w:r>
    </w:p>
    <w:p>
      <w:pPr>
        <w:spacing w:after="40"/>
        <w:ind w:left="369" w:hanging="142"/>
      </w:pPr>
      <w:r>
        <w:t>• логистическая стоимость;</w:t>
      </w:r>
    </w:p>
    <w:p>
      <w:pPr>
        <w:spacing w:after="40"/>
        <w:ind w:left="369" w:hanging="142"/>
      </w:pPr>
      <w:r>
        <w:t>• варианты доставки;</w:t>
      </w:r>
    </w:p>
    <w:p>
      <w:pPr>
        <w:spacing w:after="40"/>
        <w:ind w:left="369" w:hanging="142"/>
      </w:pPr>
      <w:r>
        <w:t>• способы закрытия обязательства;</w:t>
      </w:r>
    </w:p>
    <w:p>
      <w:pPr>
        <w:spacing w:after="40"/>
        <w:ind w:left="369" w:hanging="142"/>
      </w:pPr>
      <w:r>
        <w:t>• рейтинг поставщика;</w:t>
      </w:r>
    </w:p>
    <w:p>
      <w:pPr>
        <w:spacing w:after="40"/>
        <w:ind w:left="369" w:hanging="142"/>
      </w:pPr>
      <w:r>
        <w:t>• история исполнения.</w:t>
      </w:r>
    </w:p>
    <w:p>
      <w:pPr>
        <w:pStyle w:val="Heading2"/>
      </w:pPr>
      <w:r>
        <w:t>28.4. Корзина и оформление заказа</w:t>
      </w:r>
    </w:p>
    <w:p>
      <w:r>
        <w:t>Корзина должна позволять смешанные заказы: товары, услуги, логистика и форвардные права.</w:t>
      </w:r>
    </w:p>
    <w:p>
      <w:pPr>
        <w:spacing w:after="40"/>
        <w:ind w:left="369" w:hanging="142"/>
      </w:pPr>
      <w:r>
        <w:t>• добавление товаров и услуг;</w:t>
      </w:r>
    </w:p>
    <w:p>
      <w:pPr>
        <w:spacing w:after="40"/>
        <w:ind w:left="369" w:hanging="142"/>
      </w:pPr>
      <w:r>
        <w:t>• выбор места получения или доставки;</w:t>
      </w:r>
    </w:p>
    <w:p>
      <w:pPr>
        <w:spacing w:after="40"/>
        <w:ind w:left="369" w:hanging="142"/>
      </w:pPr>
      <w:r>
        <w:t>• расчёт логистики;</w:t>
      </w:r>
    </w:p>
    <w:p>
      <w:pPr>
        <w:spacing w:after="40"/>
        <w:ind w:left="369" w:hanging="142"/>
      </w:pPr>
      <w:r>
        <w:t>• выбор способа закрытия: товарное право, клиринг, встречная услуга, частичная денежная оплата;</w:t>
      </w:r>
    </w:p>
    <w:p>
      <w:pPr>
        <w:spacing w:after="40"/>
        <w:ind w:left="369" w:hanging="142"/>
      </w:pPr>
      <w:r>
        <w:t>• проверка лимитов участника;</w:t>
      </w:r>
    </w:p>
    <w:p>
      <w:pPr>
        <w:spacing w:after="40"/>
        <w:ind w:left="369" w:hanging="142"/>
      </w:pPr>
      <w:r>
        <w:t>• резервирование складского остатка;</w:t>
      </w:r>
    </w:p>
    <w:p>
      <w:pPr>
        <w:spacing w:after="40"/>
        <w:ind w:left="369" w:hanging="142"/>
      </w:pPr>
      <w:r>
        <w:t>• создание сделки;</w:t>
      </w:r>
    </w:p>
    <w:p>
      <w:pPr>
        <w:spacing w:after="40"/>
        <w:ind w:left="369" w:hanging="142"/>
      </w:pPr>
      <w:r>
        <w:t>• создание обязательства;</w:t>
      </w:r>
    </w:p>
    <w:p>
      <w:pPr>
        <w:spacing w:after="40"/>
        <w:ind w:left="369" w:hanging="142"/>
      </w:pPr>
      <w:r>
        <w:t>• подтверждение заказа двумя сторонами при необходимости.</w:t>
      </w:r>
    </w:p>
    <w:p>
      <w:pPr>
        <w:pStyle w:val="Heading2"/>
      </w:pPr>
      <w:r>
        <w:t>28.5. Объектная модель витрины</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r>
              <w:rPr>
                <w:b/>
              </w:rPr>
              <w:t>Сущность</w:t>
            </w:r>
          </w:p>
        </w:tc>
        <w:tc>
          <w:tcPr>
            <w:tcW w:type="dxa" w:w="5071"/>
            <w:shd w:fill="D9EAF7"/>
            <w:vAlign w:val="center"/>
          </w:tcPr>
          <w:p>
            <w:r>
              <w:rPr>
                <w:b/>
              </w:rPr>
              <w:t>Назначение</w:t>
            </w:r>
          </w:p>
        </w:tc>
      </w:tr>
      <w:tr>
        <w:tc>
          <w:tcPr>
            <w:tcW w:type="dxa" w:w="5071"/>
            <w:vAlign w:val="top"/>
          </w:tcPr>
          <w:p>
            <w:r>
              <w:t>MarketplaceCategory</w:t>
            </w:r>
          </w:p>
        </w:tc>
        <w:tc>
          <w:tcPr>
            <w:tcW w:type="dxa" w:w="5071"/>
            <w:vAlign w:val="top"/>
          </w:tcPr>
          <w:p>
            <w:r>
              <w:t>Категории товаров и услуг.</w:t>
            </w:r>
          </w:p>
        </w:tc>
      </w:tr>
      <w:tr>
        <w:tc>
          <w:tcPr>
            <w:tcW w:type="dxa" w:w="5071"/>
            <w:vAlign w:val="top"/>
          </w:tcPr>
          <w:p>
            <w:r>
              <w:t>MarketplaceListing</w:t>
            </w:r>
          </w:p>
        </w:tc>
        <w:tc>
          <w:tcPr>
            <w:tcW w:type="dxa" w:w="5071"/>
            <w:vAlign w:val="top"/>
          </w:tcPr>
          <w:p>
            <w:r>
              <w:t>Публичная карточка предложения на витрине.</w:t>
            </w:r>
          </w:p>
        </w:tc>
      </w:tr>
      <w:tr>
        <w:tc>
          <w:tcPr>
            <w:tcW w:type="dxa" w:w="5071"/>
            <w:vAlign w:val="top"/>
          </w:tcPr>
          <w:p>
            <w:r>
              <w:t>Cart</w:t>
            </w:r>
          </w:p>
        </w:tc>
        <w:tc>
          <w:tcPr>
            <w:tcW w:type="dxa" w:w="5071"/>
            <w:vAlign w:val="top"/>
          </w:tcPr>
          <w:p>
            <w:r>
              <w:t>Корзина пользователя или кооператива.</w:t>
            </w:r>
          </w:p>
        </w:tc>
      </w:tr>
      <w:tr>
        <w:tc>
          <w:tcPr>
            <w:tcW w:type="dxa" w:w="5071"/>
            <w:vAlign w:val="top"/>
          </w:tcPr>
          <w:p>
            <w:r>
              <w:t>CartItem</w:t>
            </w:r>
          </w:p>
        </w:tc>
        <w:tc>
          <w:tcPr>
            <w:tcW w:type="dxa" w:w="5071"/>
            <w:vAlign w:val="top"/>
          </w:tcPr>
          <w:p>
            <w:r>
              <w:t>Позиция корзины: товар, услуга, логистика или форвард.</w:t>
            </w:r>
          </w:p>
        </w:tc>
      </w:tr>
      <w:tr>
        <w:tc>
          <w:tcPr>
            <w:tcW w:type="dxa" w:w="5071"/>
            <w:vAlign w:val="top"/>
          </w:tcPr>
          <w:p>
            <w:r>
              <w:t>Order</w:t>
            </w:r>
          </w:p>
        </w:tc>
        <w:tc>
          <w:tcPr>
            <w:tcW w:type="dxa" w:w="5071"/>
            <w:vAlign w:val="top"/>
          </w:tcPr>
          <w:p>
            <w:r>
              <w:t>Заказ, созданный из корзины.</w:t>
            </w:r>
          </w:p>
        </w:tc>
      </w:tr>
      <w:tr>
        <w:tc>
          <w:tcPr>
            <w:tcW w:type="dxa" w:w="5071"/>
            <w:vAlign w:val="top"/>
          </w:tcPr>
          <w:p>
            <w:r>
              <w:t>OrderItem</w:t>
            </w:r>
          </w:p>
        </w:tc>
        <w:tc>
          <w:tcPr>
            <w:tcW w:type="dxa" w:w="5071"/>
            <w:vAlign w:val="top"/>
          </w:tcPr>
          <w:p>
            <w:r>
              <w:t>Позиция заказа.</w:t>
            </w:r>
          </w:p>
        </w:tc>
      </w:tr>
      <w:tr>
        <w:tc>
          <w:tcPr>
            <w:tcW w:type="dxa" w:w="5071"/>
            <w:vAlign w:val="top"/>
          </w:tcPr>
          <w:p>
            <w:r>
              <w:t>OrderFulfillment</w:t>
            </w:r>
          </w:p>
        </w:tc>
        <w:tc>
          <w:tcPr>
            <w:tcW w:type="dxa" w:w="5071"/>
            <w:vAlign w:val="top"/>
          </w:tcPr>
          <w:p>
            <w:r>
              <w:t>Исполнение заказа: склад, доставка, услуга, частичное исполнение.</w:t>
            </w:r>
          </w:p>
        </w:tc>
      </w:tr>
      <w:tr>
        <w:tc>
          <w:tcPr>
            <w:tcW w:type="dxa" w:w="5071"/>
            <w:vAlign w:val="top"/>
          </w:tcPr>
          <w:p>
            <w:r>
              <w:t>PaymentOrSettlementOption</w:t>
            </w:r>
          </w:p>
        </w:tc>
        <w:tc>
          <w:tcPr>
            <w:tcW w:type="dxa" w:w="5071"/>
            <w:vAlign w:val="top"/>
          </w:tcPr>
          <w:p>
            <w:r>
              <w:t>Способ закрытия: товарное право, клиринг, услуга, деньги переходного периода.</w:t>
            </w:r>
          </w:p>
        </w:tc>
      </w:tr>
      <w:tr>
        <w:tc>
          <w:tcPr>
            <w:tcW w:type="dxa" w:w="5071"/>
            <w:vAlign w:val="top"/>
          </w:tcPr>
          <w:p>
            <w:r>
              <w:t>ReturnOrClaim</w:t>
            </w:r>
          </w:p>
        </w:tc>
        <w:tc>
          <w:tcPr>
            <w:tcW w:type="dxa" w:w="5071"/>
            <w:vAlign w:val="top"/>
          </w:tcPr>
          <w:p>
            <w:r>
              <w:t>Претензия, возврат или спор по заказу.</w:t>
            </w:r>
          </w:p>
        </w:tc>
      </w:tr>
    </w:tbl>
    <w:p/>
    <w:p>
      <w:pPr>
        <w:pStyle w:val="Heading2"/>
      </w:pPr>
      <w:r>
        <w:t>28.6. API витрины</w:t>
      </w:r>
    </w:p>
    <w:p>
      <w:r>
        <w:t>Минимальные endpoint-ы для marketplace-модуля:</w:t>
      </w:r>
    </w:p>
    <w:p>
      <w:pPr>
        <w:spacing w:after="40"/>
        <w:ind w:left="369" w:hanging="142"/>
      </w:pPr>
      <w:r>
        <w:t>• GET /api/marketplace/categories</w:t>
      </w:r>
    </w:p>
    <w:p>
      <w:pPr>
        <w:spacing w:after="40"/>
        <w:ind w:left="369" w:hanging="142"/>
      </w:pPr>
      <w:r>
        <w:t>• GET /api/marketplace/listings</w:t>
      </w:r>
    </w:p>
    <w:p>
      <w:pPr>
        <w:spacing w:after="40"/>
        <w:ind w:left="369" w:hanging="142"/>
      </w:pPr>
      <w:r>
        <w:t>• GET /api/marketplace/listings/{id}</w:t>
      </w:r>
    </w:p>
    <w:p>
      <w:pPr>
        <w:spacing w:after="40"/>
        <w:ind w:left="369" w:hanging="142"/>
      </w:pPr>
      <w:r>
        <w:t>• POST /api/marketplace/listings</w:t>
      </w:r>
    </w:p>
    <w:p>
      <w:pPr>
        <w:spacing w:after="40"/>
        <w:ind w:left="369" w:hanging="142"/>
      </w:pPr>
      <w:r>
        <w:t>• PATCH /api/marketplace/listings/{id}</w:t>
      </w:r>
    </w:p>
    <w:p>
      <w:pPr>
        <w:spacing w:after="40"/>
        <w:ind w:left="369" w:hanging="142"/>
      </w:pPr>
      <w:r>
        <w:t>• POST /api/cart/items</w:t>
      </w:r>
    </w:p>
    <w:p>
      <w:pPr>
        <w:spacing w:after="40"/>
        <w:ind w:left="369" w:hanging="142"/>
      </w:pPr>
      <w:r>
        <w:t>• GET /api/cart</w:t>
      </w:r>
    </w:p>
    <w:p>
      <w:pPr>
        <w:spacing w:after="40"/>
        <w:ind w:left="369" w:hanging="142"/>
      </w:pPr>
      <w:r>
        <w:t>• DELETE /api/cart/items/{id}</w:t>
      </w:r>
    </w:p>
    <w:p>
      <w:pPr>
        <w:spacing w:after="40"/>
        <w:ind w:left="369" w:hanging="142"/>
      </w:pPr>
      <w:r>
        <w:t>• POST /api/orders</w:t>
      </w:r>
    </w:p>
    <w:p>
      <w:pPr>
        <w:spacing w:after="40"/>
        <w:ind w:left="369" w:hanging="142"/>
      </w:pPr>
      <w:r>
        <w:t>• GET /api/orders</w:t>
      </w:r>
    </w:p>
    <w:p>
      <w:pPr>
        <w:spacing w:after="40"/>
        <w:ind w:left="369" w:hanging="142"/>
      </w:pPr>
      <w:r>
        <w:t>• GET /api/orders/{id}</w:t>
      </w:r>
    </w:p>
    <w:p>
      <w:pPr>
        <w:spacing w:after="40"/>
        <w:ind w:left="369" w:hanging="142"/>
      </w:pPr>
      <w:r>
        <w:t>• POST /api/orders/{id}/confirm</w:t>
      </w:r>
    </w:p>
    <w:p>
      <w:pPr>
        <w:spacing w:after="40"/>
        <w:ind w:left="369" w:hanging="142"/>
      </w:pPr>
      <w:r>
        <w:t>• POST /api/orders/{id}/cancel</w:t>
      </w:r>
    </w:p>
    <w:p>
      <w:pPr>
        <w:spacing w:after="40"/>
        <w:ind w:left="369" w:hanging="142"/>
      </w:pPr>
      <w:r>
        <w:t>• POST /api/orders/{id}/fulfill</w:t>
      </w:r>
    </w:p>
    <w:p>
      <w:pPr>
        <w:spacing w:after="40"/>
        <w:ind w:left="369" w:hanging="142"/>
      </w:pPr>
      <w:r>
        <w:t>• POST /api/orders/{id}/claim</w:t>
      </w:r>
    </w:p>
    <w:p>
      <w:pPr>
        <w:pStyle w:val="Heading1"/>
      </w:pPr>
      <w:r>
        <w:t>29. API для подключения сторонних систем</w:t>
      </w:r>
    </w:p>
    <w:p>
      <w:r>
        <w:t>Платформа должна иметь внешний API для подключения складов, сайтов кооперативов, ERP, CRM, логистических систем, бухгалтерских систем, мобильных приложений, аудиторских узлов и региональных федераций.</w:t>
      </w:r>
    </w:p>
    <w:p>
      <w:pPr>
        <w:pStyle w:val="Heading2"/>
      </w:pPr>
      <w:r>
        <w:t>29.1. Требования к внешнему API</w:t>
      </w:r>
    </w:p>
    <w:p>
      <w:pPr>
        <w:spacing w:after="40"/>
        <w:ind w:left="369" w:hanging="142"/>
      </w:pPr>
      <w:r>
        <w:t>• REST/JSON API для MVP;</w:t>
      </w:r>
    </w:p>
    <w:p>
      <w:pPr>
        <w:spacing w:after="40"/>
        <w:ind w:left="369" w:hanging="142"/>
      </w:pPr>
      <w:r>
        <w:t>• OpenAPI-спецификация;</w:t>
      </w:r>
    </w:p>
    <w:p>
      <w:pPr>
        <w:spacing w:after="40"/>
        <w:ind w:left="369" w:hanging="142"/>
      </w:pPr>
      <w:r>
        <w:t>• версионирование endpoint-ов: /api/v1;</w:t>
      </w:r>
    </w:p>
    <w:p>
      <w:pPr>
        <w:spacing w:after="40"/>
        <w:ind w:left="369" w:hanging="142"/>
      </w:pPr>
      <w:r>
        <w:t>• OAuth2 client credentials или API keys для сервисных клиентов;</w:t>
      </w:r>
    </w:p>
    <w:p>
      <w:pPr>
        <w:spacing w:after="40"/>
        <w:ind w:left="369" w:hanging="142"/>
      </w:pPr>
      <w:r>
        <w:t>• RBAC/ABAC-права для каждого клиента;</w:t>
      </w:r>
    </w:p>
    <w:p>
      <w:pPr>
        <w:spacing w:after="40"/>
        <w:ind w:left="369" w:hanging="142"/>
      </w:pPr>
      <w:r>
        <w:t>• лимиты запросов;</w:t>
      </w:r>
    </w:p>
    <w:p>
      <w:pPr>
        <w:spacing w:after="40"/>
        <w:ind w:left="369" w:hanging="142"/>
      </w:pPr>
      <w:r>
        <w:t>• идемпотентные ключи для операций создания;</w:t>
      </w:r>
    </w:p>
    <w:p>
      <w:pPr>
        <w:spacing w:after="40"/>
        <w:ind w:left="369" w:hanging="142"/>
      </w:pPr>
      <w:r>
        <w:t>• webhook-и для событий;</w:t>
      </w:r>
    </w:p>
    <w:p>
      <w:pPr>
        <w:spacing w:after="40"/>
        <w:ind w:left="369" w:hanging="142"/>
      </w:pPr>
      <w:r>
        <w:t>• подпись критических сообщений;</w:t>
      </w:r>
    </w:p>
    <w:p>
      <w:pPr>
        <w:spacing w:after="40"/>
        <w:ind w:left="369" w:hanging="142"/>
      </w:pPr>
      <w:r>
        <w:t>• журнал всех API-действий;</w:t>
      </w:r>
    </w:p>
    <w:p>
      <w:pPr>
        <w:spacing w:after="40"/>
        <w:ind w:left="369" w:hanging="142"/>
      </w:pPr>
      <w:r>
        <w:t>• sandbox-режим для тестирования интеграций.</w:t>
      </w:r>
    </w:p>
    <w:p>
      <w:pPr>
        <w:pStyle w:val="Heading2"/>
      </w:pPr>
      <w:r>
        <w:t>29.2. Типы API-клиентов</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r>
              <w:rPr>
                <w:b/>
              </w:rPr>
              <w:t>Клиент</w:t>
            </w:r>
          </w:p>
        </w:tc>
        <w:tc>
          <w:tcPr>
            <w:tcW w:type="dxa" w:w="5071"/>
            <w:shd w:fill="D9EAF7"/>
            <w:vAlign w:val="center"/>
          </w:tcPr>
          <w:p>
            <w:r>
              <w:rPr>
                <w:b/>
              </w:rPr>
              <w:t>Права</w:t>
            </w:r>
          </w:p>
        </w:tc>
      </w:tr>
      <w:tr>
        <w:tc>
          <w:tcPr>
            <w:tcW w:type="dxa" w:w="5071"/>
            <w:vAlign w:val="top"/>
          </w:tcPr>
          <w:p>
            <w:r>
              <w:t>Складская система</w:t>
            </w:r>
          </w:p>
        </w:tc>
        <w:tc>
          <w:tcPr>
            <w:tcW w:type="dxa" w:w="5071"/>
            <w:vAlign w:val="top"/>
          </w:tcPr>
          <w:p>
            <w:r>
              <w:t>Остатки, партии, инвентаризация, подтверждение выдачи.</w:t>
            </w:r>
          </w:p>
        </w:tc>
      </w:tr>
      <w:tr>
        <w:tc>
          <w:tcPr>
            <w:tcW w:type="dxa" w:w="5071"/>
            <w:vAlign w:val="top"/>
          </w:tcPr>
          <w:p>
            <w:r>
              <w:t>Логистическая система</w:t>
            </w:r>
          </w:p>
        </w:tc>
        <w:tc>
          <w:tcPr>
            <w:tcW w:type="dxa" w:w="5071"/>
            <w:vAlign w:val="top"/>
          </w:tcPr>
          <w:p>
            <w:r>
              <w:t>Маршруты, рейсы, доставка, подтверждение исполнения.</w:t>
            </w:r>
          </w:p>
        </w:tc>
      </w:tr>
      <w:tr>
        <w:tc>
          <w:tcPr>
            <w:tcW w:type="dxa" w:w="5071"/>
            <w:vAlign w:val="top"/>
          </w:tcPr>
          <w:p>
            <w:r>
              <w:t>Сайт кооператива</w:t>
            </w:r>
          </w:p>
        </w:tc>
        <w:tc>
          <w:tcPr>
            <w:tcW w:type="dxa" w:w="5071"/>
            <w:vAlign w:val="top"/>
          </w:tcPr>
          <w:p>
            <w:r>
              <w:t>Публикация предложений, создание заказов, просмотр статусов.</w:t>
            </w:r>
          </w:p>
        </w:tc>
      </w:tr>
      <w:tr>
        <w:tc>
          <w:tcPr>
            <w:tcW w:type="dxa" w:w="5071"/>
            <w:vAlign w:val="top"/>
          </w:tcPr>
          <w:p>
            <w:r>
              <w:t>Бухгалтерская система</w:t>
            </w:r>
          </w:p>
        </w:tc>
        <w:tc>
          <w:tcPr>
            <w:tcW w:type="dxa" w:w="5071"/>
            <w:vAlign w:val="top"/>
          </w:tcPr>
          <w:p>
            <w:r>
              <w:t>Отчёты, оценочная стоимость, документы, закрытые сделки.</w:t>
            </w:r>
          </w:p>
        </w:tc>
      </w:tr>
      <w:tr>
        <w:tc>
          <w:tcPr>
            <w:tcW w:type="dxa" w:w="5071"/>
            <w:vAlign w:val="top"/>
          </w:tcPr>
          <w:p>
            <w:r>
              <w:t>Мобильное приложение</w:t>
            </w:r>
          </w:p>
        </w:tc>
        <w:tc>
          <w:tcPr>
            <w:tcW w:type="dxa" w:w="5071"/>
            <w:vAlign w:val="top"/>
          </w:tcPr>
          <w:p>
            <w:r>
              <w:t>Заказы, QR-коды, подтверждения, уведомления.</w:t>
            </w:r>
          </w:p>
        </w:tc>
      </w:tr>
      <w:tr>
        <w:tc>
          <w:tcPr>
            <w:tcW w:type="dxa" w:w="5071"/>
            <w:vAlign w:val="top"/>
          </w:tcPr>
          <w:p>
            <w:r>
              <w:t>Аудиторский узел</w:t>
            </w:r>
          </w:p>
        </w:tc>
        <w:tc>
          <w:tcPr>
            <w:tcW w:type="dxa" w:w="5071"/>
            <w:vAlign w:val="top"/>
          </w:tcPr>
          <w:p>
            <w:r>
              <w:t>Проверки, контрольные хеши, аудиторские заключения.</w:t>
            </w:r>
          </w:p>
        </w:tc>
      </w:tr>
      <w:tr>
        <w:tc>
          <w:tcPr>
            <w:tcW w:type="dxa" w:w="5071"/>
            <w:vAlign w:val="top"/>
          </w:tcPr>
          <w:p>
            <w:r>
              <w:t>Региональный узел</w:t>
            </w:r>
          </w:p>
        </w:tc>
        <w:tc>
          <w:tcPr>
            <w:tcW w:type="dxa" w:w="5071"/>
            <w:vAlign w:val="top"/>
          </w:tcPr>
          <w:p>
            <w:r>
              <w:t>Подписанные пакеты обязательств, клиринг, статусы доверия.</w:t>
            </w:r>
          </w:p>
        </w:tc>
      </w:tr>
    </w:tbl>
    <w:p/>
    <w:p>
      <w:pPr>
        <w:pStyle w:val="Heading2"/>
      </w:pPr>
      <w:r>
        <w:t>29.3. API безопасности и интеграций</w:t>
      </w:r>
    </w:p>
    <w:p>
      <w:pPr>
        <w:spacing w:after="40"/>
        <w:ind w:left="369" w:hanging="142"/>
      </w:pPr>
      <w:r>
        <w:t>• POST /api/v1/integrations/clients — создать API-клиента;</w:t>
      </w:r>
    </w:p>
    <w:p>
      <w:pPr>
        <w:spacing w:after="40"/>
        <w:ind w:left="369" w:hanging="142"/>
      </w:pPr>
      <w:r>
        <w:t>• GET /api/v1/integrations/clients — список клиентов;</w:t>
      </w:r>
    </w:p>
    <w:p>
      <w:pPr>
        <w:spacing w:after="40"/>
        <w:ind w:left="369" w:hanging="142"/>
      </w:pPr>
      <w:r>
        <w:t>• PATCH /api/v1/integrations/clients/{id} — изменить права;</w:t>
      </w:r>
    </w:p>
    <w:p>
      <w:pPr>
        <w:spacing w:after="40"/>
        <w:ind w:left="369" w:hanging="142"/>
      </w:pPr>
      <w:r>
        <w:t>• POST /api/v1/integrations/clients/{id}/rotate-key — ротация ключа;</w:t>
      </w:r>
    </w:p>
    <w:p>
      <w:pPr>
        <w:spacing w:after="40"/>
        <w:ind w:left="369" w:hanging="142"/>
      </w:pPr>
      <w:r>
        <w:t>• POST /api/v1/integrations/clients/{id}/revoke — отзыв доступа;</w:t>
      </w:r>
    </w:p>
    <w:p>
      <w:pPr>
        <w:spacing w:after="40"/>
        <w:ind w:left="369" w:hanging="142"/>
      </w:pPr>
      <w:r>
        <w:t>• POST /api/v1/webhooks/subscriptions — создать webhook-подписку;</w:t>
      </w:r>
    </w:p>
    <w:p>
      <w:pPr>
        <w:spacing w:after="40"/>
        <w:ind w:left="369" w:hanging="142"/>
      </w:pPr>
      <w:r>
        <w:t>• GET /api/v1/webhooks/events — журнал событий;</w:t>
      </w:r>
    </w:p>
    <w:p>
      <w:pPr>
        <w:spacing w:after="40"/>
        <w:ind w:left="369" w:hanging="142"/>
      </w:pPr>
      <w:r>
        <w:t>• POST /api/v1/external/inventory-sync — синхронизация складских остатков;</w:t>
      </w:r>
    </w:p>
    <w:p>
      <w:pPr>
        <w:spacing w:after="40"/>
        <w:ind w:left="369" w:hanging="142"/>
      </w:pPr>
      <w:r>
        <w:t>• POST /api/v1/external/logistics-status — статус доставки;</w:t>
      </w:r>
    </w:p>
    <w:p>
      <w:pPr>
        <w:spacing w:after="40"/>
        <w:ind w:left="369" w:hanging="142"/>
      </w:pPr>
      <w:r>
        <w:t>• POST /api/v1/external/accounting-export — экспорт бухгалтерских данных.</w:t>
      </w:r>
    </w:p>
    <w:p>
      <w:pPr>
        <w:pStyle w:val="Heading2"/>
      </w:pPr>
      <w:r>
        <w:t>29.4. Webhook-события</w:t>
      </w:r>
    </w:p>
    <w:p>
      <w:pPr>
        <w:spacing w:after="40"/>
        <w:ind w:left="369" w:hanging="142"/>
      </w:pPr>
      <w:r>
        <w:t>• order.created;</w:t>
      </w:r>
    </w:p>
    <w:p>
      <w:pPr>
        <w:spacing w:after="40"/>
        <w:ind w:left="369" w:hanging="142"/>
      </w:pPr>
      <w:r>
        <w:t>• order.confirmed;</w:t>
      </w:r>
    </w:p>
    <w:p>
      <w:pPr>
        <w:spacing w:after="40"/>
        <w:ind w:left="369" w:hanging="142"/>
      </w:pPr>
      <w:r>
        <w:t>• order.fulfilled;</w:t>
      </w:r>
    </w:p>
    <w:p>
      <w:pPr>
        <w:spacing w:after="40"/>
        <w:ind w:left="369" w:hanging="142"/>
      </w:pPr>
      <w:r>
        <w:t>• commodity_right.issued;</w:t>
      </w:r>
    </w:p>
    <w:p>
      <w:pPr>
        <w:spacing w:after="40"/>
        <w:ind w:left="369" w:hanging="142"/>
      </w:pPr>
      <w:r>
        <w:t>• commodity_right.redeemed;</w:t>
      </w:r>
    </w:p>
    <w:p>
      <w:pPr>
        <w:spacing w:after="40"/>
        <w:ind w:left="369" w:hanging="142"/>
      </w:pPr>
      <w:r>
        <w:t>• inventory_lot.updated;</w:t>
      </w:r>
    </w:p>
    <w:p>
      <w:pPr>
        <w:spacing w:after="40"/>
        <w:ind w:left="369" w:hanging="142"/>
      </w:pPr>
      <w:r>
        <w:t>• logistics_order.created;</w:t>
      </w:r>
    </w:p>
    <w:p>
      <w:pPr>
        <w:spacing w:after="40"/>
        <w:ind w:left="369" w:hanging="142"/>
      </w:pPr>
      <w:r>
        <w:t>• logistics_order.delivered;</w:t>
      </w:r>
    </w:p>
    <w:p>
      <w:pPr>
        <w:spacing w:after="40"/>
        <w:ind w:left="369" w:hanging="142"/>
      </w:pPr>
      <w:r>
        <w:t>• obligation.overdue;</w:t>
      </w:r>
    </w:p>
    <w:p>
      <w:pPr>
        <w:spacing w:after="40"/>
        <w:ind w:left="369" w:hanging="142"/>
      </w:pPr>
      <w:r>
        <w:t>• clearing_cycle.finalized;</w:t>
      </w:r>
    </w:p>
    <w:p>
      <w:pPr>
        <w:spacing w:after="40"/>
        <w:ind w:left="369" w:hanging="142"/>
      </w:pPr>
      <w:r>
        <w:t>• dispute.opened;</w:t>
      </w:r>
    </w:p>
    <w:p>
      <w:pPr>
        <w:spacing w:after="40"/>
        <w:ind w:left="369" w:hanging="142"/>
      </w:pPr>
      <w:r>
        <w:t>• node.quarantined.</w:t>
      </w:r>
    </w:p>
    <w:p>
      <w:pPr>
        <w:pStyle w:val="Heading1"/>
      </w:pPr>
      <w:r>
        <w:t>30. Дополнительные критерии приёмки</w:t>
      </w:r>
    </w:p>
    <w:p>
      <w:pPr>
        <w:spacing w:after="40"/>
        <w:ind w:left="369" w:hanging="142"/>
      </w:pPr>
      <w:r>
        <w:t>1. Можно зарегистрировать участника только в ограниченном статусе и повысить уровень допуска после успешной истории.</w:t>
      </w:r>
    </w:p>
    <w:p>
      <w:pPr>
        <w:spacing w:after="40"/>
        <w:ind w:left="369" w:hanging="142"/>
      </w:pPr>
      <w:r>
        <w:t>2. Просроченное обязательство автоматически получает статус overdue и запускает срок добровольного исправления.</w:t>
      </w:r>
    </w:p>
    <w:p>
      <w:pPr>
        <w:spacing w:after="40"/>
        <w:ind w:left="369" w:hanging="142"/>
      </w:pPr>
      <w:r>
        <w:t>3. Нарушитель не может выпускать новые товарные права после превышения лимитов или просрочки.</w:t>
      </w:r>
    </w:p>
    <w:p>
      <w:pPr>
        <w:spacing w:after="40"/>
        <w:ind w:left="369" w:hanging="142"/>
      </w:pPr>
      <w:r>
        <w:t>4. Можно оформить частичное исполнение обязательства и включить в клиринг только подтверждённую часть.</w:t>
      </w:r>
    </w:p>
    <w:p>
      <w:pPr>
        <w:spacing w:after="40"/>
        <w:ind w:left="369" w:hanging="142"/>
      </w:pPr>
      <w:r>
        <w:t>5. Можно создать форвардное товарное право с периодом будущей поставки и лимитом выпуска.</w:t>
      </w:r>
    </w:p>
    <w:p>
      <w:pPr>
        <w:spacing w:after="40"/>
        <w:ind w:left="369" w:hanging="142"/>
      </w:pPr>
      <w:r>
        <w:t>6. Можно оформить заявку на выход участника и заблокировать выход при открытых обязательствах.</w:t>
      </w:r>
    </w:p>
    <w:p>
      <w:pPr>
        <w:spacing w:after="40"/>
        <w:ind w:left="369" w:hanging="142"/>
      </w:pPr>
      <w:r>
        <w:t>7. Можно создать офлайн-операцию, синхронизировать её и отправить конфликт на ручную проверку.</w:t>
      </w:r>
    </w:p>
    <w:p>
      <w:pPr>
        <w:spacing w:after="40"/>
        <w:ind w:left="369" w:hanging="142"/>
      </w:pPr>
      <w:r>
        <w:t>8. В web-витрине можно найти товар, добавить в корзину, выбрать доставку и оформить заказ.</w:t>
      </w:r>
    </w:p>
    <w:p>
      <w:pPr>
        <w:spacing w:after="40"/>
        <w:ind w:left="369" w:hanging="142"/>
      </w:pPr>
      <w:r>
        <w:t>9. Заказ автоматически создаёт сделку и обязательство после подтверждения.</w:t>
      </w:r>
    </w:p>
    <w:p>
      <w:pPr>
        <w:spacing w:after="40"/>
        <w:ind w:left="369" w:hanging="142"/>
      </w:pPr>
      <w:r>
        <w:t>10. Внешний API-клиент может работать только в пределах выданных прав и лимитов.</w:t>
      </w:r>
    </w:p>
    <w:p>
      <w:pPr>
        <w:spacing w:after="40"/>
        <w:ind w:left="369" w:hanging="142"/>
      </w:pPr>
      <w:r>
        <w:t>11. Повторный idempotency_key не создаёт повторный заказ или обязательство.</w:t>
      </w:r>
    </w:p>
    <w:p>
      <w:pPr>
        <w:spacing w:after="40"/>
        <w:ind w:left="369" w:hanging="142"/>
      </w:pPr>
      <w:r>
        <w:t>12. Webhook-и отправляются при создании заказа, изменении статуса доставки, просрочке обязательства и финализации клиринга.</w:t>
      </w:r>
    </w:p>
    <w:p>
      <w:r>
        <w:br w:type="page"/>
      </w:r>
    </w:p>
    <w:p>
      <w:pPr>
        <w:pStyle w:val="Heading1"/>
      </w:pPr>
      <w:r>
        <w:t>31. Дополнительные модули устойчивости, антифрода и доверия первого запуска</w:t>
      </w:r>
    </w:p>
    <w:p>
      <w:r>
        <w:t>Данный раздел расширяет ТЗ без сокращения целевой модели. Его задача — добавить защитные механизмы против юридических, экономических, организационных и технических сбоев, которые могут возникнуть в реальной эксплуатации.</w:t>
      </w:r>
    </w:p>
    <w:p>
      <w:pPr>
        <w:pStyle w:val="Heading2"/>
      </w:pPr>
      <w:r>
        <w:t>31.1. Модуль legal_model / правовые модели по юрисдикциям</w:t>
      </w:r>
    </w:p>
    <w:p>
      <w:r>
        <w:t>• хранение правовой модели запуска для каждой страны или региона;</w:t>
      </w:r>
    </w:p>
    <w:p>
      <w:r>
        <w:t>• описание допустимых терминов: пай, товарное право, обязательство, клиринг, взаимозачёт;</w:t>
      </w:r>
    </w:p>
    <w:p>
      <w:r>
        <w:t>• разграничение хозяйственного учёта, платёжной системы, электронных денег, ценных бумаг и инвестиционных инструментов;</w:t>
      </w:r>
    </w:p>
    <w:p>
      <w:r>
        <w:t>• настройка ограничений по операциям в зависимости от юрисдикции;</w:t>
      </w:r>
    </w:p>
    <w:p>
      <w:r>
        <w:t>• хранение шаблонов договоров и документов для конкретной юрисдикции.</w:t>
      </w:r>
    </w:p>
    <w:tbl>
      <w:tblPr>
        <w:tblW w:type="auto" w:w="0"/>
        <w:jc w:val="center"/>
        <w:tblLook w:firstColumn="1" w:firstRow="1" w:lastColumn="0" w:lastRow="0" w:noHBand="0" w:noVBand="1" w:val="04A0"/>
      </w:tblPr>
      <w:tblGrid>
        <w:gridCol w:w="5071"/>
        <w:gridCol w:w="5071"/>
      </w:tblGrid>
      <w:tr>
        <w:tc>
          <w:tcPr>
            <w:tcW w:type="dxa" w:w="5071"/>
            <w:shd w:fill="D9EAF7"/>
            <w:vAlign w:val="center"/>
          </w:tcPr>
          <w:p>
            <w:r/>
            <w:r>
              <w:rPr>
                <w:b/>
                <w:sz w:val="18"/>
              </w:rPr>
              <w:t>Сущность</w:t>
            </w:r>
          </w:p>
        </w:tc>
        <w:tc>
          <w:tcPr>
            <w:tcW w:type="dxa" w:w="5071"/>
            <w:shd w:fill="D9EAF7"/>
            <w:vAlign w:val="center"/>
          </w:tcPr>
          <w:p>
            <w:r/>
            <w:r>
              <w:rPr>
                <w:b/>
                <w:sz w:val="18"/>
              </w:rPr>
              <w:t>Ключевые поля</w:t>
            </w:r>
          </w:p>
        </w:tc>
      </w:tr>
      <w:tr>
        <w:tc>
          <w:tcPr>
            <w:tcW w:type="dxa" w:w="5071"/>
            <w:vAlign w:val="top"/>
          </w:tcPr>
          <w:p>
            <w:r/>
            <w:r>
              <w:rPr>
                <w:b w:val="0"/>
                <w:sz w:val="18"/>
              </w:rPr>
              <w:t>JurisdictionProfile</w:t>
            </w:r>
          </w:p>
        </w:tc>
        <w:tc>
          <w:tcPr>
            <w:tcW w:type="dxa" w:w="5071"/>
            <w:vAlign w:val="top"/>
          </w:tcPr>
          <w:p>
            <w:r/>
            <w:r>
              <w:rPr>
                <w:b w:val="0"/>
                <w:sz w:val="18"/>
              </w:rPr>
              <w:t>id, country_code, region, legal_notes, allowed_operations, restricted_operations, default_currency_for_accounting</w:t>
            </w:r>
          </w:p>
        </w:tc>
      </w:tr>
      <w:tr>
        <w:tc>
          <w:tcPr>
            <w:tcW w:type="dxa" w:w="5071"/>
            <w:vAlign w:val="top"/>
          </w:tcPr>
          <w:p>
            <w:r/>
            <w:r>
              <w:rPr>
                <w:b w:val="0"/>
                <w:sz w:val="18"/>
              </w:rPr>
              <w:t>LegalTermMapping</w:t>
            </w:r>
          </w:p>
        </w:tc>
        <w:tc>
          <w:tcPr>
            <w:tcW w:type="dxa" w:w="5071"/>
            <w:vAlign w:val="top"/>
          </w:tcPr>
          <w:p>
            <w:r/>
            <w:r>
              <w:rPr>
                <w:b w:val="0"/>
                <w:sz w:val="18"/>
              </w:rPr>
              <w:t>id, jurisdiction_id, system_term, legal_term, explanation</w:t>
            </w:r>
          </w:p>
        </w:tc>
      </w:tr>
      <w:tr>
        <w:tc>
          <w:tcPr>
            <w:tcW w:type="dxa" w:w="5071"/>
            <w:vAlign w:val="top"/>
          </w:tcPr>
          <w:p>
            <w:r/>
            <w:r>
              <w:rPr>
                <w:b w:val="0"/>
                <w:sz w:val="18"/>
              </w:rPr>
              <w:t>LegalDocumentTemplate</w:t>
            </w:r>
          </w:p>
        </w:tc>
        <w:tc>
          <w:tcPr>
            <w:tcW w:type="dxa" w:w="5071"/>
            <w:vAlign w:val="top"/>
          </w:tcPr>
          <w:p>
            <w:r/>
            <w:r>
              <w:rPr>
                <w:b w:val="0"/>
                <w:sz w:val="18"/>
              </w:rPr>
              <w:t>id, jurisdiction_id, template_type, locale, version, file_id, status</w:t>
            </w:r>
          </w:p>
        </w:tc>
      </w:tr>
    </w:tbl>
    <w:p>
      <w:pPr>
        <w:pStyle w:val="Heading2"/>
      </w:pPr>
      <w:r>
        <w:t>31.2. Модуль valuation_control / контроль оценки без превращения в деньги</w:t>
      </w:r>
    </w:p>
    <w:p>
      <w:r>
        <w:t>• клиринговая единица используется только для оценки обязательств внутри сделки или клирингового цикла;</w:t>
      </w:r>
    </w:p>
    <w:p>
      <w:r>
        <w:t>• клиринговая единица не хранится как самостоятельный баланс пользователя;</w:t>
      </w:r>
    </w:p>
    <w:p>
      <w:r>
        <w:t>• запрещена свободная передача клиринговых единиц без связанного обязательства;</w:t>
      </w:r>
    </w:p>
    <w:p>
      <w:r>
        <w:t>• система хранит внутреннюю оценку и внешнюю бухгалтерскую оценку отдельно;</w:t>
      </w:r>
    </w:p>
    <w:p>
      <w:r>
        <w:t>• каждая оценка должна иметь источник: базовая стоимость, индекс, договорная оценка, арбитражная оценка.</w:t>
      </w:r>
    </w:p>
    <w:tbl>
      <w:tblPr>
        <w:tblW w:type="auto" w:w="0"/>
        <w:jc w:val="center"/>
        <w:tblLook w:firstColumn="1" w:firstRow="1" w:lastColumn="0" w:lastRow="0" w:noHBand="0" w:noVBand="1" w:val="04A0"/>
      </w:tblPr>
      <w:tblGrid>
        <w:gridCol w:w="5071"/>
        <w:gridCol w:w="5071"/>
      </w:tblGrid>
      <w:tr>
        <w:tc>
          <w:tcPr>
            <w:tcW w:type="dxa" w:w="5071"/>
            <w:shd w:fill="D9EAF7"/>
            <w:vAlign w:val="center"/>
          </w:tcPr>
          <w:p>
            <w:r/>
            <w:r>
              <w:rPr>
                <w:b/>
                <w:sz w:val="18"/>
              </w:rPr>
              <w:t>Сущность</w:t>
            </w:r>
          </w:p>
        </w:tc>
        <w:tc>
          <w:tcPr>
            <w:tcW w:type="dxa" w:w="5071"/>
            <w:shd w:fill="D9EAF7"/>
            <w:vAlign w:val="center"/>
          </w:tcPr>
          <w:p>
            <w:r/>
            <w:r>
              <w:rPr>
                <w:b/>
                <w:sz w:val="18"/>
              </w:rPr>
              <w:t>Ключевые поля</w:t>
            </w:r>
          </w:p>
        </w:tc>
      </w:tr>
      <w:tr>
        <w:tc>
          <w:tcPr>
            <w:tcW w:type="dxa" w:w="5071"/>
            <w:vAlign w:val="top"/>
          </w:tcPr>
          <w:p>
            <w:r/>
            <w:r>
              <w:rPr>
                <w:b w:val="0"/>
                <w:sz w:val="18"/>
              </w:rPr>
              <w:t>ValuationRecord</w:t>
            </w:r>
          </w:p>
        </w:tc>
        <w:tc>
          <w:tcPr>
            <w:tcW w:type="dxa" w:w="5071"/>
            <w:vAlign w:val="top"/>
          </w:tcPr>
          <w:p>
            <w:r/>
            <w:r>
              <w:rPr>
                <w:b w:val="0"/>
                <w:sz w:val="18"/>
              </w:rPr>
              <w:t>id, subject_type, subject_id, internal_value, accounting_value, accounting_currency, valuation_source, created_at</w:t>
            </w:r>
          </w:p>
        </w:tc>
      </w:tr>
      <w:tr>
        <w:tc>
          <w:tcPr>
            <w:tcW w:type="dxa" w:w="5071"/>
            <w:vAlign w:val="top"/>
          </w:tcPr>
          <w:p>
            <w:r/>
            <w:r>
              <w:rPr>
                <w:b w:val="0"/>
                <w:sz w:val="18"/>
              </w:rPr>
              <w:t>ValuationRule</w:t>
            </w:r>
          </w:p>
        </w:tc>
        <w:tc>
          <w:tcPr>
            <w:tcW w:type="dxa" w:w="5071"/>
            <w:vAlign w:val="top"/>
          </w:tcPr>
          <w:p>
            <w:r/>
            <w:r>
              <w:rPr>
                <w:b w:val="0"/>
                <w:sz w:val="18"/>
              </w:rPr>
              <w:t>id, jurisdiction_id, product_category, method, min_value, max_value, status</w:t>
            </w:r>
          </w:p>
        </w:tc>
      </w:tr>
    </w:tbl>
    <w:p>
      <w:pPr>
        <w:pStyle w:val="Heading2"/>
      </w:pPr>
      <w:r>
        <w:t>31.3. Модуль index_antifraud / антифрод индексов</w:t>
      </w:r>
    </w:p>
    <w:p>
      <w:r>
        <w:t>• поиск фиктивного спроса;</w:t>
      </w:r>
    </w:p>
    <w:p>
      <w:r>
        <w:t>• поиск связанных участников, накручивающих рейтинг;</w:t>
      </w:r>
    </w:p>
    <w:p>
      <w:r>
        <w:t>• контроль резких скачков товарного, логистического и доверительного индекса;</w:t>
      </w:r>
    </w:p>
    <w:p>
      <w:r>
        <w:t>• анализ частых отменённых заявок;</w:t>
      </w:r>
    </w:p>
    <w:p>
      <w:r>
        <w:t>• анализ подозрительного дробления заявок;</w:t>
      </w:r>
    </w:p>
    <w:p>
      <w:r>
        <w:t>• пометка индекса как требующего проверки.</w:t>
      </w:r>
    </w:p>
    <w:tbl>
      <w:tblPr>
        <w:tblW w:type="auto" w:w="0"/>
        <w:jc w:val="center"/>
        <w:tblLook w:firstColumn="1" w:firstRow="1" w:lastColumn="0" w:lastRow="0" w:noHBand="0" w:noVBand="1" w:val="04A0"/>
      </w:tblPr>
      <w:tblGrid>
        <w:gridCol w:w="5071"/>
        <w:gridCol w:w="5071"/>
      </w:tblGrid>
      <w:tr>
        <w:tc>
          <w:tcPr>
            <w:tcW w:type="dxa" w:w="5071"/>
            <w:shd w:fill="D9EAF7"/>
            <w:vAlign w:val="center"/>
          </w:tcPr>
          <w:p>
            <w:r/>
            <w:r>
              <w:rPr>
                <w:b/>
                <w:sz w:val="18"/>
              </w:rPr>
              <w:t>Сущность</w:t>
            </w:r>
          </w:p>
        </w:tc>
        <w:tc>
          <w:tcPr>
            <w:tcW w:type="dxa" w:w="5071"/>
            <w:shd w:fill="D9EAF7"/>
            <w:vAlign w:val="center"/>
          </w:tcPr>
          <w:p>
            <w:r/>
            <w:r>
              <w:rPr>
                <w:b/>
                <w:sz w:val="18"/>
              </w:rPr>
              <w:t>Ключевые поля</w:t>
            </w:r>
          </w:p>
        </w:tc>
      </w:tr>
      <w:tr>
        <w:tc>
          <w:tcPr>
            <w:tcW w:type="dxa" w:w="5071"/>
            <w:vAlign w:val="top"/>
          </w:tcPr>
          <w:p>
            <w:r/>
            <w:r>
              <w:rPr>
                <w:b w:val="0"/>
                <w:sz w:val="18"/>
              </w:rPr>
              <w:t>FraudSignal</w:t>
            </w:r>
          </w:p>
        </w:tc>
        <w:tc>
          <w:tcPr>
            <w:tcW w:type="dxa" w:w="5071"/>
            <w:vAlign w:val="top"/>
          </w:tcPr>
          <w:p>
            <w:r/>
            <w:r>
              <w:rPr>
                <w:b w:val="0"/>
                <w:sz w:val="18"/>
              </w:rPr>
              <w:t>id, signal_type, subject_type, subject_id, severity, description, created_at, status</w:t>
            </w:r>
          </w:p>
        </w:tc>
      </w:tr>
      <w:tr>
        <w:tc>
          <w:tcPr>
            <w:tcW w:type="dxa" w:w="5071"/>
            <w:vAlign w:val="top"/>
          </w:tcPr>
          <w:p>
            <w:r/>
            <w:r>
              <w:rPr>
                <w:b w:val="0"/>
                <w:sz w:val="18"/>
              </w:rPr>
              <w:t>IndexAuditLog</w:t>
            </w:r>
          </w:p>
        </w:tc>
        <w:tc>
          <w:tcPr>
            <w:tcW w:type="dxa" w:w="5071"/>
            <w:vAlign w:val="top"/>
          </w:tcPr>
          <w:p>
            <w:r/>
            <w:r>
              <w:rPr>
                <w:b w:val="0"/>
                <w:sz w:val="18"/>
              </w:rPr>
              <w:t>id, index_type, subject_id, old_value, new_value, reason, anomaly_score, created_at</w:t>
            </w:r>
          </w:p>
        </w:tc>
      </w:tr>
    </w:tbl>
    <w:p>
      <w:r>
        <w:t>Если индекс изменяется сверх установленного порога, система должна требовать подтверждение администратора, аудитора или автоматическую выдержку времени перед применением нового значения в клиринге.</w:t>
      </w:r>
    </w:p>
    <w:p>
      <w:pPr>
        <w:pStyle w:val="Heading2"/>
      </w:pPr>
      <w:r>
        <w:t>31.4. Модуль quality_acceptance / качество и приёмка</w:t>
      </w:r>
    </w:p>
    <w:p>
      <w:r>
        <w:t>• фиксация класса качества товара;</w:t>
      </w:r>
    </w:p>
    <w:p>
      <w:r>
        <w:t>• подтверждение качества складом, получателем или аудитором;</w:t>
      </w:r>
    </w:p>
    <w:p>
      <w:r>
        <w:t>• приёмка с замечаниями;</w:t>
      </w:r>
    </w:p>
    <w:p>
      <w:r>
        <w:t>• частичный брак;</w:t>
      </w:r>
    </w:p>
    <w:p>
      <w:r>
        <w:t>• отказ от приёмки;</w:t>
      </w:r>
    </w:p>
    <w:p>
      <w:r>
        <w:t>• открытие спора по качеству;</w:t>
      </w:r>
    </w:p>
    <w:p>
      <w:r>
        <w:t>• пересчёт обязательства при частичном браке.</w:t>
      </w:r>
    </w:p>
    <w:tbl>
      <w:tblPr>
        <w:tblW w:type="auto" w:w="0"/>
        <w:jc w:val="center"/>
        <w:tblLook w:firstColumn="1" w:firstRow="1" w:lastColumn="0" w:lastRow="0" w:noHBand="0" w:noVBand="1" w:val="04A0"/>
      </w:tblPr>
      <w:tblGrid>
        <w:gridCol w:w="5071"/>
        <w:gridCol w:w="5071"/>
      </w:tblGrid>
      <w:tr>
        <w:tc>
          <w:tcPr>
            <w:tcW w:type="dxa" w:w="5071"/>
            <w:shd w:fill="D9EAF7"/>
            <w:vAlign w:val="center"/>
          </w:tcPr>
          <w:p>
            <w:r/>
            <w:r>
              <w:rPr>
                <w:b/>
                <w:sz w:val="18"/>
              </w:rPr>
              <w:t>Статус</w:t>
            </w:r>
          </w:p>
        </w:tc>
        <w:tc>
          <w:tcPr>
            <w:tcW w:type="dxa" w:w="5071"/>
            <w:shd w:fill="D9EAF7"/>
            <w:vAlign w:val="center"/>
          </w:tcPr>
          <w:p>
            <w:r/>
            <w:r>
              <w:rPr>
                <w:b/>
                <w:sz w:val="18"/>
              </w:rPr>
              <w:t>Описание</w:t>
            </w:r>
          </w:p>
        </w:tc>
      </w:tr>
      <w:tr>
        <w:tc>
          <w:tcPr>
            <w:tcW w:type="dxa" w:w="5071"/>
            <w:vAlign w:val="top"/>
          </w:tcPr>
          <w:p>
            <w:r/>
            <w:r>
              <w:rPr>
                <w:b w:val="0"/>
                <w:sz w:val="18"/>
              </w:rPr>
              <w:t>quality_verified</w:t>
            </w:r>
          </w:p>
        </w:tc>
        <w:tc>
          <w:tcPr>
            <w:tcW w:type="dxa" w:w="5071"/>
            <w:vAlign w:val="top"/>
          </w:tcPr>
          <w:p>
            <w:r/>
            <w:r>
              <w:rPr>
                <w:b w:val="0"/>
                <w:sz w:val="18"/>
              </w:rPr>
              <w:t>Качество подтверждено.</w:t>
            </w:r>
          </w:p>
        </w:tc>
      </w:tr>
      <w:tr>
        <w:tc>
          <w:tcPr>
            <w:tcW w:type="dxa" w:w="5071"/>
            <w:vAlign w:val="top"/>
          </w:tcPr>
          <w:p>
            <w:r/>
            <w:r>
              <w:rPr>
                <w:b w:val="0"/>
                <w:sz w:val="18"/>
              </w:rPr>
              <w:t>quality_pending</w:t>
            </w:r>
          </w:p>
        </w:tc>
        <w:tc>
          <w:tcPr>
            <w:tcW w:type="dxa" w:w="5071"/>
            <w:vAlign w:val="top"/>
          </w:tcPr>
          <w:p>
            <w:r/>
            <w:r>
              <w:rPr>
                <w:b w:val="0"/>
                <w:sz w:val="18"/>
              </w:rPr>
              <w:t>Качество ожидает проверки.</w:t>
            </w:r>
          </w:p>
        </w:tc>
      </w:tr>
      <w:tr>
        <w:tc>
          <w:tcPr>
            <w:tcW w:type="dxa" w:w="5071"/>
            <w:vAlign w:val="top"/>
          </w:tcPr>
          <w:p>
            <w:r/>
            <w:r>
              <w:rPr>
                <w:b w:val="0"/>
                <w:sz w:val="18"/>
              </w:rPr>
              <w:t>accepted_with_notes</w:t>
            </w:r>
          </w:p>
        </w:tc>
        <w:tc>
          <w:tcPr>
            <w:tcW w:type="dxa" w:w="5071"/>
            <w:vAlign w:val="top"/>
          </w:tcPr>
          <w:p>
            <w:r/>
            <w:r>
              <w:rPr>
                <w:b w:val="0"/>
                <w:sz w:val="18"/>
              </w:rPr>
              <w:t>Принято с замечаниями.</w:t>
            </w:r>
          </w:p>
        </w:tc>
      </w:tr>
      <w:tr>
        <w:tc>
          <w:tcPr>
            <w:tcW w:type="dxa" w:w="5071"/>
            <w:vAlign w:val="top"/>
          </w:tcPr>
          <w:p>
            <w:r/>
            <w:r>
              <w:rPr>
                <w:b w:val="0"/>
                <w:sz w:val="18"/>
              </w:rPr>
              <w:t>partial_defect</w:t>
            </w:r>
          </w:p>
        </w:tc>
        <w:tc>
          <w:tcPr>
            <w:tcW w:type="dxa" w:w="5071"/>
            <w:vAlign w:val="top"/>
          </w:tcPr>
          <w:p>
            <w:r/>
            <w:r>
              <w:rPr>
                <w:b w:val="0"/>
                <w:sz w:val="18"/>
              </w:rPr>
              <w:t>Частичный брак.</w:t>
            </w:r>
          </w:p>
        </w:tc>
      </w:tr>
      <w:tr>
        <w:tc>
          <w:tcPr>
            <w:tcW w:type="dxa" w:w="5071"/>
            <w:vAlign w:val="top"/>
          </w:tcPr>
          <w:p>
            <w:r/>
            <w:r>
              <w:rPr>
                <w:b w:val="0"/>
                <w:sz w:val="18"/>
              </w:rPr>
              <w:t>rejected</w:t>
            </w:r>
          </w:p>
        </w:tc>
        <w:tc>
          <w:tcPr>
            <w:tcW w:type="dxa" w:w="5071"/>
            <w:vAlign w:val="top"/>
          </w:tcPr>
          <w:p>
            <w:r/>
            <w:r>
              <w:rPr>
                <w:b w:val="0"/>
                <w:sz w:val="18"/>
              </w:rPr>
              <w:t>Отказ в приёмке.</w:t>
            </w:r>
          </w:p>
        </w:tc>
      </w:tr>
      <w:tr>
        <w:tc>
          <w:tcPr>
            <w:tcW w:type="dxa" w:w="5071"/>
            <w:vAlign w:val="top"/>
          </w:tcPr>
          <w:p>
            <w:r/>
            <w:r>
              <w:rPr>
                <w:b w:val="0"/>
                <w:sz w:val="18"/>
              </w:rPr>
              <w:t>quality_dispute</w:t>
            </w:r>
          </w:p>
        </w:tc>
        <w:tc>
          <w:tcPr>
            <w:tcW w:type="dxa" w:w="5071"/>
            <w:vAlign w:val="top"/>
          </w:tcPr>
          <w:p>
            <w:r/>
            <w:r>
              <w:rPr>
                <w:b w:val="0"/>
                <w:sz w:val="18"/>
              </w:rPr>
              <w:t>Спор по качеству.</w:t>
            </w:r>
          </w:p>
        </w:tc>
      </w:tr>
    </w:tbl>
    <w:tbl>
      <w:tblPr>
        <w:tblW w:type="auto" w:w="0"/>
        <w:jc w:val="center"/>
        <w:tblLook w:firstColumn="1" w:firstRow="1" w:lastColumn="0" w:lastRow="0" w:noHBand="0" w:noVBand="1" w:val="04A0"/>
      </w:tblPr>
      <w:tblGrid>
        <w:gridCol w:w="5071"/>
        <w:gridCol w:w="5071"/>
      </w:tblGrid>
      <w:tr>
        <w:tc>
          <w:tcPr>
            <w:tcW w:type="dxa" w:w="5071"/>
            <w:shd w:fill="D9EAF7"/>
            <w:vAlign w:val="center"/>
          </w:tcPr>
          <w:p>
            <w:r/>
            <w:r>
              <w:rPr>
                <w:b/>
                <w:sz w:val="18"/>
              </w:rPr>
              <w:t>Сущность</w:t>
            </w:r>
          </w:p>
        </w:tc>
        <w:tc>
          <w:tcPr>
            <w:tcW w:type="dxa" w:w="5071"/>
            <w:shd w:fill="D9EAF7"/>
            <w:vAlign w:val="center"/>
          </w:tcPr>
          <w:p>
            <w:r/>
            <w:r>
              <w:rPr>
                <w:b/>
                <w:sz w:val="18"/>
              </w:rPr>
              <w:t>Ключевые поля</w:t>
            </w:r>
          </w:p>
        </w:tc>
      </w:tr>
      <w:tr>
        <w:tc>
          <w:tcPr>
            <w:tcW w:type="dxa" w:w="5071"/>
            <w:vAlign w:val="top"/>
          </w:tcPr>
          <w:p>
            <w:r/>
            <w:r>
              <w:rPr>
                <w:b w:val="0"/>
                <w:sz w:val="18"/>
              </w:rPr>
              <w:t>QualityInspection</w:t>
            </w:r>
          </w:p>
        </w:tc>
        <w:tc>
          <w:tcPr>
            <w:tcW w:type="dxa" w:w="5071"/>
            <w:vAlign w:val="top"/>
          </w:tcPr>
          <w:p>
            <w:r/>
            <w:r>
              <w:rPr>
                <w:b w:val="0"/>
                <w:sz w:val="18"/>
              </w:rPr>
              <w:t>id, subject_type, subject_id, inspector_member_id, status, notes, evidence_file_ids, created_at</w:t>
            </w:r>
          </w:p>
        </w:tc>
      </w:tr>
      <w:tr>
        <w:tc>
          <w:tcPr>
            <w:tcW w:type="dxa" w:w="5071"/>
            <w:vAlign w:val="top"/>
          </w:tcPr>
          <w:p>
            <w:r/>
            <w:r>
              <w:rPr>
                <w:b w:val="0"/>
                <w:sz w:val="18"/>
              </w:rPr>
              <w:t>QualityStandard</w:t>
            </w:r>
          </w:p>
        </w:tc>
        <w:tc>
          <w:tcPr>
            <w:tcW w:type="dxa" w:w="5071"/>
            <w:vAlign w:val="top"/>
          </w:tcPr>
          <w:p>
            <w:r/>
            <w:r>
              <w:rPr>
                <w:b w:val="0"/>
                <w:sz w:val="18"/>
              </w:rPr>
              <w:t>id, product_category, standard_name, parameters, locale, status</w:t>
            </w:r>
          </w:p>
        </w:tc>
      </w:tr>
    </w:tbl>
    <w:p>
      <w:pPr>
        <w:pStyle w:val="Heading2"/>
      </w:pPr>
      <w:r>
        <w:t>31.5. Модуль liquidity_risk / ликвидность прав и риск обязательств</w:t>
      </w:r>
    </w:p>
    <w:p>
      <w:r>
        <w:t>Система должна показывать не только номинальную оценку товарного права, но и его практическую полезность: насколько легко его использовать, включить в клиринг или обменять на нужный товар или услугу.</w:t>
      </w:r>
    </w:p>
    <w:tbl>
      <w:tblPr>
        <w:tblW w:type="auto" w:w="0"/>
        <w:jc w:val="center"/>
        <w:tblLook w:firstColumn="1" w:firstRow="1" w:lastColumn="0" w:lastRow="0" w:noHBand="0" w:noVBand="1" w:val="04A0"/>
      </w:tblPr>
      <w:tblGrid>
        <w:gridCol w:w="5071"/>
        <w:gridCol w:w="5071"/>
      </w:tblGrid>
      <w:tr>
        <w:tc>
          <w:tcPr>
            <w:tcW w:type="dxa" w:w="5071"/>
            <w:shd w:fill="D9EAF7"/>
            <w:vAlign w:val="center"/>
          </w:tcPr>
          <w:p>
            <w:r/>
            <w:r>
              <w:rPr>
                <w:b/>
                <w:sz w:val="18"/>
              </w:rPr>
              <w:t>Класс</w:t>
            </w:r>
          </w:p>
        </w:tc>
        <w:tc>
          <w:tcPr>
            <w:tcW w:type="dxa" w:w="5071"/>
            <w:shd w:fill="D9EAF7"/>
            <w:vAlign w:val="center"/>
          </w:tcPr>
          <w:p>
            <w:r/>
            <w:r>
              <w:rPr>
                <w:b/>
                <w:sz w:val="18"/>
              </w:rPr>
              <w:t>Описание</w:t>
            </w:r>
          </w:p>
        </w:tc>
      </w:tr>
      <w:tr>
        <w:tc>
          <w:tcPr>
            <w:tcW w:type="dxa" w:w="5071"/>
            <w:vAlign w:val="top"/>
          </w:tcPr>
          <w:p>
            <w:r/>
            <w:r>
              <w:rPr>
                <w:b w:val="0"/>
                <w:sz w:val="18"/>
              </w:rPr>
              <w:t>A</w:t>
            </w:r>
          </w:p>
        </w:tc>
        <w:tc>
          <w:tcPr>
            <w:tcW w:type="dxa" w:w="5071"/>
            <w:vAlign w:val="top"/>
          </w:tcPr>
          <w:p>
            <w:r/>
            <w:r>
              <w:rPr>
                <w:b w:val="0"/>
                <w:sz w:val="18"/>
              </w:rPr>
              <w:t>Высоколиквидное подтверждённое складское право на востребованный товар.</w:t>
            </w:r>
          </w:p>
        </w:tc>
      </w:tr>
      <w:tr>
        <w:tc>
          <w:tcPr>
            <w:tcW w:type="dxa" w:w="5071"/>
            <w:vAlign w:val="top"/>
          </w:tcPr>
          <w:p>
            <w:r/>
            <w:r>
              <w:rPr>
                <w:b w:val="0"/>
                <w:sz w:val="18"/>
              </w:rPr>
              <w:t>B</w:t>
            </w:r>
          </w:p>
        </w:tc>
        <w:tc>
          <w:tcPr>
            <w:tcW w:type="dxa" w:w="5071"/>
            <w:vAlign w:val="top"/>
          </w:tcPr>
          <w:p>
            <w:r/>
            <w:r>
              <w:rPr>
                <w:b w:val="0"/>
                <w:sz w:val="18"/>
              </w:rPr>
              <w:t>Право на устойчиво востребованный товар или услугу с хорошей историей исполнения.</w:t>
            </w:r>
          </w:p>
        </w:tc>
      </w:tr>
      <w:tr>
        <w:tc>
          <w:tcPr>
            <w:tcW w:type="dxa" w:w="5071"/>
            <w:vAlign w:val="top"/>
          </w:tcPr>
          <w:p>
            <w:r/>
            <w:r>
              <w:rPr>
                <w:b w:val="0"/>
                <w:sz w:val="18"/>
              </w:rPr>
              <w:t>C</w:t>
            </w:r>
          </w:p>
        </w:tc>
        <w:tc>
          <w:tcPr>
            <w:tcW w:type="dxa" w:w="5071"/>
            <w:vAlign w:val="top"/>
          </w:tcPr>
          <w:p>
            <w:r/>
            <w:r>
              <w:rPr>
                <w:b w:val="0"/>
                <w:sz w:val="18"/>
              </w:rPr>
              <w:t>Форвардное право или право с сезонным риском.</w:t>
            </w:r>
          </w:p>
        </w:tc>
      </w:tr>
      <w:tr>
        <w:tc>
          <w:tcPr>
            <w:tcW w:type="dxa" w:w="5071"/>
            <w:vAlign w:val="top"/>
          </w:tcPr>
          <w:p>
            <w:r/>
            <w:r>
              <w:rPr>
                <w:b w:val="0"/>
                <w:sz w:val="18"/>
              </w:rPr>
              <w:t>D</w:t>
            </w:r>
          </w:p>
        </w:tc>
        <w:tc>
          <w:tcPr>
            <w:tcW w:type="dxa" w:w="5071"/>
            <w:vAlign w:val="top"/>
          </w:tcPr>
          <w:p>
            <w:r/>
            <w:r>
              <w:rPr>
                <w:b w:val="0"/>
                <w:sz w:val="18"/>
              </w:rPr>
              <w:t>Низколиквидное обязательство.</w:t>
            </w:r>
          </w:p>
        </w:tc>
      </w:tr>
      <w:tr>
        <w:tc>
          <w:tcPr>
            <w:tcW w:type="dxa" w:w="5071"/>
            <w:vAlign w:val="top"/>
          </w:tcPr>
          <w:p>
            <w:r/>
            <w:r>
              <w:rPr>
                <w:b w:val="0"/>
                <w:sz w:val="18"/>
              </w:rPr>
              <w:t>E</w:t>
            </w:r>
          </w:p>
        </w:tc>
        <w:tc>
          <w:tcPr>
            <w:tcW w:type="dxa" w:w="5071"/>
            <w:vAlign w:val="top"/>
          </w:tcPr>
          <w:p>
            <w:r/>
            <w:r>
              <w:rPr>
                <w:b w:val="0"/>
                <w:sz w:val="18"/>
              </w:rPr>
              <w:t>Спорное, сомнительное или заблокированное обязательство.</w:t>
            </w:r>
          </w:p>
        </w:tc>
      </w:tr>
    </w:tbl>
    <w:p>
      <w:r>
        <w:t>• пользователь должен видеть риск до принятия обязательства;</w:t>
      </w:r>
    </w:p>
    <w:p>
      <w:r>
        <w:t>• низколиквидные обязательства не должны автоматически использоваться как равные высоколиквидным;</w:t>
      </w:r>
    </w:p>
    <w:p>
      <w:r>
        <w:t>• в клиринге можно учитывать коэффициент ликвидности;</w:t>
      </w:r>
    </w:p>
    <w:p>
      <w:r>
        <w:t>• мусорные обязательства должны ограничиваться лимитами и рейтингами.</w:t>
      </w:r>
    </w:p>
    <w:p>
      <w:pPr>
        <w:pStyle w:val="Heading2"/>
      </w:pPr>
      <w:r>
        <w:t>31.6. Расширение web-витрины: кооперативный заказ вместо обычной покупки</w:t>
      </w:r>
    </w:p>
    <w:p>
      <w:r>
        <w:t>• кнопки интерфейса должны использовать формулировки “Заказать”, “Запросить”, “Зарезервировать”, “Получить через взаимозачёт”, а не только “Купить”;</w:t>
      </w:r>
    </w:p>
    <w:p>
      <w:r>
        <w:t>• карточка товара должна показывать обеспечение, склад, срок доступности, качество, логистику и способ закрытия обязательства;</w:t>
      </w:r>
    </w:p>
    <w:p>
      <w:r>
        <w:t>• корзина создаёт предварительную заявку, а не окончательную покупку;</w:t>
      </w:r>
    </w:p>
    <w:p>
      <w:r>
        <w:t>• заказ переходит в сделку только после подтверждения поставщика и проверки условий;</w:t>
      </w:r>
    </w:p>
    <w:p>
      <w:r>
        <w:t>• пользователь должен видеть, чем он закрывает обязательство: товарным правом, услугой, вкладом, взаимозачётом или частично деньгами переходного периода.</w:t>
      </w:r>
    </w:p>
    <w:tbl>
      <w:tblPr>
        <w:tblW w:type="auto" w:w="0"/>
        <w:jc w:val="center"/>
        <w:tblLook w:firstColumn="1" w:firstRow="1" w:lastColumn="0" w:lastRow="0" w:noHBand="0" w:noVBand="1" w:val="04A0"/>
      </w:tblPr>
      <w:tblGrid>
        <w:gridCol w:w="5071"/>
        <w:gridCol w:w="5071"/>
      </w:tblGrid>
      <w:tr>
        <w:tc>
          <w:tcPr>
            <w:tcW w:type="dxa" w:w="5071"/>
            <w:shd w:fill="D9EAF7"/>
            <w:vAlign w:val="center"/>
          </w:tcPr>
          <w:p>
            <w:r/>
            <w:r>
              <w:rPr>
                <w:b/>
                <w:sz w:val="18"/>
              </w:rPr>
              <w:t>Экран</w:t>
            </w:r>
          </w:p>
        </w:tc>
        <w:tc>
          <w:tcPr>
            <w:tcW w:type="dxa" w:w="5071"/>
            <w:shd w:fill="D9EAF7"/>
            <w:vAlign w:val="center"/>
          </w:tcPr>
          <w:p>
            <w:r/>
            <w:r>
              <w:rPr>
                <w:b/>
                <w:sz w:val="18"/>
              </w:rPr>
              <w:t>Функции</w:t>
            </w:r>
          </w:p>
        </w:tc>
      </w:tr>
      <w:tr>
        <w:tc>
          <w:tcPr>
            <w:tcW w:type="dxa" w:w="5071"/>
            <w:vAlign w:val="top"/>
          </w:tcPr>
          <w:p>
            <w:r/>
            <w:r>
              <w:rPr>
                <w:b w:val="0"/>
                <w:sz w:val="18"/>
              </w:rPr>
              <w:t>Каталог</w:t>
            </w:r>
          </w:p>
        </w:tc>
        <w:tc>
          <w:tcPr>
            <w:tcW w:type="dxa" w:w="5071"/>
            <w:vAlign w:val="top"/>
          </w:tcPr>
          <w:p>
            <w:r/>
            <w:r>
              <w:rPr>
                <w:b w:val="0"/>
                <w:sz w:val="18"/>
              </w:rPr>
              <w:t>Поиск товаров и услуг, фильтры по складу, региону, качеству, доступности и способу получения.</w:t>
            </w:r>
          </w:p>
        </w:tc>
      </w:tr>
      <w:tr>
        <w:tc>
          <w:tcPr>
            <w:tcW w:type="dxa" w:w="5071"/>
            <w:vAlign w:val="top"/>
          </w:tcPr>
          <w:p>
            <w:r/>
            <w:r>
              <w:rPr>
                <w:b w:val="0"/>
                <w:sz w:val="18"/>
              </w:rPr>
              <w:t>Карточка товара</w:t>
            </w:r>
          </w:p>
        </w:tc>
        <w:tc>
          <w:tcPr>
            <w:tcW w:type="dxa" w:w="5071"/>
            <w:vAlign w:val="top"/>
          </w:tcPr>
          <w:p>
            <w:r/>
            <w:r>
              <w:rPr>
                <w:b w:val="0"/>
                <w:sz w:val="18"/>
              </w:rPr>
              <w:t>Остаток, обеспечение, качество, срок годности, логистика, условия заказа.</w:t>
            </w:r>
          </w:p>
        </w:tc>
      </w:tr>
      <w:tr>
        <w:tc>
          <w:tcPr>
            <w:tcW w:type="dxa" w:w="5071"/>
            <w:vAlign w:val="top"/>
          </w:tcPr>
          <w:p>
            <w:r/>
            <w:r>
              <w:rPr>
                <w:b w:val="0"/>
                <w:sz w:val="18"/>
              </w:rPr>
              <w:t>Корзина</w:t>
            </w:r>
          </w:p>
        </w:tc>
        <w:tc>
          <w:tcPr>
            <w:tcW w:type="dxa" w:w="5071"/>
            <w:vAlign w:val="top"/>
          </w:tcPr>
          <w:p>
            <w:r/>
            <w:r>
              <w:rPr>
                <w:b w:val="0"/>
                <w:sz w:val="18"/>
              </w:rPr>
              <w:t>Список выбранных товаров и услуг, расчёт логистики, вариант взаимозачёта.</w:t>
            </w:r>
          </w:p>
        </w:tc>
      </w:tr>
      <w:tr>
        <w:tc>
          <w:tcPr>
            <w:tcW w:type="dxa" w:w="5071"/>
            <w:vAlign w:val="top"/>
          </w:tcPr>
          <w:p>
            <w:r/>
            <w:r>
              <w:rPr>
                <w:b w:val="0"/>
                <w:sz w:val="18"/>
              </w:rPr>
              <w:t>Оформление заявки</w:t>
            </w:r>
          </w:p>
        </w:tc>
        <w:tc>
          <w:tcPr>
            <w:tcW w:type="dxa" w:w="5071"/>
            <w:vAlign w:val="top"/>
          </w:tcPr>
          <w:p>
            <w:r/>
            <w:r>
              <w:rPr>
                <w:b w:val="0"/>
                <w:sz w:val="18"/>
              </w:rPr>
              <w:t>Подтверждение условий, выбор склада, доставки и способа закрытия обязательства.</w:t>
            </w:r>
          </w:p>
        </w:tc>
      </w:tr>
      <w:tr>
        <w:tc>
          <w:tcPr>
            <w:tcW w:type="dxa" w:w="5071"/>
            <w:vAlign w:val="top"/>
          </w:tcPr>
          <w:p>
            <w:r/>
            <w:r>
              <w:rPr>
                <w:b w:val="0"/>
                <w:sz w:val="18"/>
              </w:rPr>
              <w:t>Статус заказа</w:t>
            </w:r>
          </w:p>
        </w:tc>
        <w:tc>
          <w:tcPr>
            <w:tcW w:type="dxa" w:w="5071"/>
            <w:vAlign w:val="top"/>
          </w:tcPr>
          <w:p>
            <w:r/>
            <w:r>
              <w:rPr>
                <w:b w:val="0"/>
                <w:sz w:val="18"/>
              </w:rPr>
              <w:t>Заявка, подтверждено, зарезервировано, отгружено, доставлено, принято, спор.</w:t>
            </w:r>
          </w:p>
        </w:tc>
      </w:tr>
    </w:tbl>
    <w:p>
      <w:pPr>
        <w:pStyle w:val="Heading2"/>
      </w:pPr>
      <w:r>
        <w:t>31.7. Расширение API: уровни доступа и защита от обхода правил</w:t>
      </w:r>
    </w:p>
    <w:tbl>
      <w:tblPr>
        <w:tblW w:type="auto" w:w="0"/>
        <w:jc w:val="center"/>
        <w:tblLook w:firstColumn="1" w:firstRow="1" w:lastColumn="0" w:lastRow="0" w:noHBand="0" w:noVBand="1" w:val="04A0"/>
      </w:tblPr>
      <w:tblGrid>
        <w:gridCol w:w="3381"/>
        <w:gridCol w:w="3381"/>
        <w:gridCol w:w="3381"/>
      </w:tblGrid>
      <w:tr>
        <w:tc>
          <w:tcPr>
            <w:tcW w:type="dxa" w:w="3381"/>
            <w:shd w:fill="D9EAF7"/>
            <w:vAlign w:val="center"/>
          </w:tcPr>
          <w:p>
            <w:r/>
            <w:r>
              <w:rPr>
                <w:b/>
                <w:sz w:val="18"/>
              </w:rPr>
              <w:t>Тип API</w:t>
            </w:r>
          </w:p>
        </w:tc>
        <w:tc>
          <w:tcPr>
            <w:tcW w:type="dxa" w:w="3381"/>
            <w:shd w:fill="D9EAF7"/>
            <w:vAlign w:val="center"/>
          </w:tcPr>
          <w:p>
            <w:r/>
            <w:r>
              <w:rPr>
                <w:b/>
                <w:sz w:val="18"/>
              </w:rPr>
              <w:t>Назначение</w:t>
            </w:r>
          </w:p>
        </w:tc>
        <w:tc>
          <w:tcPr>
            <w:tcW w:type="dxa" w:w="3381"/>
            <w:shd w:fill="D9EAF7"/>
            <w:vAlign w:val="center"/>
          </w:tcPr>
          <w:p>
            <w:r/>
            <w:r>
              <w:rPr>
                <w:b/>
                <w:sz w:val="18"/>
              </w:rPr>
              <w:t>Ограничения</w:t>
            </w:r>
          </w:p>
        </w:tc>
      </w:tr>
      <w:tr>
        <w:tc>
          <w:tcPr>
            <w:tcW w:type="dxa" w:w="3381"/>
            <w:vAlign w:val="top"/>
          </w:tcPr>
          <w:p>
            <w:r/>
            <w:r>
              <w:rPr>
                <w:b w:val="0"/>
                <w:sz w:val="18"/>
              </w:rPr>
              <w:t>Public API</w:t>
            </w:r>
          </w:p>
        </w:tc>
        <w:tc>
          <w:tcPr>
            <w:tcW w:type="dxa" w:w="3381"/>
            <w:vAlign w:val="top"/>
          </w:tcPr>
          <w:p>
            <w:r/>
            <w:r>
              <w:rPr>
                <w:b w:val="0"/>
                <w:sz w:val="18"/>
              </w:rPr>
              <w:t>Публичный каталог и справочники.</w:t>
            </w:r>
          </w:p>
        </w:tc>
        <w:tc>
          <w:tcPr>
            <w:tcW w:type="dxa" w:w="3381"/>
            <w:vAlign w:val="top"/>
          </w:tcPr>
          <w:p>
            <w:r/>
            <w:r>
              <w:rPr>
                <w:b w:val="0"/>
                <w:sz w:val="18"/>
              </w:rPr>
              <w:t>Только чтение, rate limit, без персональных данных.</w:t>
            </w:r>
          </w:p>
        </w:tc>
      </w:tr>
      <w:tr>
        <w:tc>
          <w:tcPr>
            <w:tcW w:type="dxa" w:w="3381"/>
            <w:vAlign w:val="top"/>
          </w:tcPr>
          <w:p>
            <w:r/>
            <w:r>
              <w:rPr>
                <w:b w:val="0"/>
                <w:sz w:val="18"/>
              </w:rPr>
              <w:t>Partner API</w:t>
            </w:r>
          </w:p>
        </w:tc>
        <w:tc>
          <w:tcPr>
            <w:tcW w:type="dxa" w:w="3381"/>
            <w:vAlign w:val="top"/>
          </w:tcPr>
          <w:p>
            <w:r/>
            <w:r>
              <w:rPr>
                <w:b w:val="0"/>
                <w:sz w:val="18"/>
              </w:rPr>
              <w:t>Заказы, заявки, витрины кооперативов.</w:t>
            </w:r>
          </w:p>
        </w:tc>
        <w:tc>
          <w:tcPr>
            <w:tcW w:type="dxa" w:w="3381"/>
            <w:vAlign w:val="top"/>
          </w:tcPr>
          <w:p>
            <w:r/>
            <w:r>
              <w:rPr>
                <w:b w:val="0"/>
                <w:sz w:val="18"/>
              </w:rPr>
              <w:t>Scopes, лимиты, sandbox перед production.</w:t>
            </w:r>
          </w:p>
        </w:tc>
      </w:tr>
      <w:tr>
        <w:tc>
          <w:tcPr>
            <w:tcW w:type="dxa" w:w="3381"/>
            <w:vAlign w:val="top"/>
          </w:tcPr>
          <w:p>
            <w:r/>
            <w:r>
              <w:rPr>
                <w:b w:val="0"/>
                <w:sz w:val="18"/>
              </w:rPr>
              <w:t>Trusted API</w:t>
            </w:r>
          </w:p>
        </w:tc>
        <w:tc>
          <w:tcPr>
            <w:tcW w:type="dxa" w:w="3381"/>
            <w:vAlign w:val="top"/>
          </w:tcPr>
          <w:p>
            <w:r/>
            <w:r>
              <w:rPr>
                <w:b w:val="0"/>
                <w:sz w:val="18"/>
              </w:rPr>
              <w:t>Склад, логистика, товарные права.</w:t>
            </w:r>
          </w:p>
        </w:tc>
        <w:tc>
          <w:tcPr>
            <w:tcW w:type="dxa" w:w="3381"/>
            <w:vAlign w:val="top"/>
          </w:tcPr>
          <w:p>
            <w:r/>
            <w:r>
              <w:rPr>
                <w:b w:val="0"/>
                <w:sz w:val="18"/>
              </w:rPr>
              <w:t>Подпись операций, ручная активация, аудит.</w:t>
            </w:r>
          </w:p>
        </w:tc>
      </w:tr>
      <w:tr>
        <w:tc>
          <w:tcPr>
            <w:tcW w:type="dxa" w:w="3381"/>
            <w:vAlign w:val="top"/>
          </w:tcPr>
          <w:p>
            <w:r/>
            <w:r>
              <w:rPr>
                <w:b w:val="0"/>
                <w:sz w:val="18"/>
              </w:rPr>
              <w:t>Node API</w:t>
            </w:r>
          </w:p>
        </w:tc>
        <w:tc>
          <w:tcPr>
            <w:tcW w:type="dxa" w:w="3381"/>
            <w:vAlign w:val="top"/>
          </w:tcPr>
          <w:p>
            <w:r/>
            <w:r>
              <w:rPr>
                <w:b w:val="0"/>
                <w:sz w:val="18"/>
              </w:rPr>
              <w:t>Межузловой обмен.</w:t>
            </w:r>
          </w:p>
        </w:tc>
        <w:tc>
          <w:tcPr>
            <w:tcW w:type="dxa" w:w="3381"/>
            <w:vAlign w:val="top"/>
          </w:tcPr>
          <w:p>
            <w:r/>
            <w:r>
              <w:rPr>
                <w:b w:val="0"/>
                <w:sz w:val="18"/>
              </w:rPr>
              <w:t>Сертификаты, хеши, подписи, лимиты доверия.</w:t>
            </w:r>
          </w:p>
        </w:tc>
      </w:tr>
      <w:tr>
        <w:tc>
          <w:tcPr>
            <w:tcW w:type="dxa" w:w="3381"/>
            <w:vAlign w:val="top"/>
          </w:tcPr>
          <w:p>
            <w:r/>
            <w:r>
              <w:rPr>
                <w:b w:val="0"/>
                <w:sz w:val="18"/>
              </w:rPr>
              <w:t>Admin API</w:t>
            </w:r>
          </w:p>
        </w:tc>
        <w:tc>
          <w:tcPr>
            <w:tcW w:type="dxa" w:w="3381"/>
            <w:vAlign w:val="top"/>
          </w:tcPr>
          <w:p>
            <w:r/>
            <w:r>
              <w:rPr>
                <w:b w:val="0"/>
                <w:sz w:val="18"/>
              </w:rPr>
              <w:t>Администрирование.</w:t>
            </w:r>
          </w:p>
        </w:tc>
        <w:tc>
          <w:tcPr>
            <w:tcW w:type="dxa" w:w="3381"/>
            <w:vAlign w:val="top"/>
          </w:tcPr>
          <w:p>
            <w:r/>
            <w:r>
              <w:rPr>
                <w:b w:val="0"/>
                <w:sz w:val="18"/>
              </w:rPr>
              <w:t>Многофакторное подтверждение и полный audit log.</w:t>
            </w:r>
          </w:p>
        </w:tc>
      </w:tr>
    </w:tbl>
    <w:p>
      <w:r>
        <w:t>• API-клиенты должны иметь client_id, scopes, rate_limits, allowed_ips, status;</w:t>
      </w:r>
    </w:p>
    <w:p>
      <w:r>
        <w:t>• все webhook-и должны подписываться секретом или ключом;</w:t>
      </w:r>
    </w:p>
    <w:p>
      <w:r>
        <w:t>• критические операции требуют idempotency_key;</w:t>
      </w:r>
    </w:p>
    <w:p>
      <w:r>
        <w:t>• массовое создание заявок должно ограничиваться антифродом;</w:t>
      </w:r>
    </w:p>
    <w:p>
      <w:r>
        <w:t>• доступ к персональным данным должен быть минимальным и обоснованным.</w:t>
      </w:r>
    </w:p>
    <w:p>
      <w:pPr>
        <w:pStyle w:val="Heading2"/>
      </w:pPr>
      <w:r>
        <w:t>31.8. Модуль platform_sustainability / содержание платформы</w:t>
      </w:r>
    </w:p>
    <w:p>
      <w:r>
        <w:t>Открытый код и бесплатная разработка не отменяют расходов на эксплуатацию. Поэтому в системе должен быть предусмотрен контур устойчивого содержания платформы.</w:t>
      </w:r>
    </w:p>
    <w:p>
      <w:r>
        <w:t>• IT-кооператив как оператор разработки и сопровождения;</w:t>
      </w:r>
    </w:p>
    <w:p>
      <w:r>
        <w:t>• инфраструктурный паевой взнос;</w:t>
      </w:r>
    </w:p>
    <w:p>
      <w:r>
        <w:t>• поддержка из общественного фонда;</w:t>
      </w:r>
    </w:p>
    <w:p>
      <w:r>
        <w:t>• добровольные взносы и гранты;</w:t>
      </w:r>
    </w:p>
    <w:p>
      <w:r>
        <w:t>• оплата дополнительных сервисов крупными участниками;</w:t>
      </w:r>
    </w:p>
    <w:p>
      <w:r>
        <w:t>• открытый аудит кода и критических алгоритмов.</w:t>
      </w:r>
    </w:p>
    <w:tbl>
      <w:tblPr>
        <w:tblW w:type="auto" w:w="0"/>
        <w:jc w:val="center"/>
        <w:tblLook w:firstColumn="1" w:firstRow="1" w:lastColumn="0" w:lastRow="0" w:noHBand="0" w:noVBand="1" w:val="04A0"/>
      </w:tblPr>
      <w:tblGrid>
        <w:gridCol w:w="5071"/>
        <w:gridCol w:w="5071"/>
      </w:tblGrid>
      <w:tr>
        <w:tc>
          <w:tcPr>
            <w:tcW w:type="dxa" w:w="5071"/>
            <w:shd w:fill="D9EAF7"/>
            <w:vAlign w:val="center"/>
          </w:tcPr>
          <w:p>
            <w:r/>
            <w:r>
              <w:rPr>
                <w:b/>
                <w:sz w:val="18"/>
              </w:rPr>
              <w:t>Сущность</w:t>
            </w:r>
          </w:p>
        </w:tc>
        <w:tc>
          <w:tcPr>
            <w:tcW w:type="dxa" w:w="5071"/>
            <w:shd w:fill="D9EAF7"/>
            <w:vAlign w:val="center"/>
          </w:tcPr>
          <w:p>
            <w:r/>
            <w:r>
              <w:rPr>
                <w:b/>
                <w:sz w:val="18"/>
              </w:rPr>
              <w:t>Ключевые поля</w:t>
            </w:r>
          </w:p>
        </w:tc>
      </w:tr>
      <w:tr>
        <w:tc>
          <w:tcPr>
            <w:tcW w:type="dxa" w:w="5071"/>
            <w:vAlign w:val="top"/>
          </w:tcPr>
          <w:p>
            <w:r/>
            <w:r>
              <w:rPr>
                <w:b w:val="0"/>
                <w:sz w:val="18"/>
              </w:rPr>
              <w:t>PlatformMaintenanceFund</w:t>
            </w:r>
          </w:p>
        </w:tc>
        <w:tc>
          <w:tcPr>
            <w:tcW w:type="dxa" w:w="5071"/>
            <w:vAlign w:val="top"/>
          </w:tcPr>
          <w:p>
            <w:r/>
            <w:r>
              <w:rPr>
                <w:b w:val="0"/>
                <w:sz w:val="18"/>
              </w:rPr>
              <w:t>id, fund_type, source, amount_internal, amount_accounting, status</w:t>
            </w:r>
          </w:p>
        </w:tc>
      </w:tr>
      <w:tr>
        <w:tc>
          <w:tcPr>
            <w:tcW w:type="dxa" w:w="5071"/>
            <w:vAlign w:val="top"/>
          </w:tcPr>
          <w:p>
            <w:r/>
            <w:r>
              <w:rPr>
                <w:b w:val="0"/>
                <w:sz w:val="18"/>
              </w:rPr>
              <w:t>OpenSourceContribution</w:t>
            </w:r>
          </w:p>
        </w:tc>
        <w:tc>
          <w:tcPr>
            <w:tcW w:type="dxa" w:w="5071"/>
            <w:vAlign w:val="top"/>
          </w:tcPr>
          <w:p>
            <w:r/>
            <w:r>
              <w:rPr>
                <w:b w:val="0"/>
                <w:sz w:val="18"/>
              </w:rPr>
              <w:t>id, contributor_id, contribution_type, repository_url, status, reviewed_at</w:t>
            </w:r>
          </w:p>
        </w:tc>
      </w:tr>
    </w:tbl>
    <w:p>
      <w:pPr>
        <w:pStyle w:val="Heading2"/>
      </w:pPr>
      <w:r>
        <w:t>31.9. Модуль accounting_model / бухгалтерское отражение операций</w:t>
      </w:r>
    </w:p>
    <w:p>
      <w:r>
        <w:t>• формирование актов по сделкам, доставкам, приёмке, клирингу и спорам;</w:t>
      </w:r>
    </w:p>
    <w:p>
      <w:r>
        <w:t>• учёт товарных прав на балансе кооператива;</w:t>
      </w:r>
    </w:p>
    <w:p>
      <w:r>
        <w:t>• учёт обязательств и частичного исполнения;</w:t>
      </w:r>
    </w:p>
    <w:p>
      <w:r>
        <w:t>• учёт списаний, брака и просрочек;</w:t>
      </w:r>
    </w:p>
    <w:p>
      <w:r>
        <w:t>• учёт резервных фондов и натуральных общественных взносов;</w:t>
      </w:r>
    </w:p>
    <w:p>
      <w:r>
        <w:t>• экспорт данных в бухгалтерские системы через API.</w:t>
      </w:r>
    </w:p>
    <w:tbl>
      <w:tblPr>
        <w:tblW w:type="auto" w:w="0"/>
        <w:jc w:val="center"/>
        <w:tblLook w:firstColumn="1" w:firstRow="1" w:lastColumn="0" w:lastRow="0" w:noHBand="0" w:noVBand="1" w:val="04A0"/>
      </w:tblPr>
      <w:tblGrid>
        <w:gridCol w:w="5071"/>
        <w:gridCol w:w="5071"/>
      </w:tblGrid>
      <w:tr>
        <w:tc>
          <w:tcPr>
            <w:tcW w:type="dxa" w:w="5071"/>
            <w:shd w:fill="D9EAF7"/>
            <w:vAlign w:val="center"/>
          </w:tcPr>
          <w:p>
            <w:r/>
            <w:r>
              <w:rPr>
                <w:b/>
                <w:sz w:val="18"/>
              </w:rPr>
              <w:t>Документ</w:t>
            </w:r>
          </w:p>
        </w:tc>
        <w:tc>
          <w:tcPr>
            <w:tcW w:type="dxa" w:w="5071"/>
            <w:shd w:fill="D9EAF7"/>
            <w:vAlign w:val="center"/>
          </w:tcPr>
          <w:p>
            <w:r/>
            <w:r>
              <w:rPr>
                <w:b/>
                <w:sz w:val="18"/>
              </w:rPr>
              <w:t>Когда создаётся</w:t>
            </w:r>
          </w:p>
        </w:tc>
      </w:tr>
      <w:tr>
        <w:tc>
          <w:tcPr>
            <w:tcW w:type="dxa" w:w="5071"/>
            <w:vAlign w:val="top"/>
          </w:tcPr>
          <w:p>
            <w:r/>
            <w:r>
              <w:rPr>
                <w:b w:val="0"/>
                <w:sz w:val="18"/>
              </w:rPr>
              <w:t>Акт поставки</w:t>
            </w:r>
          </w:p>
        </w:tc>
        <w:tc>
          <w:tcPr>
            <w:tcW w:type="dxa" w:w="5071"/>
            <w:vAlign w:val="top"/>
          </w:tcPr>
          <w:p>
            <w:r/>
            <w:r>
              <w:rPr>
                <w:b w:val="0"/>
                <w:sz w:val="18"/>
              </w:rPr>
              <w:t>При передаче товара.</w:t>
            </w:r>
          </w:p>
        </w:tc>
      </w:tr>
      <w:tr>
        <w:tc>
          <w:tcPr>
            <w:tcW w:type="dxa" w:w="5071"/>
            <w:vAlign w:val="top"/>
          </w:tcPr>
          <w:p>
            <w:r/>
            <w:r>
              <w:rPr>
                <w:b w:val="0"/>
                <w:sz w:val="18"/>
              </w:rPr>
              <w:t>Акт приёмки качества</w:t>
            </w:r>
          </w:p>
        </w:tc>
        <w:tc>
          <w:tcPr>
            <w:tcW w:type="dxa" w:w="5071"/>
            <w:vAlign w:val="top"/>
          </w:tcPr>
          <w:p>
            <w:r/>
            <w:r>
              <w:rPr>
                <w:b w:val="0"/>
                <w:sz w:val="18"/>
              </w:rPr>
              <w:t>При подтверждении или споре по качеству.</w:t>
            </w:r>
          </w:p>
        </w:tc>
      </w:tr>
      <w:tr>
        <w:tc>
          <w:tcPr>
            <w:tcW w:type="dxa" w:w="5071"/>
            <w:vAlign w:val="top"/>
          </w:tcPr>
          <w:p>
            <w:r/>
            <w:r>
              <w:rPr>
                <w:b w:val="0"/>
                <w:sz w:val="18"/>
              </w:rPr>
              <w:t>Акт доставки</w:t>
            </w:r>
          </w:p>
        </w:tc>
        <w:tc>
          <w:tcPr>
            <w:tcW w:type="dxa" w:w="5071"/>
            <w:vAlign w:val="top"/>
          </w:tcPr>
          <w:p>
            <w:r/>
            <w:r>
              <w:rPr>
                <w:b w:val="0"/>
                <w:sz w:val="18"/>
              </w:rPr>
              <w:t>При завершении логистического обязательства.</w:t>
            </w:r>
          </w:p>
        </w:tc>
      </w:tr>
      <w:tr>
        <w:tc>
          <w:tcPr>
            <w:tcW w:type="dxa" w:w="5071"/>
            <w:vAlign w:val="top"/>
          </w:tcPr>
          <w:p>
            <w:r/>
            <w:r>
              <w:rPr>
                <w:b w:val="0"/>
                <w:sz w:val="18"/>
              </w:rPr>
              <w:t>Акт взаимозачёта</w:t>
            </w:r>
          </w:p>
        </w:tc>
        <w:tc>
          <w:tcPr>
            <w:tcW w:type="dxa" w:w="5071"/>
            <w:vAlign w:val="top"/>
          </w:tcPr>
          <w:p>
            <w:r/>
            <w:r>
              <w:rPr>
                <w:b w:val="0"/>
                <w:sz w:val="18"/>
              </w:rPr>
              <w:t>После клирингового цикла.</w:t>
            </w:r>
          </w:p>
        </w:tc>
      </w:tr>
      <w:tr>
        <w:tc>
          <w:tcPr>
            <w:tcW w:type="dxa" w:w="5071"/>
            <w:vAlign w:val="top"/>
          </w:tcPr>
          <w:p>
            <w:r/>
            <w:r>
              <w:rPr>
                <w:b w:val="0"/>
                <w:sz w:val="18"/>
              </w:rPr>
              <w:t>Акт частичного исполнения</w:t>
            </w:r>
          </w:p>
        </w:tc>
        <w:tc>
          <w:tcPr>
            <w:tcW w:type="dxa" w:w="5071"/>
            <w:vAlign w:val="top"/>
          </w:tcPr>
          <w:p>
            <w:r/>
            <w:r>
              <w:rPr>
                <w:b w:val="0"/>
                <w:sz w:val="18"/>
              </w:rPr>
              <w:t>Если обязательство исполнено не полностью.</w:t>
            </w:r>
          </w:p>
        </w:tc>
      </w:tr>
      <w:tr>
        <w:tc>
          <w:tcPr>
            <w:tcW w:type="dxa" w:w="5071"/>
            <w:vAlign w:val="top"/>
          </w:tcPr>
          <w:p>
            <w:r/>
            <w:r>
              <w:rPr>
                <w:b w:val="0"/>
                <w:sz w:val="18"/>
              </w:rPr>
              <w:t>Акт списания</w:t>
            </w:r>
          </w:p>
        </w:tc>
        <w:tc>
          <w:tcPr>
            <w:tcW w:type="dxa" w:w="5071"/>
            <w:vAlign w:val="top"/>
          </w:tcPr>
          <w:p>
            <w:r/>
            <w:r>
              <w:rPr>
                <w:b w:val="0"/>
                <w:sz w:val="18"/>
              </w:rPr>
              <w:t>При браке, порче или невозможности исполнения.</w:t>
            </w:r>
          </w:p>
        </w:tc>
      </w:tr>
    </w:tbl>
    <w:p>
      <w:pPr>
        <w:pStyle w:val="Heading2"/>
      </w:pPr>
      <w:r>
        <w:t>31.10. Модуль privacy_governance / приватность и разграничение данных</w:t>
      </w:r>
    </w:p>
    <w:p>
      <w:r>
        <w:t>• разделение публичных, внутренних, персональных, бухгалтерских, аудиторских и арбитражных данных;</w:t>
      </w:r>
    </w:p>
    <w:p>
      <w:r>
        <w:t>• минимизация передачи персональных данных на верхние уровни;</w:t>
      </w:r>
    </w:p>
    <w:p>
      <w:r>
        <w:t>• агрегирование данных для региональных и федеративных узлов;</w:t>
      </w:r>
    </w:p>
    <w:p>
      <w:r>
        <w:t>• журнал доступа к чувствительным данным;</w:t>
      </w:r>
    </w:p>
    <w:p>
      <w:r>
        <w:t>• настройка ролей и прав на уровне поля или типа объекта;</w:t>
      </w:r>
    </w:p>
    <w:p>
      <w:r>
        <w:t>• правила хранения, удаления, архивирования и экспорта данных.</w:t>
      </w:r>
    </w:p>
    <w:tbl>
      <w:tblPr>
        <w:tblW w:type="auto" w:w="0"/>
        <w:jc w:val="center"/>
        <w:tblLook w:firstColumn="1" w:firstRow="1" w:lastColumn="0" w:lastRow="0" w:noHBand="0" w:noVBand="1" w:val="04A0"/>
      </w:tblPr>
      <w:tblGrid>
        <w:gridCol w:w="5071"/>
        <w:gridCol w:w="5071"/>
      </w:tblGrid>
      <w:tr>
        <w:tc>
          <w:tcPr>
            <w:tcW w:type="dxa" w:w="5071"/>
            <w:shd w:fill="D9EAF7"/>
            <w:vAlign w:val="center"/>
          </w:tcPr>
          <w:p>
            <w:r/>
            <w:r>
              <w:rPr>
                <w:b/>
                <w:sz w:val="18"/>
              </w:rPr>
              <w:t>Тип данных</w:t>
            </w:r>
          </w:p>
        </w:tc>
        <w:tc>
          <w:tcPr>
            <w:tcW w:type="dxa" w:w="5071"/>
            <w:shd w:fill="D9EAF7"/>
            <w:vAlign w:val="center"/>
          </w:tcPr>
          <w:p>
            <w:r/>
            <w:r>
              <w:rPr>
                <w:b/>
                <w:sz w:val="18"/>
              </w:rPr>
              <w:t>Кто имеет доступ</w:t>
            </w:r>
          </w:p>
        </w:tc>
      </w:tr>
      <w:tr>
        <w:tc>
          <w:tcPr>
            <w:tcW w:type="dxa" w:w="5071"/>
            <w:vAlign w:val="top"/>
          </w:tcPr>
          <w:p>
            <w:r/>
            <w:r>
              <w:rPr>
                <w:b w:val="0"/>
                <w:sz w:val="18"/>
              </w:rPr>
              <w:t>Публичный каталог</w:t>
            </w:r>
          </w:p>
        </w:tc>
        <w:tc>
          <w:tcPr>
            <w:tcW w:type="dxa" w:w="5071"/>
            <w:vAlign w:val="top"/>
          </w:tcPr>
          <w:p>
            <w:r/>
            <w:r>
              <w:rPr>
                <w:b w:val="0"/>
                <w:sz w:val="18"/>
              </w:rPr>
              <w:t>Все участники и разрешённые публичные API-клиенты.</w:t>
            </w:r>
          </w:p>
        </w:tc>
      </w:tr>
      <w:tr>
        <w:tc>
          <w:tcPr>
            <w:tcW w:type="dxa" w:w="5071"/>
            <w:vAlign w:val="top"/>
          </w:tcPr>
          <w:p>
            <w:r/>
            <w:r>
              <w:rPr>
                <w:b w:val="0"/>
                <w:sz w:val="18"/>
              </w:rPr>
              <w:t>Персональные данные</w:t>
            </w:r>
          </w:p>
        </w:tc>
        <w:tc>
          <w:tcPr>
            <w:tcW w:type="dxa" w:w="5071"/>
            <w:vAlign w:val="top"/>
          </w:tcPr>
          <w:p>
            <w:r/>
            <w:r>
              <w:rPr>
                <w:b w:val="0"/>
                <w:sz w:val="18"/>
              </w:rPr>
              <w:t>Пользователь, его кооператив и уполномоченные проверяющие.</w:t>
            </w:r>
          </w:p>
        </w:tc>
      </w:tr>
      <w:tr>
        <w:tc>
          <w:tcPr>
            <w:tcW w:type="dxa" w:w="5071"/>
            <w:vAlign w:val="top"/>
          </w:tcPr>
          <w:p>
            <w:r/>
            <w:r>
              <w:rPr>
                <w:b w:val="0"/>
                <w:sz w:val="18"/>
              </w:rPr>
              <w:t>Данные сделки</w:t>
            </w:r>
          </w:p>
        </w:tc>
        <w:tc>
          <w:tcPr>
            <w:tcW w:type="dxa" w:w="5071"/>
            <w:vAlign w:val="top"/>
          </w:tcPr>
          <w:p>
            <w:r/>
            <w:r>
              <w:rPr>
                <w:b w:val="0"/>
                <w:sz w:val="18"/>
              </w:rPr>
              <w:t>Стороны сделки, арбитр, аудитор при необходимости.</w:t>
            </w:r>
          </w:p>
        </w:tc>
      </w:tr>
      <w:tr>
        <w:tc>
          <w:tcPr>
            <w:tcW w:type="dxa" w:w="5071"/>
            <w:vAlign w:val="top"/>
          </w:tcPr>
          <w:p>
            <w:r/>
            <w:r>
              <w:rPr>
                <w:b w:val="0"/>
                <w:sz w:val="18"/>
              </w:rPr>
              <w:t>Агрегированный клиринг</w:t>
            </w:r>
          </w:p>
        </w:tc>
        <w:tc>
          <w:tcPr>
            <w:tcW w:type="dxa" w:w="5071"/>
            <w:vAlign w:val="top"/>
          </w:tcPr>
          <w:p>
            <w:r/>
            <w:r>
              <w:rPr>
                <w:b w:val="0"/>
                <w:sz w:val="18"/>
              </w:rPr>
              <w:t>Клиринговые узлы без лишних персональных данных.</w:t>
            </w:r>
          </w:p>
        </w:tc>
      </w:tr>
      <w:tr>
        <w:tc>
          <w:tcPr>
            <w:tcW w:type="dxa" w:w="5071"/>
            <w:vAlign w:val="top"/>
          </w:tcPr>
          <w:p>
            <w:r/>
            <w:r>
              <w:rPr>
                <w:b w:val="0"/>
                <w:sz w:val="18"/>
              </w:rPr>
              <w:t>Журнал безопасности</w:t>
            </w:r>
          </w:p>
        </w:tc>
        <w:tc>
          <w:tcPr>
            <w:tcW w:type="dxa" w:w="5071"/>
            <w:vAlign w:val="top"/>
          </w:tcPr>
          <w:p>
            <w:r/>
            <w:r>
              <w:rPr>
                <w:b w:val="0"/>
                <w:sz w:val="18"/>
              </w:rPr>
              <w:t>Администраторы безопасности, аудиторы, наблюдательные узлы.</w:t>
            </w:r>
          </w:p>
        </w:tc>
      </w:tr>
    </w:tbl>
    <w:p>
      <w:pPr>
        <w:pStyle w:val="Heading2"/>
      </w:pPr>
      <w:r>
        <w:t>31.11. Модель доверия первого запуска</w:t>
      </w:r>
    </w:p>
    <w:p>
      <w:r>
        <w:t>Целевая система не урезается. Но первый запуск должен иметь отдельный режим доверия, при котором операции ограничены, проверяемы и обеспечены реальными гарантиями.</w:t>
      </w:r>
    </w:p>
    <w:p>
      <w:r>
        <w:t>• на первом этапе допускаются только простые проверяемые товары;</w:t>
      </w:r>
    </w:p>
    <w:p>
      <w:r>
        <w:t>• новые участники получают ограниченные лимиты;</w:t>
      </w:r>
    </w:p>
    <w:p>
      <w:r>
        <w:t>• складские остатки подтверждаются вручную или независимым оператором;</w:t>
      </w:r>
    </w:p>
    <w:p>
      <w:r>
        <w:t>• клиринговые циклы проходят с окном ручной проверки;</w:t>
      </w:r>
    </w:p>
    <w:p>
      <w:r>
        <w:t>• API-клиенты работают в sandbox или limited production;</w:t>
      </w:r>
    </w:p>
    <w:p>
      <w:r>
        <w:t>• форвардные права разрешены только с резервом, поручительством или страховым обеспечением;</w:t>
      </w:r>
    </w:p>
    <w:p>
      <w:r>
        <w:t>• первый арбитражный кейс должен быть отработан по регламенту и зафиксирован как учебный пример.</w:t>
      </w:r>
    </w:p>
    <w:tbl>
      <w:tblPr>
        <w:tblW w:type="auto" w:w="0"/>
        <w:jc w:val="center"/>
        <w:tblLook w:firstColumn="1" w:firstRow="1" w:lastColumn="0" w:lastRow="0" w:noHBand="0" w:noVBand="1" w:val="04A0"/>
      </w:tblPr>
      <w:tblGrid>
        <w:gridCol w:w="5071"/>
        <w:gridCol w:w="5071"/>
      </w:tblGrid>
      <w:tr>
        <w:tc>
          <w:tcPr>
            <w:tcW w:type="dxa" w:w="5071"/>
            <w:shd w:fill="D9EAF7"/>
            <w:vAlign w:val="center"/>
          </w:tcPr>
          <w:p>
            <w:r/>
            <w:r>
              <w:rPr>
                <w:b/>
                <w:sz w:val="18"/>
              </w:rPr>
              <w:t>Параметр первого запуска</w:t>
            </w:r>
          </w:p>
        </w:tc>
        <w:tc>
          <w:tcPr>
            <w:tcW w:type="dxa" w:w="5071"/>
            <w:shd w:fill="D9EAF7"/>
            <w:vAlign w:val="center"/>
          </w:tcPr>
          <w:p>
            <w:r/>
            <w:r>
              <w:rPr>
                <w:b/>
                <w:sz w:val="18"/>
              </w:rPr>
              <w:t>Минимальное требование</w:t>
            </w:r>
          </w:p>
        </w:tc>
      </w:tr>
      <w:tr>
        <w:tc>
          <w:tcPr>
            <w:tcW w:type="dxa" w:w="5071"/>
            <w:vAlign w:val="top"/>
          </w:tcPr>
          <w:p>
            <w:r/>
            <w:r>
              <w:rPr>
                <w:b w:val="0"/>
                <w:sz w:val="18"/>
              </w:rPr>
              <w:t>Гарант пилота</w:t>
            </w:r>
          </w:p>
        </w:tc>
        <w:tc>
          <w:tcPr>
            <w:tcW w:type="dxa" w:w="5071"/>
            <w:vAlign w:val="top"/>
          </w:tcPr>
          <w:p>
            <w:r/>
            <w:r>
              <w:rPr>
                <w:b w:val="0"/>
                <w:sz w:val="18"/>
              </w:rPr>
              <w:t>Ответственный кооператив, фонд или группа участников.</w:t>
            </w:r>
          </w:p>
        </w:tc>
      </w:tr>
      <w:tr>
        <w:tc>
          <w:tcPr>
            <w:tcW w:type="dxa" w:w="5071"/>
            <w:vAlign w:val="top"/>
          </w:tcPr>
          <w:p>
            <w:r/>
            <w:r>
              <w:rPr>
                <w:b w:val="0"/>
                <w:sz w:val="18"/>
              </w:rPr>
              <w:t>Реальный склад</w:t>
            </w:r>
          </w:p>
        </w:tc>
        <w:tc>
          <w:tcPr>
            <w:tcW w:type="dxa" w:w="5071"/>
            <w:vAlign w:val="top"/>
          </w:tcPr>
          <w:p>
            <w:r/>
            <w:r>
              <w:rPr>
                <w:b w:val="0"/>
                <w:sz w:val="18"/>
              </w:rPr>
              <w:t>Физический склад с подтверждёнными остатками.</w:t>
            </w:r>
          </w:p>
        </w:tc>
      </w:tr>
      <w:tr>
        <w:tc>
          <w:tcPr>
            <w:tcW w:type="dxa" w:w="5071"/>
            <w:vAlign w:val="top"/>
          </w:tcPr>
          <w:p>
            <w:r/>
            <w:r>
              <w:rPr>
                <w:b w:val="0"/>
                <w:sz w:val="18"/>
              </w:rPr>
              <w:t>Реальный логист</w:t>
            </w:r>
          </w:p>
        </w:tc>
        <w:tc>
          <w:tcPr>
            <w:tcW w:type="dxa" w:w="5071"/>
            <w:vAlign w:val="top"/>
          </w:tcPr>
          <w:p>
            <w:r/>
            <w:r>
              <w:rPr>
                <w:b w:val="0"/>
                <w:sz w:val="18"/>
              </w:rPr>
              <w:t>Подтверждённый перевозчик или логистический кооператив.</w:t>
            </w:r>
          </w:p>
        </w:tc>
      </w:tr>
      <w:tr>
        <w:tc>
          <w:tcPr>
            <w:tcW w:type="dxa" w:w="5071"/>
            <w:vAlign w:val="top"/>
          </w:tcPr>
          <w:p>
            <w:r/>
            <w:r>
              <w:rPr>
                <w:b w:val="0"/>
                <w:sz w:val="18"/>
              </w:rPr>
              <w:t>Резервный фонд</w:t>
            </w:r>
          </w:p>
        </w:tc>
        <w:tc>
          <w:tcPr>
            <w:tcW w:type="dxa" w:w="5071"/>
            <w:vAlign w:val="top"/>
          </w:tcPr>
          <w:p>
            <w:r/>
            <w:r>
              <w:rPr>
                <w:b w:val="0"/>
                <w:sz w:val="18"/>
              </w:rPr>
              <w:t>Минимальный объём компенсации первых сбоев.</w:t>
            </w:r>
          </w:p>
        </w:tc>
      </w:tr>
      <w:tr>
        <w:tc>
          <w:tcPr>
            <w:tcW w:type="dxa" w:w="5071"/>
            <w:vAlign w:val="top"/>
          </w:tcPr>
          <w:p>
            <w:r/>
            <w:r>
              <w:rPr>
                <w:b w:val="0"/>
                <w:sz w:val="18"/>
              </w:rPr>
              <w:t>Арбитраж</w:t>
            </w:r>
          </w:p>
        </w:tc>
        <w:tc>
          <w:tcPr>
            <w:tcW w:type="dxa" w:w="5071"/>
            <w:vAlign w:val="top"/>
          </w:tcPr>
          <w:p>
            <w:r/>
            <w:r>
              <w:rPr>
                <w:b w:val="0"/>
                <w:sz w:val="18"/>
              </w:rPr>
              <w:t>Назначенная группа с регламентом и сроками решения споров.</w:t>
            </w:r>
          </w:p>
        </w:tc>
      </w:tr>
      <w:tr>
        <w:tc>
          <w:tcPr>
            <w:tcW w:type="dxa" w:w="5071"/>
            <w:vAlign w:val="top"/>
          </w:tcPr>
          <w:p>
            <w:r/>
            <w:r>
              <w:rPr>
                <w:b w:val="0"/>
                <w:sz w:val="18"/>
              </w:rPr>
              <w:t>Лимиты</w:t>
            </w:r>
          </w:p>
        </w:tc>
        <w:tc>
          <w:tcPr>
            <w:tcW w:type="dxa" w:w="5071"/>
            <w:vAlign w:val="top"/>
          </w:tcPr>
          <w:p>
            <w:r/>
            <w:r>
              <w:rPr>
                <w:b w:val="0"/>
                <w:sz w:val="18"/>
              </w:rPr>
              <w:t>Ограничения на выпуск прав, открытые обязательства и API-операции.</w:t>
            </w:r>
          </w:p>
        </w:tc>
      </w:tr>
    </w:tbl>
    <w:p>
      <w:pPr>
        <w:pStyle w:val="Heading1"/>
      </w:pPr>
      <w:r>
        <w:t>32. Дополнительные критерии приёмки расширенной версии</w:t>
      </w:r>
    </w:p>
    <w:p>
      <w:r>
        <w:t>Можно создать правовой профиль юрисдикции и ограничить операции по её правилам.</w:t>
      </w:r>
    </w:p>
    <w:p>
      <w:r>
        <w:t>Клиринговая единица не создаёт самостоятельного баланса и существует только как оценка обязательства.</w:t>
      </w:r>
    </w:p>
    <w:p>
      <w:r>
        <w:t>Система фиксирует аномальный рост индекса и отправляет его на проверку.</w:t>
      </w:r>
    </w:p>
    <w:p>
      <w:r>
        <w:t>Можно оформить приёмку товара с замечаниями, частичный брак и спор по качеству.</w:t>
      </w:r>
    </w:p>
    <w:p>
      <w:r>
        <w:t>В web-витрине заказ создаёт заявку и сделку, а не прямую покупку внутренней валютой.</w:t>
      </w:r>
    </w:p>
    <w:p>
      <w:r>
        <w:t>API-клиент может работать только в пределах выданного уровня доступа и scopes.</w:t>
      </w:r>
    </w:p>
    <w:p>
      <w:r>
        <w:t>Webhook-и подписываются и проверяются получателем.</w:t>
      </w:r>
    </w:p>
    <w:p>
      <w:r>
        <w:t>Система рассчитывает класс ликвидности товарного права или обязательства.</w:t>
      </w:r>
    </w:p>
    <w:p>
      <w:r>
        <w:t>Низколиквидные и спорные обязательства ограничиваются в клиринге.</w:t>
      </w:r>
    </w:p>
    <w:p>
      <w:r>
        <w:t>Можно сформировать акт поставки, акт доставки, акт частичного исполнения и акт взаимозачёта.</w:t>
      </w:r>
    </w:p>
    <w:p>
      <w:r>
        <w:t>Доступ к персональным данным ограничивается ролью, а верхний узел получает только необходимые агрегированные сведения.</w:t>
      </w:r>
    </w:p>
    <w:p>
      <w:r>
        <w:t>Первый запуск может работать в режиме limited production с лимитами, ручной проверкой и sandbox API.</w:t>
      </w:r>
    </w:p>
    <w:sectPr w:rsidR="00FC693F" w:rsidRPr="0006063C" w:rsidSect="00034616">
      <w:footerReference w:type="default" r:id="rId9"/>
      <w:pgSz w:w="12240" w:h="15840"/>
      <w:pgMar w:top="907" w:right="96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ТЗ: платформа межкооперативного товарно-паевого клиринга — версия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ТЗ кооперативного товарно-паевого клиринга: дополнение о государстве-пайщике</dc:title>
  <dc:subject/>
  <dc:creator>OpenAI</dc:creator>
  <cp:keywords/>
  <dc:description>generated by python-docx</dc:description>
  <cp:lastModifiedBy/>
  <cp:revision>1</cp:revision>
  <dcterms:created xsi:type="dcterms:W3CDTF">2013-12-23T23:15:00Z</dcterms:created>
  <dcterms:modified xsi:type="dcterms:W3CDTF">2026-05-03T17:55:48Z</dcterms:modified>
  <cp:category/>
</cp:coreProperties>
</file>