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ch258f0ltp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 3: Surgical Procedures 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Basics of Aseptic Technique and Minor Surgery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Aseptic Technique:</w:t>
      </w:r>
      <w:r w:rsidDel="00000000" w:rsidR="00000000" w:rsidRPr="00000000">
        <w:rPr>
          <w:rtl w:val="0"/>
        </w:rPr>
        <w:t xml:space="preserve"> Hand hygiene, sterile gloves, draping, instrument sterilisation.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Anaesthesia:</w:t>
      </w:r>
      <w:r w:rsidDel="00000000" w:rsidR="00000000" w:rsidRPr="00000000">
        <w:rPr>
          <w:rtl w:val="0"/>
        </w:rPr>
        <w:t xml:space="preserve"> Types (lidocaine), onset, duration, contraindications.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Incision &amp; Suturing:</w:t>
      </w:r>
      <w:r w:rsidDel="00000000" w:rsidR="00000000" w:rsidRPr="00000000">
        <w:rPr>
          <w:rtl w:val="0"/>
        </w:rPr>
        <w:t xml:space="preserve"> Blade selection, incision angle, layered closure, suture materials.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Post-Op Care:</w:t>
      </w:r>
      <w:r w:rsidDel="00000000" w:rsidR="00000000" w:rsidRPr="00000000">
        <w:rPr>
          <w:rtl w:val="0"/>
        </w:rPr>
        <w:t xml:space="preserve"> Wound dressing, signs of infection, patient instructions.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