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right"/>
        <w:bidi w:val="1"/>
      </w:pPr>
      <w:r>
        <w:rPr>
          <w:rFonts w:ascii="Arial" w:hAnsi="Arial" w:cs="Arial" w:eastAsia="Arial"/>
          <w:b/>
          <w:color w:val="D7A72B"/>
          <w:sz w:val="22"/>
          <w:rtl w:val="1"/>
          <w:lang w:val="ar-SA"/>
        </w:rPr>
        <w:t>ZACODE ERP · حلول إدارية ومالية مترابطة</w:t>
      </w:r>
    </w:p>
    <w:tbl>
      <w:tblPr>
        <w:tblW w:type="auto" w:w="0"/>
        <w:jc w:val="center"/>
        <w:tblLayout w:type="fixed"/>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9836"/>
      </w:tblGrid>
      <w:tr>
        <w:tc>
          <w:tcPr>
            <w:tcW w:type="dxa" w:w="10036"/>
            <w:shd w:fill="112D34"/>
            <w:tcMar>
              <w:top w:w="340" w:type="dxa"/>
              <w:start w:w="380" w:type="dxa"/>
              <w:bottom w:w="340" w:type="dxa"/>
              <w:end w:w="380" w:type="dxa"/>
            </w:tcMar>
          </w:tcPr>
          <w:p>
            <w:pPr>
              <w:spacing w:after="160"/>
              <w:jc w:val="right"/>
              <w:bidi w:val="1"/>
            </w:pPr>
            <w:r>
              <w:rPr>
                <w:rFonts w:ascii="Arial" w:hAnsi="Arial" w:cs="Arial" w:eastAsia="Arial"/>
                <w:b/>
                <w:color w:val="D7A72B"/>
                <w:sz w:val="21"/>
                <w:rtl w:val="1"/>
                <w:lang w:val="ar-SA"/>
              </w:rPr>
              <w:t>مقترح فني وتجاري مبدئي</w:t>
            </w:r>
          </w:p>
          <w:p>
            <w:pPr>
              <w:spacing w:after="80" w:line="269" w:lineRule="auto"/>
              <w:jc w:val="right"/>
              <w:bidi w:val="1"/>
            </w:pPr>
            <w:r>
              <w:rPr>
                <w:rFonts w:ascii="Arial" w:hAnsi="Arial" w:cs="Arial" w:eastAsia="Arial"/>
                <w:b/>
                <w:color w:val="FFFFFF"/>
                <w:sz w:val="54"/>
                <w:rtl w:val="1"/>
                <w:lang w:val="ar-SA"/>
              </w:rPr>
              <w:t>من فكرة الحملة</w:t>
            </w:r>
          </w:p>
          <w:p>
            <w:pPr>
              <w:spacing w:after="180"/>
              <w:jc w:val="right"/>
              <w:bidi w:val="1"/>
            </w:pPr>
            <w:r>
              <w:rPr>
                <w:rFonts w:ascii="Arial" w:hAnsi="Arial" w:cs="Arial" w:eastAsia="Arial"/>
                <w:b/>
                <w:color w:val="48C99F"/>
                <w:sz w:val="48"/>
                <w:rtl w:val="1"/>
                <w:lang w:val="ar-SA"/>
              </w:rPr>
              <w:t>إلى عرض السعر والتحصيل.</w:t>
            </w:r>
          </w:p>
          <w:p>
            <w:pPr>
              <w:spacing w:after="180"/>
              <w:jc w:val="right"/>
              <w:bidi w:val="1"/>
            </w:pPr>
            <w:r>
              <w:rPr>
                <w:rFonts w:ascii="Arial" w:hAnsi="Arial" w:cs="Arial" w:eastAsia="Arial"/>
                <w:b w:val="0"/>
                <w:color w:val="E2EFEB"/>
                <w:sz w:val="21"/>
                <w:rtl w:val="1"/>
                <w:lang w:val="ar-SA"/>
              </w:rPr>
              <w:t>تصور لتطبيق نظام زاكود ERP في شركة جرافيك آرت للدعاية والإعلان، لربط العملاء والمبيعات والمشتريات ومخزون الخامات والتكاليف.</w:t>
            </w:r>
          </w:p>
          <w:p>
            <w:pPr>
              <w:spacing w:after="0"/>
              <w:jc w:val="right"/>
              <w:bidi w:val="1"/>
            </w:pPr>
            <w:r>
              <w:rPr>
                <w:rFonts w:ascii="Arial" w:hAnsi="Arial" w:cs="Arial" w:eastAsia="Arial"/>
                <w:b/>
                <w:color w:val="FFFFFF"/>
                <w:sz w:val="21"/>
                <w:rtl w:val="1"/>
                <w:lang w:val="ar-SA"/>
              </w:rPr>
              <w:t>مقدم إلى إدارة شركة جرافيك آرت للدعاية والإعلان</w:t>
            </w:r>
          </w:p>
        </w:tc>
      </w:tr>
    </w:tbl>
    <w:p>
      <w:pPr>
        <w:spacing w:before="240" w:after="80" w:line="288" w:lineRule="auto"/>
        <w:jc w:val="right"/>
        <w:bidi w:val="1"/>
      </w:pPr>
      <w:r>
        <w:rPr>
          <w:rFonts w:ascii="Arial" w:hAnsi="Arial" w:cs="Arial" w:eastAsia="Arial"/>
          <w:b/>
          <w:color w:val="075B49"/>
          <w:sz w:val="24"/>
          <w:rtl w:val="1"/>
          <w:lang w:val="ar-SA"/>
        </w:rPr>
        <w:t>نطاق المقترح</w:t>
      </w:r>
    </w:p>
    <w:tbl>
      <w:tblPr>
        <w:tblW w:type="auto" w:w="0"/>
        <w:jc w:val="center"/>
        <w:tblLayout w:type="fixed"/>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4904"/>
        <w:gridCol w:w="4904"/>
      </w:tblGrid>
      <w:tr>
        <w:tc>
          <w:tcPr>
            <w:tcW w:type="dxa" w:w="5018"/>
            <w:vAlign w:val="center"/>
            <w:shd w:fill="F0F8F4"/>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الإدارة المالية والتشغيلية</w:t>
            </w:r>
          </w:p>
          <w:p>
            <w:pPr>
              <w:spacing w:after="0" w:line="276" w:lineRule="auto"/>
              <w:jc w:val="right"/>
              <w:bidi w:val="1"/>
            </w:pPr>
            <w:r>
              <w:rPr>
                <w:rFonts w:ascii="Arial" w:hAnsi="Arial" w:cs="Arial" w:eastAsia="Arial"/>
                <w:b w:val="0"/>
                <w:color w:val="435761"/>
                <w:sz w:val="17"/>
                <w:rtl w:val="1"/>
                <w:lang w:val="ar-SA"/>
              </w:rPr>
              <w:t>مبيعات ومشتريات ومخزون وحسابات.</w:t>
            </w:r>
          </w:p>
        </w:tc>
        <w:tc>
          <w:tcPr>
            <w:tcW w:type="dxa" w:w="5018"/>
            <w:vAlign w:val="center"/>
            <w:shd w:fill="F0F8F4"/>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الدعاية والإعلان والطباعة</w:t>
            </w:r>
          </w:p>
          <w:p>
            <w:pPr>
              <w:spacing w:after="0" w:line="276" w:lineRule="auto"/>
              <w:jc w:val="right"/>
              <w:bidi w:val="1"/>
            </w:pPr>
            <w:r>
              <w:rPr>
                <w:rFonts w:ascii="Arial" w:hAnsi="Arial" w:cs="Arial" w:eastAsia="Arial"/>
                <w:b w:val="0"/>
                <w:color w:val="435761"/>
                <w:sz w:val="17"/>
                <w:rtl w:val="1"/>
                <w:lang w:val="ar-SA"/>
              </w:rPr>
              <w:t>متابعة عروض الأسعار وخامات التشغيل.</w:t>
            </w:r>
          </w:p>
        </w:tc>
      </w:tr>
      <w:tr>
        <w:tc>
          <w:tcPr>
            <w:tcW w:type="dxa" w:w="5018"/>
            <w:vAlign w:val="center"/>
            <w:shd w:fill="F0F8F4"/>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تحليل التكلفة</w:t>
            </w:r>
          </w:p>
          <w:p>
            <w:pPr>
              <w:spacing w:after="0" w:line="276" w:lineRule="auto"/>
              <w:jc w:val="right"/>
              <w:bidi w:val="1"/>
            </w:pPr>
            <w:r>
              <w:rPr>
                <w:rFonts w:ascii="Arial" w:hAnsi="Arial" w:cs="Arial" w:eastAsia="Arial"/>
                <w:b w:val="0"/>
                <w:color w:val="435761"/>
                <w:sz w:val="17"/>
                <w:rtl w:val="1"/>
                <w:lang w:val="ar-SA"/>
              </w:rPr>
              <w:t>تقارير ومراكز تكلفة وفق الوحدات المفعّلة.</w:t>
            </w:r>
          </w:p>
        </w:tc>
        <w:tc>
          <w:tcPr>
            <w:tcW w:type="dxa" w:w="5018"/>
            <w:vAlign w:val="center"/>
            <w:shd w:fill="F0F8F4"/>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التوسع المرحلي</w:t>
            </w:r>
          </w:p>
          <w:p>
            <w:pPr>
              <w:spacing w:after="0" w:line="276" w:lineRule="auto"/>
              <w:jc w:val="right"/>
              <w:bidi w:val="1"/>
            </w:pPr>
            <w:r>
              <w:rPr>
                <w:rFonts w:ascii="Arial" w:hAnsi="Arial" w:cs="Arial" w:eastAsia="Arial"/>
                <w:b w:val="0"/>
                <w:color w:val="435761"/>
                <w:sz w:val="17"/>
                <w:rtl w:val="1"/>
                <w:lang w:val="ar-SA"/>
              </w:rPr>
              <w:t>بدء بالأولويات ثم إضافة الوحدات عند الحاجة.</w:t>
            </w:r>
          </w:p>
        </w:tc>
      </w:tr>
    </w:tbl>
    <w:p>
      <w:pPr>
        <w:spacing w:before="0" w:after="20" w:line="288" w:lineRule="auto"/>
        <w:jc w:val="right"/>
        <w:bidi w:val="1"/>
      </w:pPr>
    </w:p>
    <w:p>
      <w:pPr>
        <w:spacing w:before="0" w:after="0" w:line="288" w:lineRule="auto"/>
        <w:jc w:val="right"/>
        <w:bidi w:val="1"/>
      </w:pPr>
      <w:r>
        <w:rPr>
          <w:rFonts w:ascii="Arial" w:hAnsi="Arial" w:cs="Arial" w:eastAsia="Arial"/>
          <w:b w:val="0"/>
          <w:color w:val="778992"/>
          <w:sz w:val="17"/>
          <w:rtl w:val="1"/>
          <w:lang w:val="ar-SA"/>
        </w:rPr>
        <w:t>عرض عام موجّه للشركة؛ لا يتضمن اسم مسؤول أو أسعارًا غير معتمدة.</w:t>
      </w:r>
    </w:p>
    <w:p>
      <w:r>
        <w:br w:type="page"/>
      </w:r>
    </w:p>
    <w:p>
      <w:pPr>
        <w:spacing w:before="0" w:after="40" w:line="288" w:lineRule="auto"/>
        <w:jc w:val="right"/>
        <w:bidi w:val="1"/>
      </w:pPr>
      <w:r>
        <w:rPr>
          <w:rFonts w:ascii="Arial" w:hAnsi="Arial" w:cs="Arial" w:eastAsia="Arial"/>
          <w:b/>
          <w:color w:val="078466"/>
          <w:sz w:val="18"/>
          <w:rtl w:val="1"/>
          <w:lang w:val="ar-SA"/>
        </w:rPr>
        <w:t>01 · فهم طبيعة العمل</w:t>
      </w:r>
    </w:p>
    <w:p>
      <w:pPr>
        <w:spacing w:before="0" w:after="80" w:line="288" w:lineRule="auto"/>
        <w:jc w:val="right"/>
        <w:bidi w:val="1"/>
      </w:pPr>
      <w:r>
        <w:rPr>
          <w:rFonts w:ascii="Arial" w:hAnsi="Arial" w:cs="Arial" w:eastAsia="Arial"/>
          <w:b/>
          <w:color w:val="132630"/>
          <w:sz w:val="38"/>
          <w:rtl w:val="1"/>
          <w:lang w:val="ar-SA"/>
        </w:rPr>
        <w:t>إدارة دورة العمل، دون إبطاء الإبداع</w:t>
      </w:r>
    </w:p>
    <w:p>
      <w:pPr>
        <w:spacing w:before="0" w:after="120" w:line="288" w:lineRule="auto"/>
        <w:jc w:val="right"/>
        <w:bidi w:val="1"/>
      </w:pPr>
      <w:r>
        <w:rPr>
          <w:rFonts w:ascii="Arial" w:hAnsi="Arial" w:cs="Arial" w:eastAsia="Arial"/>
          <w:b w:val="0"/>
          <w:color w:val="435761"/>
          <w:sz w:val="19"/>
          <w:rtl w:val="1"/>
          <w:lang w:val="ar-SA"/>
        </w:rPr>
        <w:t>في شركة دعاية وإعلان، يتوزع العمل بين استقبال طلب العميل، إعداد العرض، توفير الخامات، متابعة التنفيذ، إصدار الفاتورة، ثم التحصيل. يقترح زاكود ربط الجوانب الإدارية والمالية لهذه الدورة مع بقاء أدوات التصميم والإنتاج الإبداعي ضمن بيئة الفريق المعتادة.</w:t>
      </w:r>
    </w:p>
    <w:tbl>
      <w:tblPr>
        <w:tblW w:type="auto" w:w="0"/>
        <w:jc w:val="center"/>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10036"/>
      </w:tblGrid>
      <w:tr>
        <w:tc>
          <w:tcPr>
            <w:tcW w:type="dxa" w:w="10036"/>
            <w:shd w:fill="EFF9F5"/>
            <w:tcMar>
              <w:top w:w="120" w:type="dxa"/>
              <w:start w:w="165" w:type="dxa"/>
              <w:bottom w:w="120" w:type="dxa"/>
              <w:end w:w="165" w:type="dxa"/>
            </w:tcMar>
          </w:tcPr>
          <w:p>
            <w:pPr>
              <w:spacing w:after="0" w:line="276" w:lineRule="auto"/>
              <w:jc w:val="right"/>
              <w:bidi w:val="1"/>
            </w:pPr>
            <w:r>
              <w:rPr>
                <w:rFonts w:ascii="Arial" w:hAnsi="Arial" w:cs="Arial" w:eastAsia="Arial"/>
                <w:b/>
                <w:color w:val="075B49"/>
                <w:sz w:val="19"/>
                <w:rtl w:val="1"/>
                <w:lang w:val="ar-SA"/>
              </w:rPr>
              <w:t xml:space="preserve">الفكرة الأساسية: </w:t>
            </w:r>
            <w:r>
              <w:rPr>
                <w:rFonts w:ascii="Arial" w:hAnsi="Arial" w:cs="Arial" w:eastAsia="Arial"/>
                <w:b w:val="0"/>
                <w:color w:val="435761"/>
                <w:sz w:val="18"/>
                <w:rtl w:val="1"/>
                <w:lang w:val="ar-SA"/>
              </w:rPr>
              <w:t>رؤية أوضح لكل عرض وعميل ومشتريات وخامات ومستحقات، مع تقارير وصلاحيات تساعد الإدارة على المتابعة واتخاذ القرار.</w:t>
            </w:r>
          </w:p>
        </w:tc>
      </w:tr>
    </w:tbl>
    <w:p>
      <w:pPr>
        <w:spacing w:before="0" w:after="20" w:line="288" w:lineRule="auto"/>
        <w:jc w:val="right"/>
        <w:bidi w:val="1"/>
      </w:pPr>
    </w:p>
    <w:p>
      <w:pPr>
        <w:spacing w:before="80" w:after="100" w:line="288" w:lineRule="auto"/>
        <w:jc w:val="right"/>
        <w:bidi w:val="1"/>
      </w:pPr>
      <w:r>
        <w:rPr>
          <w:rFonts w:ascii="Arial" w:hAnsi="Arial" w:cs="Arial" w:eastAsia="Arial"/>
          <w:b/>
          <w:color w:val="132630"/>
          <w:sz w:val="25"/>
          <w:rtl w:val="1"/>
          <w:lang w:val="ar-SA"/>
        </w:rPr>
        <w:t>رحلة العمل المقترحة داخل المنظومة</w:t>
      </w:r>
    </w:p>
    <w:tbl>
      <w:tblPr>
        <w:tblW w:type="auto" w:w="0"/>
        <w:jc w:val="center"/>
        <w:tblLayout w:type="fixed"/>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1962"/>
        <w:gridCol w:w="1962"/>
        <w:gridCol w:w="1962"/>
        <w:gridCol w:w="1962"/>
        <w:gridCol w:w="1962"/>
      </w:tblGrid>
      <w:tr>
        <w:tc>
          <w:tcPr>
            <w:tcW w:type="dxa" w:w="2007"/>
            <w:vAlign w:val="center"/>
            <w:shd w:fill="F7FAF9"/>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1. العميل والطلب</w:t>
            </w:r>
          </w:p>
          <w:p>
            <w:pPr>
              <w:spacing w:after="0" w:line="276" w:lineRule="auto"/>
              <w:jc w:val="right"/>
              <w:bidi w:val="1"/>
            </w:pPr>
            <w:r>
              <w:rPr>
                <w:rFonts w:ascii="Arial" w:hAnsi="Arial" w:cs="Arial" w:eastAsia="Arial"/>
                <w:b w:val="0"/>
                <w:color w:val="435761"/>
                <w:sz w:val="14"/>
                <w:rtl w:val="1"/>
                <w:lang w:val="ar-SA"/>
              </w:rPr>
              <w:t>تجميع بيانات العملاء وطلبات التسعير.</w:t>
            </w:r>
          </w:p>
        </w:tc>
        <w:tc>
          <w:tcPr>
            <w:tcW w:type="dxa" w:w="2007"/>
            <w:vAlign w:val="center"/>
            <w:shd w:fill="F7FAF9"/>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2. عرض السعر</w:t>
            </w:r>
          </w:p>
          <w:p>
            <w:pPr>
              <w:spacing w:after="0" w:line="276" w:lineRule="auto"/>
              <w:jc w:val="right"/>
              <w:bidi w:val="1"/>
            </w:pPr>
            <w:r>
              <w:rPr>
                <w:rFonts w:ascii="Arial" w:hAnsi="Arial" w:cs="Arial" w:eastAsia="Arial"/>
                <w:b w:val="0"/>
                <w:color w:val="435761"/>
                <w:sz w:val="14"/>
                <w:rtl w:val="1"/>
                <w:lang w:val="ar-SA"/>
              </w:rPr>
              <w:t>إعداد البنود والكميات ومراجعة السعر.</w:t>
            </w:r>
          </w:p>
        </w:tc>
        <w:tc>
          <w:tcPr>
            <w:tcW w:type="dxa" w:w="2007"/>
            <w:vAlign w:val="center"/>
            <w:shd w:fill="F7FAF9"/>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3. الشراء والخامات</w:t>
            </w:r>
          </w:p>
          <w:p>
            <w:pPr>
              <w:spacing w:after="0" w:line="276" w:lineRule="auto"/>
              <w:jc w:val="right"/>
              <w:bidi w:val="1"/>
            </w:pPr>
            <w:r>
              <w:rPr>
                <w:rFonts w:ascii="Arial" w:hAnsi="Arial" w:cs="Arial" w:eastAsia="Arial"/>
                <w:b w:val="0"/>
                <w:color w:val="435761"/>
                <w:sz w:val="14"/>
                <w:rtl w:val="1"/>
                <w:lang w:val="ar-SA"/>
              </w:rPr>
              <w:t>متابعة الموردين والأرصدة والحركات.</w:t>
            </w:r>
          </w:p>
        </w:tc>
        <w:tc>
          <w:tcPr>
            <w:tcW w:type="dxa" w:w="2007"/>
            <w:vAlign w:val="center"/>
            <w:shd w:fill="F7FAF9"/>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4. التكلفة والتنفيذ</w:t>
            </w:r>
          </w:p>
          <w:p>
            <w:pPr>
              <w:spacing w:after="0" w:line="276" w:lineRule="auto"/>
              <w:jc w:val="right"/>
              <w:bidi w:val="1"/>
            </w:pPr>
            <w:r>
              <w:rPr>
                <w:rFonts w:ascii="Arial" w:hAnsi="Arial" w:cs="Arial" w:eastAsia="Arial"/>
                <w:b w:val="0"/>
                <w:color w:val="435761"/>
                <w:sz w:val="14"/>
                <w:rtl w:val="1"/>
                <w:lang w:val="ar-SA"/>
              </w:rPr>
              <w:t>تحليل المصروفات حسب التهيئة.</w:t>
            </w:r>
          </w:p>
        </w:tc>
        <w:tc>
          <w:tcPr>
            <w:tcW w:type="dxa" w:w="2007"/>
            <w:vAlign w:val="center"/>
            <w:shd w:fill="F7FAF9"/>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5. الفاتورة والتحصيل</w:t>
            </w:r>
          </w:p>
          <w:p>
            <w:pPr>
              <w:spacing w:after="0" w:line="276" w:lineRule="auto"/>
              <w:jc w:val="right"/>
              <w:bidi w:val="1"/>
            </w:pPr>
            <w:r>
              <w:rPr>
                <w:rFonts w:ascii="Arial" w:hAnsi="Arial" w:cs="Arial" w:eastAsia="Arial"/>
                <w:b w:val="0"/>
                <w:color w:val="435761"/>
                <w:sz w:val="14"/>
                <w:rtl w:val="1"/>
                <w:lang w:val="ar-SA"/>
              </w:rPr>
              <w:t>متابعة مستند البيع والذمم والتقارير.</w:t>
            </w:r>
          </w:p>
        </w:tc>
      </w:tr>
    </w:tbl>
    <w:p>
      <w:pPr>
        <w:spacing w:before="180" w:after="80" w:line="288" w:lineRule="auto"/>
        <w:jc w:val="right"/>
        <w:bidi w:val="1"/>
      </w:pPr>
      <w:r>
        <w:rPr>
          <w:rFonts w:ascii="Arial" w:hAnsi="Arial" w:cs="Arial" w:eastAsia="Arial"/>
          <w:b/>
          <w:color w:val="132630"/>
          <w:sz w:val="25"/>
          <w:rtl w:val="1"/>
          <w:lang w:val="ar-SA"/>
        </w:rPr>
        <w:t>ما الذي تضيفه الإدارة المترابطة؟</w:t>
      </w:r>
    </w:p>
    <w:tbl>
      <w:tblPr>
        <w:tblW w:type="auto" w:w="0"/>
        <w:jc w:val="center"/>
        <w:tblLayout w:type="fixed"/>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4904"/>
        <w:gridCol w:w="4904"/>
      </w:tblGrid>
      <w:tr>
        <w:tc>
          <w:tcPr>
            <w:tcW w:type="dxa" w:w="5018"/>
            <w:vAlign w:val="center"/>
            <w:shd w:fill="F3F8F7"/>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متابعة أسرع للعروض</w:t>
            </w:r>
          </w:p>
          <w:p>
            <w:pPr>
              <w:spacing w:after="0" w:line="276" w:lineRule="auto"/>
              <w:jc w:val="right"/>
              <w:bidi w:val="1"/>
            </w:pPr>
            <w:r>
              <w:rPr>
                <w:rFonts w:ascii="Arial" w:hAnsi="Arial" w:cs="Arial" w:eastAsia="Arial"/>
                <w:b w:val="0"/>
                <w:color w:val="435761"/>
                <w:sz w:val="17"/>
                <w:rtl w:val="1"/>
                <w:lang w:val="ar-SA"/>
              </w:rPr>
              <w:t>صورة منظمة للعروض المفتوحة والعملاء ومستندات البيع.</w:t>
            </w:r>
          </w:p>
        </w:tc>
        <w:tc>
          <w:tcPr>
            <w:tcW w:type="dxa" w:w="5018"/>
            <w:vAlign w:val="center"/>
            <w:shd w:fill="F3F8F7"/>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تحكم أفضل في الخامات</w:t>
            </w:r>
          </w:p>
          <w:p>
            <w:pPr>
              <w:spacing w:after="0" w:line="276" w:lineRule="auto"/>
              <w:jc w:val="right"/>
              <w:bidi w:val="1"/>
            </w:pPr>
            <w:r>
              <w:rPr>
                <w:rFonts w:ascii="Arial" w:hAnsi="Arial" w:cs="Arial" w:eastAsia="Arial"/>
                <w:b w:val="0"/>
                <w:color w:val="435761"/>
                <w:sz w:val="17"/>
                <w:rtl w:val="1"/>
                <w:lang w:val="ar-SA"/>
              </w:rPr>
              <w:t>أرصدة وحركات شراء وصرف أكثر وضوحًا للأصناف التشغيلية.</w:t>
            </w:r>
          </w:p>
        </w:tc>
      </w:tr>
      <w:tr>
        <w:tc>
          <w:tcPr>
            <w:tcW w:type="dxa" w:w="5018"/>
            <w:vAlign w:val="center"/>
            <w:shd w:fill="F3F8F7"/>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قراءة مالية أدق</w:t>
            </w:r>
          </w:p>
          <w:p>
            <w:pPr>
              <w:spacing w:after="0" w:line="276" w:lineRule="auto"/>
              <w:jc w:val="right"/>
              <w:bidi w:val="1"/>
            </w:pPr>
            <w:r>
              <w:rPr>
                <w:rFonts w:ascii="Arial" w:hAnsi="Arial" w:cs="Arial" w:eastAsia="Arial"/>
                <w:b w:val="0"/>
                <w:color w:val="435761"/>
                <w:sz w:val="17"/>
                <w:rtl w:val="1"/>
                <w:lang w:val="ar-SA"/>
              </w:rPr>
              <w:t>متابعة المصروفات والمستحقات والتقارير المحاسبية ذات الصلة.</w:t>
            </w:r>
          </w:p>
        </w:tc>
        <w:tc>
          <w:tcPr>
            <w:tcW w:type="dxa" w:w="5018"/>
            <w:vAlign w:val="center"/>
            <w:shd w:fill="F3F8F7"/>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مسؤوليات وصلاحيات</w:t>
            </w:r>
          </w:p>
          <w:p>
            <w:pPr>
              <w:spacing w:after="0" w:line="276" w:lineRule="auto"/>
              <w:jc w:val="right"/>
              <w:bidi w:val="1"/>
            </w:pPr>
            <w:r>
              <w:rPr>
                <w:rFonts w:ascii="Arial" w:hAnsi="Arial" w:cs="Arial" w:eastAsia="Arial"/>
                <w:b w:val="0"/>
                <w:color w:val="435761"/>
                <w:sz w:val="17"/>
                <w:rtl w:val="1"/>
                <w:lang w:val="ar-SA"/>
              </w:rPr>
              <w:t>تنظيم الوصول وسجل مراجعة للعمليات المهمة بحسب الإعداد.</w:t>
            </w:r>
          </w:p>
        </w:tc>
      </w:tr>
    </w:tbl>
    <w:p>
      <w:pPr>
        <w:spacing w:before="0" w:after="20" w:line="288" w:lineRule="auto"/>
        <w:jc w:val="right"/>
        <w:bidi w:val="1"/>
      </w:pPr>
    </w:p>
    <w:p>
      <w:pPr>
        <w:spacing w:before="0" w:after="0" w:line="288" w:lineRule="auto"/>
        <w:jc w:val="right"/>
        <w:bidi w:val="1"/>
      </w:pPr>
      <w:r>
        <w:rPr>
          <w:rFonts w:ascii="Arial" w:hAnsi="Arial" w:cs="Arial" w:eastAsia="Arial"/>
          <w:b w:val="0"/>
          <w:color w:val="778992"/>
          <w:sz w:val="16"/>
          <w:rtl w:val="1"/>
          <w:lang w:val="ar-SA"/>
        </w:rPr>
        <w:t>يعتمد ربط كل خطوة والوحدات المتاحة بعد تحليل إجراءات العمل الحالية في الشركة.</w:t>
      </w:r>
    </w:p>
    <w:p>
      <w:r>
        <w:br w:type="page"/>
      </w:r>
    </w:p>
    <w:p>
      <w:pPr>
        <w:spacing w:before="0" w:after="40" w:line="288" w:lineRule="auto"/>
        <w:jc w:val="right"/>
        <w:bidi w:val="1"/>
      </w:pPr>
      <w:r>
        <w:rPr>
          <w:rFonts w:ascii="Arial" w:hAnsi="Arial" w:cs="Arial" w:eastAsia="Arial"/>
          <w:b/>
          <w:color w:val="078466"/>
          <w:sz w:val="18"/>
          <w:rtl w:val="1"/>
          <w:lang w:val="ar-SA"/>
        </w:rPr>
        <w:t>02 · نظرة الإدارة اليومية</w:t>
      </w:r>
    </w:p>
    <w:p>
      <w:pPr>
        <w:spacing w:before="0" w:after="80" w:line="288" w:lineRule="auto"/>
        <w:jc w:val="right"/>
        <w:bidi w:val="1"/>
      </w:pPr>
      <w:r>
        <w:rPr>
          <w:rFonts w:ascii="Arial" w:hAnsi="Arial" w:cs="Arial" w:eastAsia="Arial"/>
          <w:b/>
          <w:color w:val="132630"/>
          <w:sz w:val="38"/>
          <w:rtl w:val="1"/>
          <w:lang w:val="ar-SA"/>
        </w:rPr>
        <w:t>مؤشرات مختصرة بدل البحث بين ملفات متعددة</w:t>
      </w:r>
    </w:p>
    <w:p>
      <w:pPr>
        <w:spacing w:before="0" w:after="120" w:line="288" w:lineRule="auto"/>
        <w:jc w:val="right"/>
        <w:bidi w:val="1"/>
      </w:pPr>
      <w:r>
        <w:rPr>
          <w:rFonts w:ascii="Arial" w:hAnsi="Arial" w:cs="Arial" w:eastAsia="Arial"/>
          <w:b w:val="0"/>
          <w:color w:val="435761"/>
          <w:sz w:val="19"/>
          <w:rtl w:val="1"/>
          <w:lang w:val="ar-SA"/>
        </w:rPr>
        <w:t>تصور للوحة تجمع مؤشرات العروض والأعمال والمستحقات ومخزون الخامات؛ وتُحدّد المؤشرات الفعلية بحسب التقارير والبيانات التي تعتمدها جرافيك آرت.</w:t>
      </w:r>
    </w:p>
    <w:p>
      <w:pPr>
        <w:spacing w:after="80"/>
        <w:jc w:val="center"/>
        <w:bidi w:val="1"/>
      </w:pPr>
      <w:r>
        <w:drawing>
          <wp:inline xmlns:a="http://schemas.openxmlformats.org/drawingml/2006/main" xmlns:pic="http://schemas.openxmlformats.org/drawingml/2006/picture">
            <wp:extent cx="6173999" cy="3858749"/>
            <wp:docPr id="1" name="Picture 1"/>
            <wp:cNvGraphicFramePr>
              <a:graphicFrameLocks noChangeAspect="1"/>
            </wp:cNvGraphicFramePr>
            <a:graphic>
              <a:graphicData uri="http://schemas.openxmlformats.org/drawingml/2006/picture">
                <pic:pic>
                  <pic:nvPicPr>
                    <pic:cNvPr id="0" name="graphic-art-dashboard.png"/>
                    <pic:cNvPicPr/>
                  </pic:nvPicPr>
                  <pic:blipFill>
                    <a:blip r:embed="rId11"/>
                    <a:stretch>
                      <a:fillRect/>
                    </a:stretch>
                  </pic:blipFill>
                  <pic:spPr>
                    <a:xfrm>
                      <a:off x="0" y="0"/>
                      <a:ext cx="6173999" cy="3858749"/>
                    </a:xfrm>
                    <a:prstGeom prst="rect"/>
                  </pic:spPr>
                </pic:pic>
              </a:graphicData>
            </a:graphic>
          </wp:inline>
        </w:drawing>
      </w:r>
    </w:p>
    <w:p>
      <w:pPr>
        <w:spacing w:before="0" w:after="100" w:line="288" w:lineRule="auto"/>
        <w:jc w:val="right"/>
        <w:bidi w:val="1"/>
      </w:pPr>
      <w:r>
        <w:rPr>
          <w:rFonts w:ascii="Arial" w:hAnsi="Arial" w:cs="Arial" w:eastAsia="Arial"/>
          <w:b w:val="0"/>
          <w:color w:val="435761"/>
          <w:sz w:val="18"/>
          <w:rtl w:val="1"/>
          <w:lang w:val="ar-SA"/>
        </w:rPr>
        <w:t>الفائدة: متابعة العناصر التي تحتاج إجراءً الآن، مثل عرض بانتظار المراجعة أو فاتورة مستحقة أو صنف يقترب من حد الطلب.</w:t>
      </w:r>
    </w:p>
    <w:tbl>
      <w:tblPr>
        <w:tblW w:type="auto" w:w="0"/>
        <w:jc w:val="center"/>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10036"/>
      </w:tblGrid>
      <w:tr>
        <w:tc>
          <w:tcPr>
            <w:tcW w:type="dxa" w:w="10036"/>
            <w:shd w:fill="EFF9F5"/>
            <w:tcMar>
              <w:top w:w="120" w:type="dxa"/>
              <w:start w:w="165" w:type="dxa"/>
              <w:bottom w:w="120" w:type="dxa"/>
              <w:end w:w="165" w:type="dxa"/>
            </w:tcMar>
          </w:tcPr>
          <w:p>
            <w:pPr>
              <w:spacing w:after="0" w:line="276" w:lineRule="auto"/>
              <w:jc w:val="right"/>
              <w:bidi w:val="1"/>
            </w:pPr>
            <w:r>
              <w:rPr>
                <w:rFonts w:ascii="Arial" w:hAnsi="Arial" w:cs="Arial" w:eastAsia="Arial"/>
                <w:b/>
                <w:color w:val="075B49"/>
                <w:sz w:val="19"/>
                <w:rtl w:val="1"/>
                <w:lang w:val="ar-SA"/>
              </w:rPr>
              <w:t xml:space="preserve">توضيح مهم: </w:t>
            </w:r>
            <w:r>
              <w:rPr>
                <w:rFonts w:ascii="Arial" w:hAnsi="Arial" w:cs="Arial" w:eastAsia="Arial"/>
                <w:b w:val="0"/>
                <w:color w:val="435761"/>
                <w:sz w:val="18"/>
                <w:rtl w:val="1"/>
                <w:lang w:val="ar-SA"/>
              </w:rPr>
              <w:t>هذه صورة تصميمية ببيانات افتراضية لشرح الفكرة؛ ليست لقطة فعلية من حساب جرافيك آرت ولا تعكس أرصدة أو أعمالًا حقيقية.</w:t>
            </w:r>
          </w:p>
        </w:tc>
      </w:tr>
    </w:tbl>
    <w:p>
      <w:pPr>
        <w:spacing w:before="0" w:after="20" w:line="288" w:lineRule="auto"/>
        <w:jc w:val="right"/>
        <w:bidi w:val="1"/>
      </w:pPr>
    </w:p>
    <w:p>
      <w:r>
        <w:br w:type="page"/>
      </w:r>
    </w:p>
    <w:p>
      <w:pPr>
        <w:spacing w:before="0" w:after="40" w:line="288" w:lineRule="auto"/>
        <w:jc w:val="right"/>
        <w:bidi w:val="1"/>
      </w:pPr>
      <w:r>
        <w:rPr>
          <w:rFonts w:ascii="Arial" w:hAnsi="Arial" w:cs="Arial" w:eastAsia="Arial"/>
          <w:b/>
          <w:color w:val="078466"/>
          <w:sz w:val="18"/>
          <w:rtl w:val="1"/>
          <w:lang w:val="ar-SA"/>
        </w:rPr>
        <w:t>03 · العملاء والمبيعات</w:t>
      </w:r>
    </w:p>
    <w:p>
      <w:pPr>
        <w:spacing w:before="0" w:after="80" w:line="288" w:lineRule="auto"/>
        <w:jc w:val="right"/>
        <w:bidi w:val="1"/>
      </w:pPr>
      <w:r>
        <w:rPr>
          <w:rFonts w:ascii="Arial" w:hAnsi="Arial" w:cs="Arial" w:eastAsia="Arial"/>
          <w:b/>
          <w:color w:val="132630"/>
          <w:sz w:val="38"/>
          <w:rtl w:val="1"/>
          <w:lang w:val="ar-SA"/>
        </w:rPr>
        <w:t>عرض واضح من البند إلى مستند البيع</w:t>
      </w:r>
    </w:p>
    <w:p>
      <w:pPr>
        <w:spacing w:before="0" w:after="120" w:line="288" w:lineRule="auto"/>
        <w:jc w:val="right"/>
        <w:bidi w:val="1"/>
      </w:pPr>
      <w:r>
        <w:rPr>
          <w:rFonts w:ascii="Arial" w:hAnsi="Arial" w:cs="Arial" w:eastAsia="Arial"/>
          <w:b w:val="0"/>
          <w:color w:val="435761"/>
          <w:sz w:val="19"/>
          <w:rtl w:val="1"/>
          <w:lang w:val="ar-SA"/>
        </w:rPr>
        <w:t>يمكن تنظيم الخدمات وبنود التوريد والكميات والأسعار وشروط البيع في مسار المبيعات، ثم متابعة المستندات المرتبطة به بحسب إعدادات الشركة.</w:t>
      </w:r>
    </w:p>
    <w:p>
      <w:pPr>
        <w:spacing w:after="80"/>
        <w:jc w:val="center"/>
        <w:bidi w:val="1"/>
      </w:pPr>
      <w:r>
        <w:drawing>
          <wp:inline xmlns:a="http://schemas.openxmlformats.org/drawingml/2006/main" xmlns:pic="http://schemas.openxmlformats.org/drawingml/2006/picture">
            <wp:extent cx="6173999" cy="3858749"/>
            <wp:docPr id="2" name="Picture 2"/>
            <wp:cNvGraphicFramePr>
              <a:graphicFrameLocks noChangeAspect="1"/>
            </wp:cNvGraphicFramePr>
            <a:graphic>
              <a:graphicData uri="http://schemas.openxmlformats.org/drawingml/2006/picture">
                <pic:pic>
                  <pic:nvPicPr>
                    <pic:cNvPr id="0" name="graphic-art-quote.png"/>
                    <pic:cNvPicPr/>
                  </pic:nvPicPr>
                  <pic:blipFill>
                    <a:blip r:embed="rId12"/>
                    <a:stretch>
                      <a:fillRect/>
                    </a:stretch>
                  </pic:blipFill>
                  <pic:spPr>
                    <a:xfrm>
                      <a:off x="0" y="0"/>
                      <a:ext cx="6173999" cy="3858749"/>
                    </a:xfrm>
                    <a:prstGeom prst="rect"/>
                  </pic:spPr>
                </pic:pic>
              </a:graphicData>
            </a:graphic>
          </wp:inline>
        </w:drawing>
      </w:r>
    </w:p>
    <w:p>
      <w:pPr>
        <w:spacing w:before="0" w:after="100" w:line="288" w:lineRule="auto"/>
        <w:jc w:val="right"/>
        <w:bidi w:val="1"/>
      </w:pPr>
      <w:r>
        <w:rPr>
          <w:rFonts w:ascii="Arial" w:hAnsi="Arial" w:cs="Arial" w:eastAsia="Arial"/>
          <w:b w:val="0"/>
          <w:color w:val="435761"/>
          <w:sz w:val="18"/>
          <w:rtl w:val="1"/>
          <w:lang w:val="ar-SA"/>
        </w:rPr>
        <w:t>مثال مناسب للنشاط: عرض يضم تصميمًا أو طباعة أو توريدًا وتركيبًا، مع توضيح بيانات العميل والبنود ومراحل المراجعة.</w:t>
      </w:r>
    </w:p>
    <w:tbl>
      <w:tblPr>
        <w:tblW w:type="auto" w:w="0"/>
        <w:jc w:val="center"/>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10036"/>
      </w:tblGrid>
      <w:tr>
        <w:tc>
          <w:tcPr>
            <w:tcW w:type="dxa" w:w="10036"/>
            <w:shd w:fill="EFF9F5"/>
            <w:tcMar>
              <w:top w:w="120" w:type="dxa"/>
              <w:start w:w="165" w:type="dxa"/>
              <w:bottom w:w="120" w:type="dxa"/>
              <w:end w:w="165" w:type="dxa"/>
            </w:tcMar>
          </w:tcPr>
          <w:p>
            <w:pPr>
              <w:spacing w:after="0" w:line="276" w:lineRule="auto"/>
              <w:jc w:val="right"/>
              <w:bidi w:val="1"/>
            </w:pPr>
            <w:r>
              <w:rPr>
                <w:rFonts w:ascii="Arial" w:hAnsi="Arial" w:cs="Arial" w:eastAsia="Arial"/>
                <w:b/>
                <w:color w:val="075B49"/>
                <w:sz w:val="19"/>
                <w:rtl w:val="1"/>
                <w:lang w:val="ar-SA"/>
              </w:rPr>
              <w:t xml:space="preserve">الأسعار والضريبة: </w:t>
            </w:r>
            <w:r>
              <w:rPr>
                <w:rFonts w:ascii="Arial" w:hAnsi="Arial" w:cs="Arial" w:eastAsia="Arial"/>
                <w:b w:val="0"/>
                <w:color w:val="435761"/>
                <w:sz w:val="18"/>
                <w:rtl w:val="1"/>
                <w:lang w:val="ar-SA"/>
              </w:rPr>
              <w:t>الحقول في الصورة تجريبية وليست أسعارًا أو معالجة ضريبية معتمدة. تُراجع العملة والضريبة ومتطلبات الفوترة المحلية ضمن النطاق الفني والمالي.</w:t>
            </w:r>
          </w:p>
        </w:tc>
      </w:tr>
    </w:tbl>
    <w:p>
      <w:pPr>
        <w:spacing w:before="0" w:after="20" w:line="288" w:lineRule="auto"/>
        <w:jc w:val="right"/>
        <w:bidi w:val="1"/>
      </w:pPr>
    </w:p>
    <w:p>
      <w:r>
        <w:br w:type="page"/>
      </w:r>
    </w:p>
    <w:p>
      <w:pPr>
        <w:spacing w:before="0" w:after="40" w:line="288" w:lineRule="auto"/>
        <w:jc w:val="right"/>
        <w:bidi w:val="1"/>
      </w:pPr>
      <w:r>
        <w:rPr>
          <w:rFonts w:ascii="Arial" w:hAnsi="Arial" w:cs="Arial" w:eastAsia="Arial"/>
          <w:b/>
          <w:color w:val="078466"/>
          <w:sz w:val="18"/>
          <w:rtl w:val="1"/>
          <w:lang w:val="ar-SA"/>
        </w:rPr>
        <w:t>04 · المخزون ومراكز التكلفة</w:t>
      </w:r>
    </w:p>
    <w:p>
      <w:pPr>
        <w:spacing w:before="0" w:after="80" w:line="288" w:lineRule="auto"/>
        <w:jc w:val="right"/>
        <w:bidi w:val="1"/>
      </w:pPr>
      <w:r>
        <w:rPr>
          <w:rFonts w:ascii="Arial" w:hAnsi="Arial" w:cs="Arial" w:eastAsia="Arial"/>
          <w:b/>
          <w:color w:val="132630"/>
          <w:sz w:val="38"/>
          <w:rtl w:val="1"/>
          <w:lang w:val="ar-SA"/>
        </w:rPr>
        <w:t>الخامات والتكاليف ضمن صورة العمل</w:t>
      </w:r>
    </w:p>
    <w:p>
      <w:pPr>
        <w:spacing w:before="0" w:after="120" w:line="288" w:lineRule="auto"/>
        <w:jc w:val="right"/>
        <w:bidi w:val="1"/>
      </w:pPr>
      <w:r>
        <w:rPr>
          <w:rFonts w:ascii="Arial" w:hAnsi="Arial" w:cs="Arial" w:eastAsia="Arial"/>
          <w:b w:val="0"/>
          <w:color w:val="435761"/>
          <w:sz w:val="19"/>
          <w:rtl w:val="1"/>
          <w:lang w:val="ar-SA"/>
        </w:rPr>
        <w:t>متابعة المواد الاستهلاكية والأصناف وحركات الشراء والصرف، مع إمكان استخدام مراكز التكلفة أو المشروع للتحليل بحسب الوحدات والتفعيل المتفق عليه.</w:t>
      </w:r>
    </w:p>
    <w:p>
      <w:pPr>
        <w:spacing w:after="80"/>
        <w:jc w:val="center"/>
        <w:bidi w:val="1"/>
      </w:pPr>
      <w:r>
        <w:drawing>
          <wp:inline xmlns:a="http://schemas.openxmlformats.org/drawingml/2006/main" xmlns:pic="http://schemas.openxmlformats.org/drawingml/2006/picture">
            <wp:extent cx="6173999" cy="3858749"/>
            <wp:docPr id="3" name="Picture 3"/>
            <wp:cNvGraphicFramePr>
              <a:graphicFrameLocks noChangeAspect="1"/>
            </wp:cNvGraphicFramePr>
            <a:graphic>
              <a:graphicData uri="http://schemas.openxmlformats.org/drawingml/2006/picture">
                <pic:pic>
                  <pic:nvPicPr>
                    <pic:cNvPr id="0" name="graphic-art-inventory.png"/>
                    <pic:cNvPicPr/>
                  </pic:nvPicPr>
                  <pic:blipFill>
                    <a:blip r:embed="rId13"/>
                    <a:stretch>
                      <a:fillRect/>
                    </a:stretch>
                  </pic:blipFill>
                  <pic:spPr>
                    <a:xfrm>
                      <a:off x="0" y="0"/>
                      <a:ext cx="6173999" cy="3858749"/>
                    </a:xfrm>
                    <a:prstGeom prst="rect"/>
                  </pic:spPr>
                </pic:pic>
              </a:graphicData>
            </a:graphic>
          </wp:inline>
        </w:drawing>
      </w:r>
    </w:p>
    <w:p>
      <w:pPr>
        <w:spacing w:before="0" w:after="100" w:line="288" w:lineRule="auto"/>
        <w:jc w:val="right"/>
        <w:bidi w:val="1"/>
      </w:pPr>
      <w:r>
        <w:rPr>
          <w:rFonts w:ascii="Arial" w:hAnsi="Arial" w:cs="Arial" w:eastAsia="Arial"/>
          <w:b w:val="0"/>
          <w:color w:val="435761"/>
          <w:sz w:val="18"/>
          <w:rtl w:val="1"/>
          <w:lang w:val="ar-SA"/>
        </w:rPr>
        <w:t>أمثلة أصناف: خامات الطباعة واللوحات والإضاءة والمواد المستخدمة في التجهيز والتركيب. تُنشأ الأصناف ووحداتها وحدود إعادة الطلب من واقع بيانات الشركة.</w:t>
      </w:r>
    </w:p>
    <w:tbl>
      <w:tblPr>
        <w:tblW w:type="auto" w:w="0"/>
        <w:jc w:val="center"/>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10036"/>
      </w:tblGrid>
      <w:tr>
        <w:tc>
          <w:tcPr>
            <w:tcW w:type="dxa" w:w="10036"/>
            <w:shd w:fill="EFF9F5"/>
            <w:tcMar>
              <w:top w:w="120" w:type="dxa"/>
              <w:start w:w="165" w:type="dxa"/>
              <w:bottom w:w="120" w:type="dxa"/>
              <w:end w:w="165" w:type="dxa"/>
            </w:tcMar>
          </w:tcPr>
          <w:p>
            <w:pPr>
              <w:spacing w:after="0" w:line="276" w:lineRule="auto"/>
              <w:jc w:val="right"/>
              <w:bidi w:val="1"/>
            </w:pPr>
            <w:r>
              <w:rPr>
                <w:rFonts w:ascii="Arial" w:hAnsi="Arial" w:cs="Arial" w:eastAsia="Arial"/>
                <w:b/>
                <w:color w:val="075B49"/>
                <w:sz w:val="19"/>
                <w:rtl w:val="1"/>
                <w:lang w:val="ar-SA"/>
              </w:rPr>
              <w:t xml:space="preserve">القيم في الصورة افتراضية: </w:t>
            </w:r>
            <w:r>
              <w:rPr>
                <w:rFonts w:ascii="Arial" w:hAnsi="Arial" w:cs="Arial" w:eastAsia="Arial"/>
                <w:b w:val="0"/>
                <w:color w:val="435761"/>
                <w:sz w:val="18"/>
                <w:rtl w:val="1"/>
                <w:lang w:val="ar-SA"/>
              </w:rPr>
              <w:t>لا تمثل أرصدة أو تكلفة فعلية، وربط المصروفات والمخزون بمشروع معيّن يثبت في تصميم النطاق قبل بدء التطبيق.</w:t>
            </w:r>
          </w:p>
        </w:tc>
      </w:tr>
    </w:tbl>
    <w:p>
      <w:pPr>
        <w:spacing w:before="0" w:after="20" w:line="288" w:lineRule="auto"/>
        <w:jc w:val="right"/>
        <w:bidi w:val="1"/>
      </w:pPr>
    </w:p>
    <w:p>
      <w:r>
        <w:br w:type="page"/>
      </w:r>
    </w:p>
    <w:p>
      <w:pPr>
        <w:spacing w:before="0" w:after="40" w:line="288" w:lineRule="auto"/>
        <w:jc w:val="right"/>
        <w:bidi w:val="1"/>
      </w:pPr>
      <w:r>
        <w:rPr>
          <w:rFonts w:ascii="Arial" w:hAnsi="Arial" w:cs="Arial" w:eastAsia="Arial"/>
          <w:b/>
          <w:color w:val="078466"/>
          <w:sz w:val="18"/>
          <w:rtl w:val="1"/>
          <w:lang w:val="ar-SA"/>
        </w:rPr>
        <w:t>05 · نطاق يناسب الوكالة</w:t>
      </w:r>
    </w:p>
    <w:p>
      <w:pPr>
        <w:spacing w:before="0" w:after="80" w:line="288" w:lineRule="auto"/>
        <w:jc w:val="right"/>
        <w:bidi w:val="1"/>
      </w:pPr>
      <w:r>
        <w:rPr>
          <w:rFonts w:ascii="Arial" w:hAnsi="Arial" w:cs="Arial" w:eastAsia="Arial"/>
          <w:b/>
          <w:color w:val="132630"/>
          <w:sz w:val="38"/>
          <w:rtl w:val="1"/>
          <w:lang w:val="ar-SA"/>
        </w:rPr>
        <w:t>وحدات زاكود ذات الأولوية لجرافيك آرت</w:t>
      </w:r>
    </w:p>
    <w:p>
      <w:pPr>
        <w:spacing w:before="0" w:after="120" w:line="288" w:lineRule="auto"/>
        <w:jc w:val="right"/>
        <w:bidi w:val="1"/>
      </w:pPr>
      <w:r>
        <w:rPr>
          <w:rFonts w:ascii="Arial" w:hAnsi="Arial" w:cs="Arial" w:eastAsia="Arial"/>
          <w:b w:val="0"/>
          <w:color w:val="435761"/>
          <w:sz w:val="19"/>
          <w:rtl w:val="1"/>
          <w:lang w:val="ar-SA"/>
        </w:rPr>
        <w:t>تُختار الوحدات التي تخدم دورة العمل الحالية، مع إبقاء التوسع المستقبلي ممكنًا دون فرض وحدات لا تحتاجها الشركة الآن.</w:t>
      </w:r>
    </w:p>
    <w:tbl>
      <w:tblPr>
        <w:tblW w:type="auto" w:w="0"/>
        <w:jc w:val="center"/>
        <w:tblLayout w:type="fixed"/>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4904"/>
        <w:gridCol w:w="4904"/>
      </w:tblGrid>
      <w:tr>
        <w:tc>
          <w:tcPr>
            <w:tcW w:type="dxa" w:w="5018"/>
            <w:vAlign w:val="center"/>
            <w:shd w:fill="F3F8F7"/>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العملاء والمبيعات · عروض الأسعار والفواتير</w:t>
            </w:r>
          </w:p>
          <w:p>
            <w:pPr>
              <w:spacing w:after="0" w:line="276" w:lineRule="auto"/>
              <w:jc w:val="right"/>
              <w:bidi w:val="1"/>
            </w:pPr>
            <w:r>
              <w:rPr>
                <w:rFonts w:ascii="Arial" w:hAnsi="Arial" w:cs="Arial" w:eastAsia="Arial"/>
                <w:b w:val="0"/>
                <w:color w:val="435761"/>
                <w:sz w:val="17"/>
                <w:rtl w:val="1"/>
                <w:lang w:val="ar-SA"/>
              </w:rPr>
              <w:t>إدارة العملاء وبنود الخدمات ومستندات البيع والمرتجعات والتحصيل وفق إعداد الشركة.</w:t>
            </w:r>
          </w:p>
        </w:tc>
        <w:tc>
          <w:tcPr>
            <w:tcW w:type="dxa" w:w="5018"/>
            <w:vAlign w:val="center"/>
            <w:shd w:fill="F3F8F7"/>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التوريد والتخزين · المشتريات والمخزون</w:t>
            </w:r>
          </w:p>
          <w:p>
            <w:pPr>
              <w:spacing w:after="0" w:line="276" w:lineRule="auto"/>
              <w:jc w:val="right"/>
              <w:bidi w:val="1"/>
            </w:pPr>
            <w:r>
              <w:rPr>
                <w:rFonts w:ascii="Arial" w:hAnsi="Arial" w:cs="Arial" w:eastAsia="Arial"/>
                <w:b w:val="0"/>
                <w:color w:val="435761"/>
                <w:sz w:val="17"/>
                <w:rtl w:val="1"/>
                <w:lang w:val="ar-SA"/>
              </w:rPr>
              <w:t>الأصناف والوحدات والمستودعات وحركة المواد والموردين وتقارير الأرصدة.</w:t>
            </w:r>
          </w:p>
        </w:tc>
      </w:tr>
      <w:tr>
        <w:tc>
          <w:tcPr>
            <w:tcW w:type="dxa" w:w="5018"/>
            <w:vAlign w:val="center"/>
            <w:shd w:fill="F3F8F7"/>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الرقابة المالية · المحاسبة ومراكز التكلفة</w:t>
            </w:r>
          </w:p>
          <w:p>
            <w:pPr>
              <w:spacing w:after="0" w:line="276" w:lineRule="auto"/>
              <w:jc w:val="right"/>
              <w:bidi w:val="1"/>
            </w:pPr>
            <w:r>
              <w:rPr>
                <w:rFonts w:ascii="Arial" w:hAnsi="Arial" w:cs="Arial" w:eastAsia="Arial"/>
                <w:b w:val="0"/>
                <w:color w:val="435761"/>
                <w:sz w:val="17"/>
                <w:rtl w:val="1"/>
                <w:lang w:val="ar-SA"/>
              </w:rPr>
              <w:t>متابعة القيود والخزائن والبنوك والذمم والمصروفات والتقارير المالية.</w:t>
            </w:r>
          </w:p>
        </w:tc>
        <w:tc>
          <w:tcPr>
            <w:tcW w:type="dxa" w:w="5018"/>
            <w:vAlign w:val="center"/>
            <w:shd w:fill="F3F8F7"/>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إدارة الأداء · التقارير والصلاحيات</w:t>
            </w:r>
          </w:p>
          <w:p>
            <w:pPr>
              <w:spacing w:after="0" w:line="276" w:lineRule="auto"/>
              <w:jc w:val="right"/>
              <w:bidi w:val="1"/>
            </w:pPr>
            <w:r>
              <w:rPr>
                <w:rFonts w:ascii="Arial" w:hAnsi="Arial" w:cs="Arial" w:eastAsia="Arial"/>
                <w:b w:val="0"/>
                <w:color w:val="435761"/>
                <w:sz w:val="17"/>
                <w:rtl w:val="1"/>
                <w:lang w:val="ar-SA"/>
              </w:rPr>
              <w:t>تقارير الإدارة، تحديد صلاحيات المستخدمين، وسجل مراجعة للعمليات المهمة.</w:t>
            </w:r>
          </w:p>
        </w:tc>
      </w:tr>
    </w:tbl>
    <w:p>
      <w:pPr>
        <w:spacing w:before="0" w:after="20" w:line="288" w:lineRule="auto"/>
        <w:jc w:val="right"/>
        <w:bidi w:val="1"/>
      </w:pPr>
    </w:p>
    <w:tbl>
      <w:tblPr>
        <w:tblW w:type="auto" w:w="0"/>
        <w:jc w:val="center"/>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10036"/>
      </w:tblGrid>
      <w:tr>
        <w:tc>
          <w:tcPr>
            <w:tcW w:type="dxa" w:w="10036"/>
            <w:shd w:fill="112D34"/>
            <w:tcMar>
              <w:top w:w="120" w:type="dxa"/>
              <w:start w:w="165" w:type="dxa"/>
              <w:bottom w:w="120" w:type="dxa"/>
              <w:end w:w="165" w:type="dxa"/>
            </w:tcMar>
          </w:tcPr>
          <w:p>
            <w:pPr>
              <w:spacing w:after="0" w:line="276" w:lineRule="auto"/>
              <w:jc w:val="right"/>
              <w:bidi w:val="1"/>
            </w:pPr>
            <w:r>
              <w:rPr>
                <w:rFonts w:ascii="Arial" w:hAnsi="Arial" w:cs="Arial" w:eastAsia="Arial"/>
                <w:b/>
                <w:color w:val="075B49"/>
                <w:sz w:val="19"/>
                <w:rtl w:val="1"/>
                <w:lang w:val="ar-SA"/>
              </w:rPr>
              <w:t xml:space="preserve">دور زاكود ضمن بيئة العمل الإبداعية: </w:t>
            </w:r>
            <w:r>
              <w:rPr>
                <w:rFonts w:ascii="Arial" w:hAnsi="Arial" w:cs="Arial" w:eastAsia="Arial"/>
                <w:b w:val="0"/>
                <w:color w:val="435761"/>
                <w:sz w:val="18"/>
                <w:rtl w:val="1"/>
                <w:lang w:val="ar-SA"/>
              </w:rPr>
              <w:t>يركز المقترح على الإدارة المالية والتشغيلية والمخزون والفوترة. تظل برامج التصميم والتحرير الإبداعي ومراجعة ملفات التصميم خارج النظام، إلا إذا اتُّفق لاحقًا على تكامل مستقل وحدوده.</w:t>
            </w:r>
          </w:p>
        </w:tc>
      </w:tr>
    </w:tbl>
    <w:p>
      <w:pPr>
        <w:spacing w:before="0" w:after="20" w:line="288" w:lineRule="auto"/>
        <w:jc w:val="right"/>
        <w:bidi w:val="1"/>
      </w:pPr>
    </w:p>
    <w:tbl>
      <w:tblPr>
        <w:tblW w:type="auto" w:w="0"/>
        <w:jc w:val="center"/>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10036"/>
      </w:tblGrid>
      <w:tr>
        <w:tc>
          <w:tcPr>
            <w:tcW w:type="dxa" w:w="10036"/>
            <w:shd w:fill="EFF9F5"/>
            <w:tcMar>
              <w:top w:w="120" w:type="dxa"/>
              <w:start w:w="165" w:type="dxa"/>
              <w:bottom w:w="120" w:type="dxa"/>
              <w:end w:w="165" w:type="dxa"/>
            </w:tcMar>
          </w:tcPr>
          <w:p>
            <w:pPr>
              <w:spacing w:after="0" w:line="276" w:lineRule="auto"/>
              <w:jc w:val="right"/>
              <w:bidi w:val="1"/>
            </w:pPr>
            <w:r>
              <w:rPr>
                <w:rFonts w:ascii="Arial" w:hAnsi="Arial" w:cs="Arial" w:eastAsia="Arial"/>
                <w:b/>
                <w:color w:val="075B49"/>
                <w:sz w:val="19"/>
                <w:rtl w:val="1"/>
                <w:lang w:val="ar-SA"/>
              </w:rPr>
              <w:t xml:space="preserve">الفوترة الإلكترونية: </w:t>
            </w:r>
            <w:r>
              <w:rPr>
                <w:rFonts w:ascii="Arial" w:hAnsi="Arial" w:cs="Arial" w:eastAsia="Arial"/>
                <w:b w:val="0"/>
                <w:color w:val="435761"/>
                <w:sz w:val="18"/>
                <w:rtl w:val="1"/>
                <w:lang w:val="ar-SA"/>
              </w:rPr>
              <w:t>يُحدد التكامل المحلي المطلوب والجهة الضريبية ذات العلاقة بعد مراجعة وضع الشركة والمتطلبات الفنية، ويُذكر ضمن نطاق التسليم إذا كان مطلوبًا.</w:t>
            </w:r>
          </w:p>
        </w:tc>
      </w:tr>
    </w:tbl>
    <w:p>
      <w:pPr>
        <w:spacing w:before="0" w:after="20" w:line="288" w:lineRule="auto"/>
        <w:jc w:val="right"/>
        <w:bidi w:val="1"/>
      </w:pPr>
    </w:p>
    <w:p>
      <w:pPr>
        <w:spacing w:before="0" w:after="0" w:line="288" w:lineRule="auto"/>
        <w:jc w:val="right"/>
        <w:bidi w:val="1"/>
      </w:pPr>
      <w:r>
        <w:rPr>
          <w:rFonts w:ascii="Arial" w:hAnsi="Arial" w:cs="Arial" w:eastAsia="Arial"/>
          <w:b w:val="0"/>
          <w:color w:val="778992"/>
          <w:sz w:val="16"/>
          <w:rtl w:val="1"/>
          <w:lang w:val="ar-SA"/>
        </w:rPr>
        <w:t>توافر الوحدات والتكاملات وتفاصيلها يخضع للباقة والبلد والتهيئة التي يعتمدها الطرفان.</w:t>
      </w:r>
    </w:p>
    <w:p>
      <w:r>
        <w:br w:type="page"/>
      </w:r>
    </w:p>
    <w:p>
      <w:pPr>
        <w:spacing w:before="0" w:after="40" w:line="288" w:lineRule="auto"/>
        <w:jc w:val="right"/>
        <w:bidi w:val="1"/>
      </w:pPr>
      <w:r>
        <w:rPr>
          <w:rFonts w:ascii="Arial" w:hAnsi="Arial" w:cs="Arial" w:eastAsia="Arial"/>
          <w:b/>
          <w:color w:val="078466"/>
          <w:sz w:val="18"/>
          <w:rtl w:val="1"/>
          <w:lang w:val="ar-SA"/>
        </w:rPr>
        <w:t>06 · التطبيق والتسليم</w:t>
      </w:r>
    </w:p>
    <w:p>
      <w:pPr>
        <w:spacing w:before="0" w:after="80" w:line="288" w:lineRule="auto"/>
        <w:jc w:val="right"/>
        <w:bidi w:val="1"/>
      </w:pPr>
      <w:r>
        <w:rPr>
          <w:rFonts w:ascii="Arial" w:hAnsi="Arial" w:cs="Arial" w:eastAsia="Arial"/>
          <w:b/>
          <w:color w:val="132630"/>
          <w:sz w:val="38"/>
          <w:rtl w:val="1"/>
          <w:lang w:val="ar-SA"/>
        </w:rPr>
        <w:t>خطوات تنفيذ مفهومة من البداية</w:t>
      </w:r>
    </w:p>
    <w:p>
      <w:pPr>
        <w:spacing w:before="0" w:after="120" w:line="288" w:lineRule="auto"/>
        <w:jc w:val="right"/>
        <w:bidi w:val="1"/>
      </w:pPr>
      <w:r>
        <w:rPr>
          <w:rFonts w:ascii="Arial" w:hAnsi="Arial" w:cs="Arial" w:eastAsia="Arial"/>
          <w:b w:val="0"/>
          <w:color w:val="435761"/>
          <w:sz w:val="19"/>
          <w:rtl w:val="1"/>
          <w:lang w:val="ar-SA"/>
        </w:rPr>
        <w:t>يبدأ التطبيق من إجراءات الشركة الفعلية، ثم تُعتمد الوحدات ومسؤوليات البيانات والاختبارات قبل الإطلاق.</w:t>
      </w:r>
    </w:p>
    <w:p>
      <w:pPr>
        <w:spacing w:after="100" w:line="276" w:lineRule="auto"/>
        <w:jc w:val="right"/>
        <w:bidi w:val="1"/>
      </w:pPr>
      <w:r>
        <w:rPr>
          <w:rFonts w:ascii="Arial" w:hAnsi="Arial" w:cs="Arial" w:eastAsia="Arial"/>
          <w:b/>
          <w:color w:val="078466"/>
          <w:sz w:val="22"/>
          <w:rtl w:val="1"/>
          <w:lang w:val="ar-SA"/>
        </w:rPr>
        <w:t xml:space="preserve">1  </w:t>
      </w:r>
      <w:r>
        <w:rPr>
          <w:rFonts w:ascii="Arial" w:hAnsi="Arial" w:cs="Arial" w:eastAsia="Arial"/>
          <w:b/>
          <w:color w:val="132630"/>
          <w:sz w:val="19"/>
          <w:rtl w:val="1"/>
          <w:lang w:val="ar-SA"/>
        </w:rPr>
        <w:t xml:space="preserve">جلسة تحليل وتحديد الأولويات — </w:t>
      </w:r>
      <w:r>
        <w:rPr>
          <w:rFonts w:ascii="Arial" w:hAnsi="Arial" w:cs="Arial" w:eastAsia="Arial"/>
          <w:b w:val="0"/>
          <w:color w:val="435761"/>
          <w:sz w:val="17"/>
          <w:rtl w:val="1"/>
          <w:lang w:val="ar-SA"/>
        </w:rPr>
        <w:t>مراجعة عدد المستخدمين والفروع ودورة العرض والشراء والمخزون والتحصيل.</w:t>
      </w:r>
    </w:p>
    <w:p>
      <w:pPr>
        <w:spacing w:after="100" w:line="276" w:lineRule="auto"/>
        <w:jc w:val="right"/>
        <w:bidi w:val="1"/>
      </w:pPr>
      <w:r>
        <w:rPr>
          <w:rFonts w:ascii="Arial" w:hAnsi="Arial" w:cs="Arial" w:eastAsia="Arial"/>
          <w:b/>
          <w:color w:val="078466"/>
          <w:sz w:val="22"/>
          <w:rtl w:val="1"/>
          <w:lang w:val="ar-SA"/>
        </w:rPr>
        <w:t xml:space="preserve">2  </w:t>
      </w:r>
      <w:r>
        <w:rPr>
          <w:rFonts w:ascii="Arial" w:hAnsi="Arial" w:cs="Arial" w:eastAsia="Arial"/>
          <w:b/>
          <w:color w:val="132630"/>
          <w:sz w:val="19"/>
          <w:rtl w:val="1"/>
          <w:lang w:val="ar-SA"/>
        </w:rPr>
        <w:t xml:space="preserve">اعتماد النطاق والتهيئة — </w:t>
      </w:r>
      <w:r>
        <w:rPr>
          <w:rFonts w:ascii="Arial" w:hAnsi="Arial" w:cs="Arial" w:eastAsia="Arial"/>
          <w:b w:val="0"/>
          <w:color w:val="435761"/>
          <w:sz w:val="17"/>
          <w:rtl w:val="1"/>
          <w:lang w:val="ar-SA"/>
        </w:rPr>
        <w:t>تحديد الوحدات والحسابات والأصناف والمستودعات والصلاحيات والتقارير المطلوبة.</w:t>
      </w:r>
    </w:p>
    <w:p>
      <w:pPr>
        <w:spacing w:after="100" w:line="276" w:lineRule="auto"/>
        <w:jc w:val="right"/>
        <w:bidi w:val="1"/>
      </w:pPr>
      <w:r>
        <w:rPr>
          <w:rFonts w:ascii="Arial" w:hAnsi="Arial" w:cs="Arial" w:eastAsia="Arial"/>
          <w:b/>
          <w:color w:val="078466"/>
          <w:sz w:val="22"/>
          <w:rtl w:val="1"/>
          <w:lang w:val="ar-SA"/>
        </w:rPr>
        <w:t xml:space="preserve">3  </w:t>
      </w:r>
      <w:r>
        <w:rPr>
          <w:rFonts w:ascii="Arial" w:hAnsi="Arial" w:cs="Arial" w:eastAsia="Arial"/>
          <w:b/>
          <w:color w:val="132630"/>
          <w:sz w:val="19"/>
          <w:rtl w:val="1"/>
          <w:lang w:val="ar-SA"/>
        </w:rPr>
        <w:t xml:space="preserve">إعداد البيانات والاختبارات — </w:t>
      </w:r>
      <w:r>
        <w:rPr>
          <w:rFonts w:ascii="Arial" w:hAnsi="Arial" w:cs="Arial" w:eastAsia="Arial"/>
          <w:b w:val="0"/>
          <w:color w:val="435761"/>
          <w:sz w:val="17"/>
          <w:rtl w:val="1"/>
          <w:lang w:val="ar-SA"/>
        </w:rPr>
        <w:t>مراجعة ملفات العملاء والأصناف والأرصدة المتاحة واختبار السيناريوهات المتفق عليها.</w:t>
      </w:r>
    </w:p>
    <w:p>
      <w:pPr>
        <w:spacing w:after="100" w:line="276" w:lineRule="auto"/>
        <w:jc w:val="right"/>
        <w:bidi w:val="1"/>
      </w:pPr>
      <w:r>
        <w:rPr>
          <w:rFonts w:ascii="Arial" w:hAnsi="Arial" w:cs="Arial" w:eastAsia="Arial"/>
          <w:b/>
          <w:color w:val="078466"/>
          <w:sz w:val="22"/>
          <w:rtl w:val="1"/>
          <w:lang w:val="ar-SA"/>
        </w:rPr>
        <w:t xml:space="preserve">4  </w:t>
      </w:r>
      <w:r>
        <w:rPr>
          <w:rFonts w:ascii="Arial" w:hAnsi="Arial" w:cs="Arial" w:eastAsia="Arial"/>
          <w:b/>
          <w:color w:val="132630"/>
          <w:sz w:val="19"/>
          <w:rtl w:val="1"/>
          <w:lang w:val="ar-SA"/>
        </w:rPr>
        <w:t xml:space="preserve">التدريب والتشغيل — </w:t>
      </w:r>
      <w:r>
        <w:rPr>
          <w:rFonts w:ascii="Arial" w:hAnsi="Arial" w:cs="Arial" w:eastAsia="Arial"/>
          <w:b w:val="0"/>
          <w:color w:val="435761"/>
          <w:sz w:val="17"/>
          <w:rtl w:val="1"/>
          <w:lang w:val="ar-SA"/>
        </w:rPr>
        <w:t>تدريب المستخدمين حسب الأدوار والانتقال وفق خطة قبول مشتركة.</w:t>
      </w:r>
    </w:p>
    <w:p>
      <w:pPr>
        <w:spacing w:after="100" w:line="276" w:lineRule="auto"/>
        <w:jc w:val="right"/>
        <w:bidi w:val="1"/>
      </w:pPr>
      <w:r>
        <w:rPr>
          <w:rFonts w:ascii="Arial" w:hAnsi="Arial" w:cs="Arial" w:eastAsia="Arial"/>
          <w:b/>
          <w:color w:val="078466"/>
          <w:sz w:val="22"/>
          <w:rtl w:val="1"/>
          <w:lang w:val="ar-SA"/>
        </w:rPr>
        <w:t xml:space="preserve">5  </w:t>
      </w:r>
      <w:r>
        <w:rPr>
          <w:rFonts w:ascii="Arial" w:hAnsi="Arial" w:cs="Arial" w:eastAsia="Arial"/>
          <w:b/>
          <w:color w:val="132630"/>
          <w:sz w:val="19"/>
          <w:rtl w:val="1"/>
          <w:lang w:val="ar-SA"/>
        </w:rPr>
        <w:t xml:space="preserve">المتابعة والدعم — </w:t>
      </w:r>
      <w:r>
        <w:rPr>
          <w:rFonts w:ascii="Arial" w:hAnsi="Arial" w:cs="Arial" w:eastAsia="Arial"/>
          <w:b w:val="0"/>
          <w:color w:val="435761"/>
          <w:sz w:val="17"/>
          <w:rtl w:val="1"/>
          <w:lang w:val="ar-SA"/>
        </w:rPr>
        <w:t>تحديد قناة الدعم ومستواه ومدته وآلية استقبال الملاحظات في العرض النهائي.</w:t>
      </w:r>
    </w:p>
    <w:p>
      <w:pPr>
        <w:spacing w:before="140" w:after="80" w:line="288" w:lineRule="auto"/>
        <w:jc w:val="right"/>
        <w:bidi w:val="1"/>
      </w:pPr>
      <w:r>
        <w:rPr>
          <w:rFonts w:ascii="Arial" w:hAnsi="Arial" w:cs="Arial" w:eastAsia="Arial"/>
          <w:b/>
          <w:color w:val="132630"/>
          <w:sz w:val="25"/>
          <w:rtl w:val="1"/>
          <w:lang w:val="ar-SA"/>
        </w:rPr>
        <w:t>معلومات تساعد على إعداد عرض دقيق</w:t>
      </w:r>
    </w:p>
    <w:tbl>
      <w:tblPr>
        <w:tblW w:type="auto" w:w="0"/>
        <w:jc w:val="center"/>
        <w:tblLayout w:type="fixed"/>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4904"/>
        <w:gridCol w:w="4904"/>
      </w:tblGrid>
      <w:tr>
        <w:tc>
          <w:tcPr>
            <w:tcW w:type="dxa" w:w="5018"/>
            <w:vAlign w:val="center"/>
            <w:shd w:fill="F3F8F7"/>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حجم الاستخدام</w:t>
            </w:r>
          </w:p>
          <w:p>
            <w:pPr>
              <w:spacing w:after="0" w:line="276" w:lineRule="auto"/>
              <w:jc w:val="right"/>
              <w:bidi w:val="1"/>
            </w:pPr>
            <w:r>
              <w:rPr>
                <w:rFonts w:ascii="Arial" w:hAnsi="Arial" w:cs="Arial" w:eastAsia="Arial"/>
                <w:b w:val="0"/>
                <w:color w:val="435761"/>
                <w:sz w:val="17"/>
                <w:rtl w:val="1"/>
                <w:lang w:val="ar-SA"/>
              </w:rPr>
              <w:t>عدد المستخدمين والفروع والمخازن ونقاط البيع إن وجدت.</w:t>
            </w:r>
          </w:p>
        </w:tc>
        <w:tc>
          <w:tcPr>
            <w:tcW w:type="dxa" w:w="5018"/>
            <w:vAlign w:val="center"/>
            <w:shd w:fill="F3F8F7"/>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البيانات الحالية</w:t>
            </w:r>
          </w:p>
          <w:p>
            <w:pPr>
              <w:spacing w:after="0" w:line="276" w:lineRule="auto"/>
              <w:jc w:val="right"/>
              <w:bidi w:val="1"/>
            </w:pPr>
            <w:r>
              <w:rPr>
                <w:rFonts w:ascii="Arial" w:hAnsi="Arial" w:cs="Arial" w:eastAsia="Arial"/>
                <w:b w:val="0"/>
                <w:color w:val="435761"/>
                <w:sz w:val="17"/>
                <w:rtl w:val="1"/>
                <w:lang w:val="ar-SA"/>
              </w:rPr>
              <w:t>ملفات العملاء والأصناف والأرصدة وشكل النظام المحاسبي الحالي.</w:t>
            </w:r>
          </w:p>
        </w:tc>
      </w:tr>
      <w:tr>
        <w:tc>
          <w:tcPr>
            <w:tcW w:type="dxa" w:w="5018"/>
            <w:vAlign w:val="center"/>
            <w:shd w:fill="F3F8F7"/>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دورة العمل</w:t>
            </w:r>
          </w:p>
          <w:p>
            <w:pPr>
              <w:spacing w:after="0" w:line="276" w:lineRule="auto"/>
              <w:jc w:val="right"/>
              <w:bidi w:val="1"/>
            </w:pPr>
            <w:r>
              <w:rPr>
                <w:rFonts w:ascii="Arial" w:hAnsi="Arial" w:cs="Arial" w:eastAsia="Arial"/>
                <w:b w:val="0"/>
                <w:color w:val="435761"/>
                <w:sz w:val="17"/>
                <w:rtl w:val="1"/>
                <w:lang w:val="ar-SA"/>
              </w:rPr>
              <w:t>كيفية إعداد الأسعار والمشتريات والصرف والفوترة والتحصيل اليوم.</w:t>
            </w:r>
          </w:p>
        </w:tc>
        <w:tc>
          <w:tcPr>
            <w:tcW w:type="dxa" w:w="5018"/>
            <w:vAlign w:val="center"/>
            <w:shd w:fill="F3F8F7"/>
            <w:tcMar>
              <w:top w:w="100" w:type="dxa"/>
              <w:start w:w="125" w:type="dxa"/>
              <w:bottom w:w="100" w:type="dxa"/>
              <w:end w:w="125" w:type="dxa"/>
            </w:tcMar>
          </w:tcPr>
          <w:p>
            <w:pPr>
              <w:spacing w:after="40" w:line="269" w:lineRule="auto"/>
              <w:jc w:val="right"/>
              <w:bidi w:val="1"/>
            </w:pPr>
            <w:r>
              <w:rPr>
                <w:rFonts w:ascii="Arial" w:hAnsi="Arial" w:cs="Arial" w:eastAsia="Arial"/>
                <w:b/>
                <w:color w:val="075B49"/>
                <w:sz w:val="19"/>
                <w:rtl w:val="1"/>
                <w:lang w:val="ar-SA"/>
              </w:rPr>
              <w:t>التكاملات المطلوبة</w:t>
            </w:r>
          </w:p>
          <w:p>
            <w:pPr>
              <w:spacing w:after="0" w:line="276" w:lineRule="auto"/>
              <w:jc w:val="right"/>
              <w:bidi w:val="1"/>
            </w:pPr>
            <w:r>
              <w:rPr>
                <w:rFonts w:ascii="Arial" w:hAnsi="Arial" w:cs="Arial" w:eastAsia="Arial"/>
                <w:b w:val="0"/>
                <w:color w:val="435761"/>
                <w:sz w:val="17"/>
                <w:rtl w:val="1"/>
                <w:lang w:val="ar-SA"/>
              </w:rPr>
              <w:t>أي متطلبات ضريبية أو تقنية يجب تقييمها قبل اعتماد السعر والمدة.</w:t>
            </w:r>
          </w:p>
        </w:tc>
      </w:tr>
    </w:tbl>
    <w:p>
      <w:pPr>
        <w:spacing w:before="0" w:after="20" w:line="288" w:lineRule="auto"/>
        <w:jc w:val="right"/>
        <w:bidi w:val="1"/>
      </w:pPr>
    </w:p>
    <w:tbl>
      <w:tblPr>
        <w:tblW w:type="auto" w:w="0"/>
        <w:jc w:val="center"/>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10036"/>
      </w:tblGrid>
      <w:tr>
        <w:tc>
          <w:tcPr>
            <w:tcW w:type="dxa" w:w="10036"/>
            <w:shd w:fill="EFF9F5"/>
            <w:tcMar>
              <w:top w:w="120" w:type="dxa"/>
              <w:start w:w="165" w:type="dxa"/>
              <w:bottom w:w="120" w:type="dxa"/>
              <w:end w:w="165" w:type="dxa"/>
            </w:tcMar>
          </w:tcPr>
          <w:p>
            <w:pPr>
              <w:spacing w:after="0" w:line="276" w:lineRule="auto"/>
              <w:jc w:val="right"/>
              <w:bidi w:val="1"/>
            </w:pPr>
            <w:r>
              <w:rPr>
                <w:rFonts w:ascii="Arial" w:hAnsi="Arial" w:cs="Arial" w:eastAsia="Arial"/>
                <w:b/>
                <w:color w:val="075B49"/>
                <w:sz w:val="19"/>
                <w:rtl w:val="1"/>
                <w:lang w:val="ar-SA"/>
              </w:rPr>
              <w:t xml:space="preserve">ترحيل البيانات: </w:t>
            </w:r>
            <w:r>
              <w:rPr>
                <w:rFonts w:ascii="Arial" w:hAnsi="Arial" w:cs="Arial" w:eastAsia="Arial"/>
                <w:b w:val="0"/>
                <w:color w:val="435761"/>
                <w:sz w:val="18"/>
                <w:rtl w:val="1"/>
                <w:lang w:val="ar-SA"/>
              </w:rPr>
              <w:t>يُحدد حسب الملفات المتاحة وجودتها وحجمها، وبعد مراجعة عينة وتوثيق مسؤوليات التحقق.</w:t>
            </w:r>
          </w:p>
        </w:tc>
      </w:tr>
    </w:tbl>
    <w:p>
      <w:pPr>
        <w:spacing w:before="0" w:after="20" w:line="288" w:lineRule="auto"/>
        <w:jc w:val="right"/>
        <w:bidi w:val="1"/>
      </w:pPr>
    </w:p>
    <w:p>
      <w:r>
        <w:br w:type="page"/>
      </w:r>
    </w:p>
    <w:p>
      <w:pPr>
        <w:spacing w:before="0" w:after="40" w:line="288" w:lineRule="auto"/>
        <w:jc w:val="right"/>
        <w:bidi w:val="1"/>
      </w:pPr>
      <w:r>
        <w:rPr>
          <w:rFonts w:ascii="Arial" w:hAnsi="Arial" w:cs="Arial" w:eastAsia="Arial"/>
          <w:b/>
          <w:color w:val="078466"/>
          <w:sz w:val="18"/>
          <w:rtl w:val="1"/>
          <w:lang w:val="ar-SA"/>
        </w:rPr>
        <w:t>07 · الخطوة التالية</w:t>
      </w:r>
    </w:p>
    <w:p>
      <w:pPr>
        <w:spacing w:before="0" w:after="80" w:line="288" w:lineRule="auto"/>
        <w:jc w:val="right"/>
        <w:bidi w:val="1"/>
      </w:pPr>
      <w:r>
        <w:rPr>
          <w:rFonts w:ascii="Arial" w:hAnsi="Arial" w:cs="Arial" w:eastAsia="Arial"/>
          <w:b/>
          <w:color w:val="132630"/>
          <w:sz w:val="38"/>
          <w:rtl w:val="1"/>
          <w:lang w:val="ar-SA"/>
        </w:rPr>
        <w:t>نحو نطاق واضح وعرض مالي مناسب</w:t>
      </w:r>
    </w:p>
    <w:p>
      <w:pPr>
        <w:spacing w:before="0" w:after="120" w:line="288" w:lineRule="auto"/>
        <w:jc w:val="right"/>
        <w:bidi w:val="1"/>
      </w:pPr>
      <w:r>
        <w:rPr>
          <w:rFonts w:ascii="Arial" w:hAnsi="Arial" w:cs="Arial" w:eastAsia="Arial"/>
          <w:b w:val="0"/>
          <w:color w:val="435761"/>
          <w:sz w:val="19"/>
          <w:rtl w:val="1"/>
          <w:lang w:val="ar-SA"/>
        </w:rPr>
        <w:t>هذا المقترح يوضح طريقة توظيف زاكود في الإدارة التشغيلية والمالية لجرافيك آرت. بعد جلسة تحليل الاحتياج، يُقدم عرض نهائي يحدد ما سيتم تفعيله وتسليمه دون بنود مبهمة.</w:t>
      </w:r>
    </w:p>
    <w:tbl>
      <w:tblPr>
        <w:tblW w:type="auto" w:w="0"/>
        <w:jc w:val="center"/>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10036"/>
      </w:tblGrid>
      <w:tr>
        <w:tc>
          <w:tcPr>
            <w:tcW w:type="dxa" w:w="10036"/>
            <w:shd w:fill="112D34"/>
            <w:tcMar>
              <w:top w:w="150" w:type="dxa"/>
              <w:start w:w="190" w:type="dxa"/>
              <w:bottom w:w="150" w:type="dxa"/>
              <w:end w:w="190" w:type="dxa"/>
            </w:tcMar>
          </w:tcPr>
          <w:p>
            <w:pPr>
              <w:spacing w:after="80"/>
              <w:jc w:val="right"/>
              <w:bidi w:val="1"/>
            </w:pPr>
            <w:r>
              <w:rPr>
                <w:rFonts w:ascii="Arial" w:hAnsi="Arial" w:cs="Arial" w:eastAsia="Arial"/>
                <w:b/>
                <w:color w:val="D7A72B"/>
                <w:sz w:val="21"/>
                <w:rtl w:val="1"/>
                <w:lang w:val="ar-SA"/>
              </w:rPr>
              <w:t>العرض المالي التفصيلي سيحدد</w:t>
            </w:r>
          </w:p>
          <w:p>
            <w:pPr>
              <w:spacing w:after="40" w:line="264" w:lineRule="auto"/>
              <w:jc w:val="right"/>
              <w:bidi w:val="1"/>
            </w:pPr>
            <w:r>
              <w:rPr>
                <w:rFonts w:ascii="Arial" w:hAnsi="Arial" w:cs="Arial" w:eastAsia="Arial"/>
                <w:b w:val="0"/>
                <w:color w:val="E3EFEB"/>
                <w:sz w:val="18"/>
                <w:rtl w:val="1"/>
                <w:lang w:val="ar-SA"/>
              </w:rPr>
              <w:t>•  الوحدات المطلوبة وعدد المستخدمين والشركات والفروع.</w:t>
            </w:r>
          </w:p>
          <w:p>
            <w:pPr>
              <w:spacing w:after="40" w:line="264" w:lineRule="auto"/>
              <w:jc w:val="right"/>
              <w:bidi w:val="1"/>
            </w:pPr>
            <w:r>
              <w:rPr>
                <w:rFonts w:ascii="Arial" w:hAnsi="Arial" w:cs="Arial" w:eastAsia="Arial"/>
                <w:b w:val="0"/>
                <w:color w:val="E3EFEB"/>
                <w:sz w:val="18"/>
                <w:rtl w:val="1"/>
                <w:lang w:val="ar-SA"/>
              </w:rPr>
              <w:t>•  التهيئة والتدريب ونطاق استيراد البيانات.</w:t>
            </w:r>
          </w:p>
          <w:p>
            <w:pPr>
              <w:spacing w:after="40" w:line="264" w:lineRule="auto"/>
              <w:jc w:val="right"/>
              <w:bidi w:val="1"/>
            </w:pPr>
            <w:r>
              <w:rPr>
                <w:rFonts w:ascii="Arial" w:hAnsi="Arial" w:cs="Arial" w:eastAsia="Arial"/>
                <w:b w:val="0"/>
                <w:color w:val="E3EFEB"/>
                <w:sz w:val="18"/>
                <w:rtl w:val="1"/>
                <w:lang w:val="ar-SA"/>
              </w:rPr>
              <w:t>•  متطلبات الاستضافة والتكاملات والفوترة الإلكترونية المحلية.</w:t>
            </w:r>
          </w:p>
          <w:p>
            <w:pPr>
              <w:spacing w:after="40" w:line="264" w:lineRule="auto"/>
              <w:jc w:val="right"/>
              <w:bidi w:val="1"/>
            </w:pPr>
            <w:r>
              <w:rPr>
                <w:rFonts w:ascii="Arial" w:hAnsi="Arial" w:cs="Arial" w:eastAsia="Arial"/>
                <w:b w:val="0"/>
                <w:color w:val="E3EFEB"/>
                <w:sz w:val="18"/>
                <w:rtl w:val="1"/>
                <w:lang w:val="ar-SA"/>
              </w:rPr>
              <w:t>•  مدة التنفيذ والدعم وشروط الدفع والتسليم.</w:t>
            </w:r>
          </w:p>
        </w:tc>
      </w:tr>
    </w:tbl>
    <w:p>
      <w:pPr>
        <w:spacing w:before="0" w:after="20" w:line="288" w:lineRule="auto"/>
        <w:jc w:val="right"/>
        <w:bidi w:val="1"/>
      </w:pPr>
    </w:p>
    <w:tbl>
      <w:tblPr>
        <w:tblW w:type="auto" w:w="0"/>
        <w:jc w:val="center"/>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10036"/>
      </w:tblGrid>
      <w:tr>
        <w:tc>
          <w:tcPr>
            <w:tcW w:type="dxa" w:w="10036"/>
            <w:shd w:fill="EFF9F5"/>
            <w:tcMar>
              <w:top w:w="120" w:type="dxa"/>
              <w:start w:w="165" w:type="dxa"/>
              <w:bottom w:w="120" w:type="dxa"/>
              <w:end w:w="165" w:type="dxa"/>
            </w:tcMar>
          </w:tcPr>
          <w:p>
            <w:pPr>
              <w:spacing w:after="0" w:line="276" w:lineRule="auto"/>
              <w:jc w:val="right"/>
              <w:bidi w:val="1"/>
            </w:pPr>
            <w:r>
              <w:rPr>
                <w:rFonts w:ascii="Arial" w:hAnsi="Arial" w:cs="Arial" w:eastAsia="Arial"/>
                <w:b/>
                <w:color w:val="075B49"/>
                <w:sz w:val="19"/>
                <w:rtl w:val="1"/>
                <w:lang w:val="ar-SA"/>
              </w:rPr>
              <w:t xml:space="preserve">تنبيه تجاري: </w:t>
            </w:r>
            <w:r>
              <w:rPr>
                <w:rFonts w:ascii="Arial" w:hAnsi="Arial" w:cs="Arial" w:eastAsia="Arial"/>
                <w:b w:val="0"/>
                <w:color w:val="435761"/>
                <w:sz w:val="18"/>
                <w:rtl w:val="1"/>
                <w:lang w:val="ar-SA"/>
              </w:rPr>
              <w:t>هذا مستند مبدئي وليس تسعيرًا نهائيًا أو التزامًا بمدة التنفيذ. الأسعار والمدة ونطاق التسليم ومستوى الدعم تثبت في عرض مالي مستقل بعد الاتفاق على المتطلبات.</w:t>
            </w:r>
          </w:p>
        </w:tc>
      </w:tr>
    </w:tbl>
    <w:p>
      <w:pPr>
        <w:spacing w:before="0" w:after="20" w:line="288" w:lineRule="auto"/>
        <w:jc w:val="right"/>
        <w:bidi w:val="1"/>
      </w:pPr>
    </w:p>
    <w:tbl>
      <w:tblPr>
        <w:tblW w:type="auto" w:w="0"/>
        <w:jc w:val="center"/>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10036"/>
      </w:tblGrid>
      <w:tr>
        <w:tc>
          <w:tcPr>
            <w:tcW w:type="dxa" w:w="10036"/>
            <w:shd w:fill="EFF9F5"/>
            <w:tcMar>
              <w:top w:w="120" w:type="dxa"/>
              <w:start w:w="165" w:type="dxa"/>
              <w:bottom w:w="120" w:type="dxa"/>
              <w:end w:w="165" w:type="dxa"/>
            </w:tcMar>
          </w:tcPr>
          <w:p>
            <w:pPr>
              <w:spacing w:after="0" w:line="276" w:lineRule="auto"/>
              <w:jc w:val="right"/>
              <w:bidi w:val="1"/>
            </w:pPr>
            <w:r>
              <w:rPr>
                <w:rFonts w:ascii="Arial" w:hAnsi="Arial" w:cs="Arial" w:eastAsia="Arial"/>
                <w:b/>
                <w:color w:val="075B49"/>
                <w:sz w:val="19"/>
                <w:rtl w:val="1"/>
                <w:lang w:val="ar-SA"/>
              </w:rPr>
              <w:t xml:space="preserve">الخطوة التالية: </w:t>
            </w:r>
            <w:r>
              <w:rPr>
                <w:rFonts w:ascii="Arial" w:hAnsi="Arial" w:cs="Arial" w:eastAsia="Arial"/>
                <w:b w:val="0"/>
                <w:color w:val="435761"/>
                <w:sz w:val="18"/>
                <w:rtl w:val="1"/>
                <w:lang w:val="ar-SA"/>
              </w:rPr>
              <w:t>جلسة تعريفية لتحديد الأولويات، ثم خطة تطبيق وعرض مالي يتوافقان مع احتياجات جرافيك آرت وطبيعة أعمال الدعاية والإعلان.</w:t>
            </w:r>
          </w:p>
        </w:tc>
      </w:tr>
    </w:tbl>
    <w:p>
      <w:pPr>
        <w:spacing w:before="0" w:after="20" w:line="288" w:lineRule="auto"/>
        <w:jc w:val="right"/>
        <w:bidi w:val="1"/>
      </w:pPr>
    </w:p>
    <w:tbl>
      <w:tblPr>
        <w:tblW w:type="auto" w:w="0"/>
        <w:jc w:val="center"/>
        <w:tblLook w:firstColumn="1" w:firstRow="1" w:lastColumn="0" w:lastRow="0" w:noHBand="0" w:noVBand="1" w:val="04A0"/>
        <w:bidiVisual w:val="1"/>
        <w:tblBorders>
          <w:top w:val="single" w:sz="4" w:color="DCE6E8"/>
          <w:left w:val="single" w:sz="4" w:color="DCE6E8"/>
          <w:bottom w:val="single" w:sz="4" w:color="DCE6E8"/>
          <w:right w:val="single" w:sz="4" w:color="DCE6E8"/>
          <w:insideH w:val="single" w:sz="4" w:color="DCE6E8"/>
          <w:insideV w:val="single" w:sz="4" w:color="DCE6E8"/>
        </w:tblBorders>
      </w:tblPr>
      <w:tblGrid>
        <w:gridCol w:w="10036"/>
      </w:tblGrid>
      <w:tr>
        <w:tc>
          <w:tcPr>
            <w:tcW w:type="dxa" w:w="10036"/>
            <w:shd w:fill="F3F8F7"/>
            <w:tcMar>
              <w:top w:w="140" w:type="dxa"/>
              <w:start w:w="180" w:type="dxa"/>
              <w:bottom w:w="140" w:type="dxa"/>
              <w:end w:w="180" w:type="dxa"/>
            </w:tcMar>
          </w:tcPr>
          <w:p>
            <w:pPr>
              <w:spacing w:after="40"/>
              <w:jc w:val="right"/>
              <w:bidi w:val="1"/>
            </w:pPr>
            <w:r>
              <w:rPr>
                <w:rFonts w:ascii="Arial" w:hAnsi="Arial" w:cs="Arial" w:eastAsia="Arial"/>
                <w:b/>
                <w:color w:val="075B49"/>
                <w:sz w:val="21"/>
                <w:rtl w:val="1"/>
                <w:lang w:val="ar-SA"/>
              </w:rPr>
              <w:t>شركة سيستمورا للنظم والمعلومات والذكاء</w:t>
            </w:r>
          </w:p>
          <w:p>
            <w:pPr>
              <w:spacing w:after="20"/>
              <w:jc w:val="right"/>
              <w:bidi w:val="1"/>
            </w:pPr>
            <w:r>
              <w:rPr>
                <w:rFonts w:ascii="Arial" w:hAnsi="Arial" w:cs="Arial" w:eastAsia="Arial"/>
                <w:b w:val="0"/>
                <w:color w:val="435761"/>
                <w:sz w:val="19"/>
                <w:rtl w:val="1"/>
                <w:lang w:val="ar-SA"/>
              </w:rPr>
              <w:t>المدير التنفيذي</w:t>
            </w:r>
          </w:p>
          <w:p>
            <w:pPr>
              <w:spacing w:after="20"/>
              <w:jc w:val="right"/>
              <w:bidi w:val="1"/>
            </w:pPr>
            <w:r>
              <w:rPr>
                <w:rFonts w:ascii="Arial" w:hAnsi="Arial" w:cs="Arial" w:eastAsia="Arial"/>
                <w:b/>
                <w:color w:val="132630"/>
                <w:sz w:val="19"/>
                <w:rtl w:val="1"/>
                <w:lang w:val="ar-SA"/>
              </w:rPr>
              <w:t>م. سعيد شحاته</w:t>
            </w:r>
          </w:p>
          <w:p>
            <w:pPr>
              <w:spacing w:after="20"/>
              <w:jc w:val="right"/>
              <w:bidi w:val="1"/>
            </w:pPr>
            <w:r>
              <w:rPr>
                <w:rFonts w:ascii="Arial" w:hAnsi="Arial" w:cs="Arial" w:eastAsia="Arial"/>
                <w:b/>
                <w:color w:val="132630"/>
                <w:sz w:val="19"/>
                <w:rtl w:val="1"/>
                <w:lang w:val="ar-SA"/>
              </w:rPr>
              <w:t>رقم الهاتف: 01000903159</w:t>
            </w:r>
          </w:p>
        </w:tc>
      </w:tr>
    </w:tbl>
    <w:sectPr w:rsidR="00FC693F" w:rsidRPr="0006063C" w:rsidSect="00034616">
      <w:headerReference w:type="default" r:id="rId9"/>
      <w:footerReference w:type="default" r:id="rId10"/>
      <w:pgSz w:w="11906" w:h="16838"/>
      <w:pgMar w:top="879" w:right="935" w:bottom="87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bidi w:val="1"/>
    </w:pPr>
    <w:r>
      <w:rPr>
        <w:rFonts w:ascii="Arial" w:hAnsi="Arial" w:cs="Arial" w:eastAsia="Arial"/>
        <w:b w:val="0"/>
        <w:color w:val="778992"/>
        <w:sz w:val="15"/>
        <w:rtl w:val="1"/>
        <w:lang w:val="ar-SA"/>
      </w:rPr>
      <w:t xml:space="preserve">زاكود ERP  |  مقترح مبدئي لجرافيك آرت     ·     صفحة </w:t>
    </w:r>
    <w:r>
      <w:rPr>
        <w:rFonts w:ascii="Arial" w:hAnsi="Arial" w:cs="Arial" w:eastAsia="Arial"/>
        <w:b/>
        <w:color w:val="075B49"/>
        <w:sz w:val="15"/>
        <w:rtl w:val="1"/>
        <w:lang w:val="ar-SA"/>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bidi w:val="1"/>
      <w:pBdr>
        <w:bottom w:val="single" w:sz="8" w:space="4" w:color="078466"/>
      </w:pBdr>
    </w:pPr>
    <w:r>
      <w:drawing>
        <wp:inline xmlns:a="http://schemas.openxmlformats.org/drawingml/2006/main" xmlns:pic="http://schemas.openxmlformats.org/drawingml/2006/picture">
          <wp:extent cx="1080000" cy="297000"/>
          <wp:docPr id="1" name="Picture 1"/>
          <wp:cNvGraphicFramePr>
            <a:graphicFrameLocks noChangeAspect="1"/>
          </wp:cNvGraphicFramePr>
          <a:graphic>
            <a:graphicData uri="http://schemas.openxmlformats.org/drawingml/2006/picture">
              <pic:pic>
                <pic:nvPicPr>
                  <pic:cNvPr id="0" name="zacode-logo-horizontal.png"/>
                  <pic:cNvPicPr/>
                </pic:nvPicPr>
                <pic:blipFill>
                  <a:blip r:embed="rId1"/>
                  <a:stretch>
                    <a:fillRect/>
                  </a:stretch>
                </pic:blipFill>
                <pic:spPr>
                  <a:xfrm>
                    <a:off x="0" y="0"/>
                    <a:ext cx="1080000" cy="297000"/>
                  </a:xfrm>
                  <a:prstGeom prst="rect"/>
                </pic:spPr>
              </pic:pic>
            </a:graphicData>
          </a:graphic>
        </wp:inline>
      </w:drawing>
    </w:r>
    <w:r>
      <w:rPr>
        <w:rFonts w:ascii="Arial" w:hAnsi="Arial" w:cs="Arial" w:eastAsia="Arial"/>
        <w:b/>
        <w:color w:val="778992"/>
        <w:sz w:val="16"/>
        <w:rtl w:val="1"/>
        <w:lang w:val="ar-SA"/>
      </w:rPr>
      <w:t xml:space="preserve">    مقترح مخصص · جرافيك آرت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Arial" w:hAnsi="Arial"/>
      <w:color w:val="43576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مقترح زاكود ERP لشركة جرافيك آرت للدعاية والإعلان</dc:title>
  <dc:subject>عرض فني وتجاري مبدئي مخصص لقطاع الدعاية والإعلان</dc:subject>
  <dc:creator>شركة سيستمورا للنظم والمعلومات والذكاء</dc:creator>
  <cp:keywords>زاكود، جرافيك آرت، ERP، دعاية وإعلان، عرض فني وتجاري</cp:keywords>
  <dc:description>generated by python-docx</dc:description>
  <cp:lastModifiedBy/>
  <cp:revision>1</cp:revision>
  <dcterms:created xsi:type="dcterms:W3CDTF">2013-12-23T23:15:00Z</dcterms:created>
  <dcterms:modified xsi:type="dcterms:W3CDTF">2013-12-23T23:15:00Z</dcterms:modified>
  <cp:category/>
</cp:coreProperties>
</file>