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120" w:line="276" w:lineRule="auto"/>
        <w:jc w:val="center"/>
        <w:bidi w:val="1"/>
      </w:pPr>
      <w:r>
        <w:rPr>
          <w:rFonts w:ascii="Arial" w:hAnsi="Arial" w:cs="Arial"/>
          <w:b/>
          <w:sz w:val="32"/>
        </w:rPr>
        <w:t>الجمهورية العربية السورية</w:t>
      </w:r>
    </w:p>
    <w:p>
      <w:pPr>
        <w:spacing w:after="120" w:line="276" w:lineRule="auto"/>
        <w:jc w:val="center"/>
        <w:bidi w:val="1"/>
      </w:pPr>
      <w:r>
        <w:rPr>
          <w:rFonts w:ascii="Arial" w:hAnsi="Arial" w:cs="Arial"/>
          <w:b/>
          <w:sz w:val="30"/>
        </w:rPr>
        <w:t>المعهد العالي للعلوم التطبيقية والتكنولوجيا</w:t>
      </w:r>
    </w:p>
    <w:p>
      <w:pPr>
        <w:spacing w:after="120" w:line="276" w:lineRule="auto"/>
        <w:jc w:val="center"/>
        <w:bidi w:val="1"/>
      </w:pPr>
      <w:r>
        <w:rPr>
          <w:rFonts w:ascii="Arial" w:hAnsi="Arial" w:cs="Arial"/>
          <w:b w:val="0"/>
          <w:sz w:val="28"/>
        </w:rPr>
        <w:t>هندسة برمجيات وذكاء صنعي</w:t>
      </w:r>
    </w:p>
    <w:p/>
    <w:p/>
    <w:p/>
    <w:p>
      <w:pPr>
        <w:spacing w:after="120" w:line="276" w:lineRule="auto"/>
        <w:jc w:val="center"/>
        <w:bidi w:val="1"/>
      </w:pPr>
      <w:r>
        <w:rPr>
          <w:rFonts w:ascii="Arial" w:hAnsi="Arial" w:cs="Arial"/>
          <w:b/>
          <w:sz w:val="44"/>
        </w:rPr>
        <w:t>تقرير تقني نهائي</w:t>
      </w:r>
    </w:p>
    <w:p>
      <w:pPr>
        <w:spacing w:after="120" w:line="276" w:lineRule="auto"/>
        <w:jc w:val="center"/>
        <w:bidi w:val="1"/>
      </w:pPr>
      <w:r>
        <w:rPr>
          <w:rFonts w:ascii="Arial" w:hAnsi="Arial" w:cs="Arial"/>
          <w:b/>
          <w:sz w:val="40"/>
        </w:rPr>
        <w:t>وكيل ذكاء صنعي آمن ومستقل لإدارة الخوادم الافتراضية الخاصة</w:t>
      </w:r>
    </w:p>
    <w:p>
      <w:pPr>
        <w:spacing w:after="120" w:line="276" w:lineRule="auto"/>
        <w:jc w:val="center"/>
        <w:bidi w:val="1"/>
      </w:pPr>
      <w:r>
        <w:rPr>
          <w:rFonts w:ascii="Arial" w:hAnsi="Arial" w:cs="Arial"/>
          <w:b/>
          <w:sz w:val="32"/>
        </w:rPr>
        <w:t>Safe Autonomous AI Agent for VPS Management</w:t>
      </w:r>
    </w:p>
    <w:p/>
    <w:p/>
    <w:p/>
    <w:p/>
    <w:p>
      <w:pPr>
        <w:spacing w:after="120" w:line="276" w:lineRule="auto"/>
        <w:jc w:val="center"/>
        <w:bidi w:val="1"/>
      </w:pPr>
      <w:r>
        <w:rPr>
          <w:rFonts w:ascii="Arial" w:hAnsi="Arial" w:cs="Arial"/>
          <w:b w:val="0"/>
          <w:sz w:val="28"/>
        </w:rPr>
        <w:t>إعداد: سعيد بقدونس</w:t>
      </w:r>
    </w:p>
    <w:p>
      <w:pPr>
        <w:spacing w:after="120" w:line="276" w:lineRule="auto"/>
        <w:jc w:val="center"/>
        <w:bidi w:val="1"/>
      </w:pPr>
      <w:r>
        <w:rPr>
          <w:rFonts w:ascii="Arial" w:hAnsi="Arial" w:cs="Arial"/>
          <w:b w:val="0"/>
          <w:sz w:val="28"/>
        </w:rPr>
        <w:t>إشراف: المهندس محمد بشار الدسوقي</w:t>
      </w:r>
    </w:p>
    <w:p>
      <w:pPr>
        <w:spacing w:after="120" w:line="276" w:lineRule="auto"/>
        <w:jc w:val="center"/>
        <w:bidi w:val="1"/>
      </w:pPr>
      <w:r>
        <w:rPr>
          <w:rFonts w:ascii="Arial" w:hAnsi="Arial" w:cs="Arial"/>
          <w:b w:val="0"/>
          <w:sz w:val="26"/>
        </w:rPr>
        <w:t>السنة الرابعة - هندسة برمجيات وذكاء صنعي</w:t>
      </w:r>
    </w:p>
    <w:p>
      <w:pPr>
        <w:spacing w:after="120" w:line="276" w:lineRule="auto"/>
        <w:jc w:val="center"/>
        <w:bidi w:val="1"/>
      </w:pPr>
      <w:r>
        <w:rPr>
          <w:rFonts w:ascii="Arial" w:hAnsi="Arial" w:cs="Arial"/>
          <w:b w:val="0"/>
          <w:sz w:val="28"/>
        </w:rPr>
        <w:t>2026</w:t>
      </w:r>
    </w:p>
    <w:p>
      <w:r>
        <w:br w:type="page"/>
      </w:r>
    </w:p>
    <w:p>
      <w:pPr>
        <w:pStyle w:val="Heading1"/>
        <w:spacing w:before="240" w:after="120"/>
        <w:jc w:val="right"/>
        <w:keepNext/>
        <w:bidi w:val="1"/>
      </w:pPr>
      <w:r>
        <w:rPr>
          <w:rFonts w:ascii="Arial" w:hAnsi="Arial" w:cs="Arial"/>
          <w:b/>
          <w:color w:val="1F4D78"/>
          <w:sz w:val="36"/>
        </w:rPr>
        <w:t>الخلاصة</w:t>
      </w:r>
    </w:p>
    <w:p>
      <w:pPr>
        <w:spacing w:after="120" w:line="276" w:lineRule="auto"/>
        <w:jc w:val="right"/>
        <w:bidi w:val="1"/>
      </w:pPr>
      <w:r>
        <w:rPr>
          <w:rFonts w:ascii="Arial" w:hAnsi="Arial" w:cs="Arial"/>
          <w:b w:val="0"/>
          <w:sz w:val="24"/>
        </w:rPr>
        <w:t>يصف هذا التقرير التنفيذ العملي الحالي لمنصة تراقب خوادم Linux، وتحلل التقارير، وتنسق تحقيقات محدودة بمتخصصين ديناميكيين، ثم تمرر المعالجة المقترحة عبر طبقات الأدلة والعزل والموافقة والتنفيذ المسجل. يستخدم Claude Code كمنسق إشرافي، وOllama كمزود النموذج التشغيلي، بينما تظل Python وقاعدة PostgreSQL صاحبتَي القرار التنفيذي والأمني.</w:t>
      </w:r>
    </w:p>
    <w:p>
      <w:pPr>
        <w:spacing w:after="120" w:line="276" w:lineRule="auto"/>
        <w:jc w:val="right"/>
        <w:bidi w:val="1"/>
      </w:pPr>
      <w:r>
        <w:rPr>
          <w:rFonts w:ascii="Arial" w:hAnsi="Arial" w:cs="Arial"/>
          <w:b w:val="0"/>
          <w:sz w:val="24"/>
        </w:rPr>
        <w:t>أثبتت اختبارات المستودع الحالية سلامة حدود MCP، وتجميع الأدلة، وسياسات المخاطر، والمصادقة والصلاحيات، وإعادة المحاولة المتزامنة، والحجز ذي المفتاح idempotency، وقاطع الدارة. في المقابل، لا يخلط التقرير بين الاختبار الحتمي والقبول الحي؛ إذ توجد مفارقة موثقة في سجلات Phase 6، ولا توجد نتيجة قبول حي مستقلة لـPhase 7 داخل المستودع.</w:t>
      </w:r>
    </w:p>
    <w:p>
      <w:pPr>
        <w:pStyle w:val="Heading1"/>
        <w:spacing w:before="240" w:after="120"/>
        <w:jc w:val="right"/>
        <w:keepNext/>
        <w:bidi w:val="1"/>
      </w:pPr>
      <w:r>
        <w:rPr>
          <w:rFonts w:ascii="Arial" w:hAnsi="Arial" w:cs="Arial"/>
          <w:b/>
          <w:color w:val="1F4D78"/>
          <w:sz w:val="36"/>
        </w:rPr>
        <w:t>Abstract</w:t>
      </w:r>
    </w:p>
    <w:p>
      <w:pPr>
        <w:spacing w:after="120" w:line="276" w:lineRule="auto"/>
        <w:jc w:val="left"/>
        <w:bidi w:val="1"/>
      </w:pPr>
      <w:r>
        <w:rPr>
          <w:rFonts w:ascii="Arial" w:hAnsi="Arial" w:cs="Arial"/>
          <w:b w:val="0"/>
          <w:sz w:val="24"/>
        </w:rPr>
        <w:t>This technical report documents the implemented Safe Autonomous AI Agent for VPS Management. The system combines bounded Linux monitoring, persisted analysis, dynamic Specialist investigations, Evidence grounding, supervised remediation, native sandbox validation, and a fail-closed autonomous policy layer. Claude Code is supervisory, Ollama is the operational provider, MCP is a bounded capability boundary, and Python owns authorization, validation, persistence, SSH safety, and execution. The current safe regression run passed 586 tests; live Phase 6 and Phase 7 evidence is explicitly separated from deterministic implementation evidence.</w:t>
      </w:r>
    </w:p>
    <w:p>
      <w:pPr>
        <w:pStyle w:val="Heading1"/>
        <w:spacing w:before="240" w:after="120"/>
        <w:jc w:val="right"/>
        <w:keepNext/>
        <w:bidi w:val="1"/>
      </w:pPr>
      <w:r>
        <w:rPr>
          <w:rFonts w:ascii="Arial" w:hAnsi="Arial" w:cs="Arial"/>
          <w:b/>
          <w:color w:val="1F4D78"/>
          <w:sz w:val="36"/>
        </w:rPr>
        <w:t>فهرس المحتويات</w:t>
      </w:r>
    </w:p>
    <w:p>
      <w:r>
        <w:rPr>
          <w:rFonts w:ascii="Arial" w:hAnsi="Arial" w:cs="Arial"/>
          <w:b w:val="0"/>
          <w:sz w:val="24"/>
        </w:rPr>
        <w:fldChar w:fldCharType="begin"/>
        <w:instrText xml:space="preserve"> TOC \o "1-3" \h \z \u </w:instrText>
        <w:fldChar w:fldCharType="separate"/>
        <w:t>افتح الحقل في Word لتحديث فهرس المحتويات</w:t>
        <w:fldChar w:fldCharType="end"/>
      </w:r>
    </w:p>
    <w:p>
      <w:pPr>
        <w:pStyle w:val="Heading1"/>
        <w:spacing w:before="240" w:after="120"/>
        <w:jc w:val="right"/>
        <w:keepNext/>
        <w:bidi w:val="1"/>
      </w:pPr>
      <w:r>
        <w:rPr>
          <w:rFonts w:ascii="Arial" w:hAnsi="Arial" w:cs="Arial"/>
          <w:b/>
          <w:color w:val="1F4D78"/>
          <w:sz w:val="36"/>
        </w:rPr>
        <w:t>قائمة الأشكال</w:t>
      </w:r>
    </w:p>
    <w:p>
      <w:pPr>
        <w:spacing w:after="120" w:line="276" w:lineRule="auto"/>
        <w:jc w:val="right"/>
        <w:bidi w:val="1"/>
      </w:pPr>
      <w:r>
        <w:rPr>
          <w:rFonts w:ascii="Arial" w:hAnsi="Arial" w:cs="Arial"/>
          <w:b w:val="0"/>
          <w:sz w:val="20"/>
        </w:rPr>
        <w:t>الشكل 1: مخطط النظام العام</w:t>
      </w:r>
    </w:p>
    <w:p>
      <w:pPr>
        <w:spacing w:after="120" w:line="276" w:lineRule="auto"/>
        <w:jc w:val="right"/>
        <w:bidi w:val="1"/>
      </w:pPr>
      <w:r>
        <w:rPr>
          <w:rFonts w:ascii="Arial" w:hAnsi="Arial" w:cs="Arial"/>
          <w:b w:val="0"/>
          <w:sz w:val="20"/>
        </w:rPr>
        <w:t>الشكل 2: سياق النظام</w:t>
      </w:r>
    </w:p>
    <w:p>
      <w:pPr>
        <w:spacing w:after="120" w:line="276" w:lineRule="auto"/>
        <w:jc w:val="right"/>
        <w:bidi w:val="1"/>
      </w:pPr>
      <w:r>
        <w:rPr>
          <w:rFonts w:ascii="Arial" w:hAnsi="Arial" w:cs="Arial"/>
          <w:b w:val="0"/>
          <w:sz w:val="20"/>
        </w:rPr>
        <w:t>الشكل 3: طبقات المكونات</w:t>
      </w:r>
    </w:p>
    <w:p>
      <w:pPr>
        <w:spacing w:after="120" w:line="276" w:lineRule="auto"/>
        <w:jc w:val="right"/>
        <w:bidi w:val="1"/>
      </w:pPr>
      <w:r>
        <w:rPr>
          <w:rFonts w:ascii="Arial" w:hAnsi="Arial" w:cs="Arial"/>
          <w:b w:val="0"/>
          <w:sz w:val="20"/>
        </w:rPr>
        <w:t>الشكل 4: تدفق Claude وOllama وMCP وPython</w:t>
      </w:r>
    </w:p>
    <w:p>
      <w:pPr>
        <w:spacing w:after="120" w:line="276" w:lineRule="auto"/>
        <w:jc w:val="right"/>
        <w:bidi w:val="1"/>
      </w:pPr>
      <w:r>
        <w:rPr>
          <w:rFonts w:ascii="Arial" w:hAnsi="Arial" w:cs="Arial"/>
          <w:b w:val="0"/>
          <w:sz w:val="20"/>
        </w:rPr>
        <w:t>الشكل 5: المراقبة والتحليل والتحقيق</w:t>
      </w:r>
    </w:p>
    <w:p>
      <w:pPr>
        <w:spacing w:after="120" w:line="276" w:lineRule="auto"/>
        <w:jc w:val="right"/>
        <w:bidi w:val="1"/>
      </w:pPr>
      <w:r>
        <w:rPr>
          <w:rFonts w:ascii="Arial" w:hAnsi="Arial" w:cs="Arial"/>
          <w:b w:val="0"/>
          <w:sz w:val="20"/>
        </w:rPr>
        <w:t>الشكل 6: تنسيق المتخصصين</w:t>
      </w:r>
    </w:p>
    <w:p>
      <w:pPr>
        <w:spacing w:after="120" w:line="276" w:lineRule="auto"/>
        <w:jc w:val="right"/>
        <w:bidi w:val="1"/>
      </w:pPr>
      <w:r>
        <w:rPr>
          <w:rFonts w:ascii="Arial" w:hAnsi="Arial" w:cs="Arial"/>
          <w:b w:val="0"/>
          <w:sz w:val="20"/>
        </w:rPr>
        <w:t>الشكل 7: المعالجة الخاضعة للإشراف</w:t>
      </w:r>
    </w:p>
    <w:p>
      <w:pPr>
        <w:spacing w:after="120" w:line="276" w:lineRule="auto"/>
        <w:jc w:val="right"/>
        <w:bidi w:val="1"/>
      </w:pPr>
      <w:r>
        <w:rPr>
          <w:rFonts w:ascii="Arial" w:hAnsi="Arial" w:cs="Arial"/>
          <w:b w:val="0"/>
          <w:sz w:val="20"/>
        </w:rPr>
        <w:t>الشكل 8: التحقق في Sandbox</w:t>
      </w:r>
    </w:p>
    <w:p>
      <w:pPr>
        <w:spacing w:after="120" w:line="276" w:lineRule="auto"/>
        <w:jc w:val="right"/>
        <w:bidi w:val="1"/>
      </w:pPr>
      <w:r>
        <w:rPr>
          <w:rFonts w:ascii="Arial" w:hAnsi="Arial" w:cs="Arial"/>
          <w:b w:val="0"/>
          <w:sz w:val="20"/>
        </w:rPr>
        <w:t>الشكل 9: التنفيذ الذاتي</w:t>
      </w:r>
    </w:p>
    <w:p>
      <w:pPr>
        <w:spacing w:after="120" w:line="276" w:lineRule="auto"/>
        <w:jc w:val="right"/>
        <w:bidi w:val="1"/>
      </w:pPr>
      <w:r>
        <w:rPr>
          <w:rFonts w:ascii="Arial" w:hAnsi="Arial" w:cs="Arial"/>
          <w:b w:val="0"/>
          <w:sz w:val="20"/>
        </w:rPr>
        <w:t>الشكل 10: السياسة والحجز وعدم التكرار</w:t>
      </w:r>
    </w:p>
    <w:p>
      <w:pPr>
        <w:spacing w:after="120" w:line="276" w:lineRule="auto"/>
        <w:jc w:val="right"/>
        <w:bidi w:val="1"/>
      </w:pPr>
      <w:r>
        <w:rPr>
          <w:rFonts w:ascii="Arial" w:hAnsi="Arial" w:cs="Arial"/>
          <w:b w:val="0"/>
          <w:sz w:val="20"/>
        </w:rPr>
        <w:t>الشكل 11: قاطع الدارة والاستعادة</w:t>
      </w:r>
    </w:p>
    <w:p>
      <w:pPr>
        <w:spacing w:after="120" w:line="276" w:lineRule="auto"/>
        <w:jc w:val="right"/>
        <w:bidi w:val="1"/>
      </w:pPr>
      <w:r>
        <w:rPr>
          <w:rFonts w:ascii="Arial" w:hAnsi="Arial" w:cs="Arial"/>
          <w:b w:val="0"/>
          <w:sz w:val="20"/>
        </w:rPr>
        <w:t>الشكل 12: مصادقة Admin والصلاحيات</w:t>
      </w:r>
    </w:p>
    <w:p>
      <w:pPr>
        <w:spacing w:after="120" w:line="276" w:lineRule="auto"/>
        <w:jc w:val="right"/>
        <w:bidi w:val="1"/>
      </w:pPr>
      <w:r>
        <w:rPr>
          <w:rFonts w:ascii="Arial" w:hAnsi="Arial" w:cs="Arial"/>
          <w:b w:val="0"/>
          <w:sz w:val="20"/>
        </w:rPr>
        <w:t>الشكل 13: البنية الفيزيائية</w:t>
      </w:r>
    </w:p>
    <w:p>
      <w:pPr>
        <w:spacing w:after="120" w:line="276" w:lineRule="auto"/>
        <w:jc w:val="right"/>
        <w:bidi w:val="1"/>
      </w:pPr>
      <w:r>
        <w:rPr>
          <w:rFonts w:ascii="Arial" w:hAnsi="Arial" w:cs="Arial"/>
          <w:b w:val="0"/>
          <w:sz w:val="20"/>
        </w:rPr>
        <w:t>الشكل 14: علاقات قاعدة البيانات</w:t>
      </w:r>
    </w:p>
    <w:p>
      <w:pPr>
        <w:spacing w:after="120" w:line="276" w:lineRule="auto"/>
        <w:jc w:val="right"/>
        <w:bidi w:val="1"/>
      </w:pPr>
      <w:r>
        <w:rPr>
          <w:rFonts w:ascii="Arial" w:hAnsi="Arial" w:cs="Arial"/>
          <w:b w:val="0"/>
          <w:sz w:val="20"/>
        </w:rPr>
        <w:t>الشكل 15: المكونات الأساسية</w:t>
      </w:r>
    </w:p>
    <w:p>
      <w:pPr>
        <w:pStyle w:val="Heading1"/>
        <w:spacing w:before="240" w:after="120"/>
        <w:jc w:val="right"/>
        <w:keepNext/>
        <w:bidi w:val="1"/>
      </w:pPr>
      <w:r>
        <w:rPr>
          <w:rFonts w:ascii="Arial" w:hAnsi="Arial" w:cs="Arial"/>
          <w:b/>
          <w:color w:val="1F4D78"/>
          <w:sz w:val="36"/>
        </w:rPr>
        <w:t>قائمة الجداول</w:t>
      </w:r>
    </w:p>
    <w:p>
      <w:pPr>
        <w:spacing w:after="120" w:line="276" w:lineRule="auto"/>
        <w:jc w:val="right"/>
        <w:bidi w:val="1"/>
      </w:pPr>
      <w:r>
        <w:rPr>
          <w:rFonts w:ascii="Arial" w:hAnsi="Arial" w:cs="Arial"/>
          <w:b w:val="0"/>
          <w:sz w:val="20"/>
        </w:rPr>
        <w:t>الجدول 1: حالة المتطلبات</w:t>
      </w:r>
    </w:p>
    <w:p>
      <w:pPr>
        <w:spacing w:after="120" w:line="276" w:lineRule="auto"/>
        <w:jc w:val="right"/>
        <w:bidi w:val="1"/>
      </w:pPr>
      <w:r>
        <w:rPr>
          <w:rFonts w:ascii="Arial" w:hAnsi="Arial" w:cs="Arial"/>
          <w:b w:val="0"/>
          <w:sz w:val="20"/>
        </w:rPr>
        <w:t>الجدول 2: المتطلبات غير الوظيفية</w:t>
      </w:r>
    </w:p>
    <w:p>
      <w:pPr>
        <w:spacing w:after="120" w:line="276" w:lineRule="auto"/>
        <w:jc w:val="right"/>
        <w:bidi w:val="1"/>
      </w:pPr>
      <w:r>
        <w:rPr>
          <w:rFonts w:ascii="Arial" w:hAnsi="Arial" w:cs="Arial"/>
          <w:b w:val="0"/>
          <w:sz w:val="20"/>
        </w:rPr>
        <w:t>الجدول 3: تتبع المتطلبات</w:t>
      </w:r>
    </w:p>
    <w:p>
      <w:pPr>
        <w:spacing w:after="120" w:line="276" w:lineRule="auto"/>
        <w:jc w:val="right"/>
        <w:bidi w:val="1"/>
      </w:pPr>
      <w:r>
        <w:rPr>
          <w:rFonts w:ascii="Arial" w:hAnsi="Arial" w:cs="Arial"/>
          <w:b w:val="0"/>
          <w:sz w:val="20"/>
        </w:rPr>
        <w:t>الجدول 4: مجموعات قاعدة البيانات</w:t>
      </w:r>
    </w:p>
    <w:p>
      <w:pPr>
        <w:spacing w:after="120" w:line="276" w:lineRule="auto"/>
        <w:jc w:val="right"/>
        <w:bidi w:val="1"/>
      </w:pPr>
      <w:r>
        <w:rPr>
          <w:rFonts w:ascii="Arial" w:hAnsi="Arial" w:cs="Arial"/>
          <w:b w:val="0"/>
          <w:sz w:val="20"/>
        </w:rPr>
        <w:t>الجدول 5: التحقق الحالي</w:t>
      </w:r>
    </w:p>
    <w:p>
      <w:pPr>
        <w:spacing w:after="120" w:line="276" w:lineRule="auto"/>
        <w:jc w:val="right"/>
        <w:bidi w:val="1"/>
      </w:pPr>
      <w:r>
        <w:rPr>
          <w:rFonts w:ascii="Arial" w:hAnsi="Arial" w:cs="Arial"/>
          <w:b w:val="0"/>
          <w:sz w:val="20"/>
        </w:rPr>
        <w:t>الجدول 6: الاختبارات الحالية</w:t>
      </w:r>
    </w:p>
    <w:p>
      <w:pPr>
        <w:pStyle w:val="Heading1"/>
        <w:spacing w:before="240" w:after="120"/>
        <w:jc w:val="right"/>
        <w:keepNext/>
        <w:bidi w:val="1"/>
      </w:pPr>
      <w:r>
        <w:rPr>
          <w:rFonts w:ascii="Arial" w:hAnsi="Arial" w:cs="Arial"/>
          <w:b/>
          <w:color w:val="1F4D78"/>
          <w:sz w:val="36"/>
        </w:rPr>
        <w:t>المصطلحات والاختصارات</w:t>
      </w:r>
    </w:p>
    <w:tbl>
      <w:tblPr>
        <w:tblW w:type="dxa" w:w="9360"/>
        <w:tblLayout w:type="fixed"/>
        <w:tblLook w:firstColumn="1" w:firstRow="1" w:lastColumn="0" w:lastRow="0" w:noHBand="0" w:noVBand="1" w:val="04A0"/>
        <w:jc w:val="right"/>
        <w:tblInd w:w="120" w:type="dxa"/>
      </w:tblPr>
      <w:tblGrid>
        <w:gridCol w:w="2200"/>
        <w:gridCol w:w="7160"/>
      </w:tblGrid>
      <w:tr>
        <w:trPr>
          <w:tblHeader w:val="true"/>
        </w:trPr>
        <w:tc>
          <w:tcPr>
            <w:tcW w:type="dxa" w:w="2200"/>
            <w:vAlign w:val="center"/>
            <w:tcMar>
              <w:top w:w="80" w:type="dxa"/>
              <w:start w:w="120" w:type="dxa"/>
              <w:bottom w:w="80" w:type="dxa"/>
              <w:end w:w="120" w:type="dxa"/>
            </w:tcMar>
            <w:shd w:fill="E8EEF5"/>
          </w:tcPr>
          <w:p>
            <w:pPr>
              <w:jc w:val="center"/>
              <w:bidi w:val="1"/>
            </w:pPr>
            <w:r/>
            <w:r>
              <w:rPr>
                <w:rFonts w:ascii="Arial" w:hAnsi="Arial" w:cs="Arial"/>
                <w:b/>
                <w:color w:val="1F4D78"/>
                <w:sz w:val="18"/>
              </w:rPr>
              <w:t>المصطلح</w:t>
            </w:r>
          </w:p>
        </w:tc>
        <w:tc>
          <w:tcPr>
            <w:tcW w:type="dxa" w:w="7160"/>
            <w:vAlign w:val="center"/>
            <w:tcMar>
              <w:top w:w="80" w:type="dxa"/>
              <w:start w:w="120" w:type="dxa"/>
              <w:bottom w:w="80" w:type="dxa"/>
              <w:end w:w="120" w:type="dxa"/>
            </w:tcMar>
            <w:shd w:fill="E8EEF5"/>
          </w:tcPr>
          <w:p>
            <w:pPr>
              <w:jc w:val="center"/>
              <w:bidi w:val="1"/>
            </w:pPr>
            <w:r/>
            <w:r>
              <w:rPr>
                <w:rFonts w:ascii="Arial" w:hAnsi="Arial" w:cs="Arial"/>
                <w:b/>
                <w:color w:val="1F4D78"/>
                <w:sz w:val="18"/>
              </w:rPr>
              <w:t>المعنى</w:t>
            </w:r>
          </w:p>
        </w:tc>
      </w:tr>
      <w:tr>
        <w:tc>
          <w:tcPr>
            <w:tcW w:type="dxa" w:w="2200"/>
            <w:vAlign w:val="center"/>
            <w:tcMar>
              <w:top w:w="80" w:type="dxa"/>
              <w:start w:w="120" w:type="dxa"/>
              <w:bottom w:w="80" w:type="dxa"/>
              <w:end w:w="120" w:type="dxa"/>
            </w:tcMar>
          </w:tcPr>
          <w:p>
            <w:pPr>
              <w:jc w:val="right"/>
              <w:bidi w:val="1"/>
            </w:pPr>
            <w:r/>
            <w:r>
              <w:rPr>
                <w:rFonts w:ascii="Arial" w:hAnsi="Arial" w:cs="Arial"/>
                <w:b w:val="0"/>
                <w:sz w:val="17"/>
              </w:rPr>
              <w:t>MCP</w:t>
            </w:r>
          </w:p>
        </w:tc>
        <w:tc>
          <w:tcPr>
            <w:tcW w:type="dxa" w:w="7160"/>
            <w:vAlign w:val="center"/>
            <w:tcMar>
              <w:top w:w="80" w:type="dxa"/>
              <w:start w:w="120" w:type="dxa"/>
              <w:bottom w:w="80" w:type="dxa"/>
              <w:end w:w="120" w:type="dxa"/>
            </w:tcMar>
          </w:tcPr>
          <w:p>
            <w:pPr>
              <w:jc w:val="right"/>
              <w:bidi w:val="1"/>
            </w:pPr>
            <w:r/>
            <w:r>
              <w:rPr>
                <w:rFonts w:ascii="Arial" w:hAnsi="Arial" w:cs="Arial"/>
                <w:b w:val="0"/>
                <w:sz w:val="17"/>
              </w:rPr>
              <w:t>Model Context Protocol؛ حد الأدوات الذي يراه Claude.</w:t>
            </w:r>
          </w:p>
        </w:tc>
      </w:tr>
      <w:tr>
        <w:tc>
          <w:tcPr>
            <w:tcW w:type="dxa" w:w="2200"/>
            <w:vAlign w:val="center"/>
            <w:tcMar>
              <w:top w:w="80" w:type="dxa"/>
              <w:start w:w="120" w:type="dxa"/>
              <w:bottom w:w="80" w:type="dxa"/>
              <w:end w:w="120" w:type="dxa"/>
            </w:tcMar>
          </w:tcPr>
          <w:p>
            <w:pPr>
              <w:jc w:val="right"/>
              <w:bidi w:val="1"/>
            </w:pPr>
            <w:r/>
            <w:r>
              <w:rPr>
                <w:rFonts w:ascii="Arial" w:hAnsi="Arial" w:cs="Arial"/>
                <w:b w:val="0"/>
                <w:sz w:val="17"/>
              </w:rPr>
              <w:t>Evidence</w:t>
            </w:r>
          </w:p>
        </w:tc>
        <w:tc>
          <w:tcPr>
            <w:tcW w:type="dxa" w:w="7160"/>
            <w:vAlign w:val="center"/>
            <w:tcMar>
              <w:top w:w="80" w:type="dxa"/>
              <w:start w:w="120" w:type="dxa"/>
              <w:bottom w:w="80" w:type="dxa"/>
              <w:end w:w="120" w:type="dxa"/>
            </w:tcMar>
          </w:tcPr>
          <w:p>
            <w:pPr>
              <w:jc w:val="right"/>
              <w:bidi w:val="1"/>
            </w:pPr>
            <w:r/>
            <w:r>
              <w:rPr>
                <w:rFonts w:ascii="Arial" w:hAnsi="Arial" w:cs="Arial"/>
                <w:b w:val="0"/>
                <w:sz w:val="17"/>
              </w:rPr>
              <w:t>دليل تشغيلي مرتبط بملكية الحادثة والخادم.</w:t>
            </w:r>
          </w:p>
        </w:tc>
      </w:tr>
      <w:tr>
        <w:tc>
          <w:tcPr>
            <w:tcW w:type="dxa" w:w="2200"/>
            <w:vAlign w:val="center"/>
            <w:tcMar>
              <w:top w:w="80" w:type="dxa"/>
              <w:start w:w="120" w:type="dxa"/>
              <w:bottom w:w="80" w:type="dxa"/>
              <w:end w:w="120" w:type="dxa"/>
            </w:tcMar>
          </w:tcPr>
          <w:p>
            <w:pPr>
              <w:jc w:val="right"/>
              <w:bidi w:val="1"/>
            </w:pPr>
            <w:r/>
            <w:r>
              <w:rPr>
                <w:rFonts w:ascii="Arial" w:hAnsi="Arial" w:cs="Arial"/>
                <w:b w:val="0"/>
                <w:sz w:val="17"/>
              </w:rPr>
              <w:t>RAG</w:t>
            </w:r>
          </w:p>
        </w:tc>
        <w:tc>
          <w:tcPr>
            <w:tcW w:type="dxa" w:w="7160"/>
            <w:vAlign w:val="center"/>
            <w:tcMar>
              <w:top w:w="80" w:type="dxa"/>
              <w:start w:w="120" w:type="dxa"/>
              <w:bottom w:w="80" w:type="dxa"/>
              <w:end w:w="120" w:type="dxa"/>
            </w:tcMar>
          </w:tcPr>
          <w:p>
            <w:pPr>
              <w:jc w:val="right"/>
              <w:bidi w:val="1"/>
            </w:pPr>
            <w:r/>
            <w:r>
              <w:rPr>
                <w:rFonts w:ascii="Arial" w:hAnsi="Arial" w:cs="Arial"/>
                <w:b w:val="0"/>
                <w:sz w:val="17"/>
              </w:rPr>
              <w:t>استرجاع السياق من تقارير ووثائق مفهرسة.</w:t>
            </w:r>
          </w:p>
        </w:tc>
      </w:tr>
      <w:tr>
        <w:tc>
          <w:tcPr>
            <w:tcW w:type="dxa" w:w="2200"/>
            <w:vAlign w:val="center"/>
            <w:tcMar>
              <w:top w:w="80" w:type="dxa"/>
              <w:start w:w="120" w:type="dxa"/>
              <w:bottom w:w="80" w:type="dxa"/>
              <w:end w:w="120" w:type="dxa"/>
            </w:tcMar>
          </w:tcPr>
          <w:p>
            <w:pPr>
              <w:jc w:val="right"/>
              <w:bidi w:val="1"/>
            </w:pPr>
            <w:r/>
            <w:r>
              <w:rPr>
                <w:rFonts w:ascii="Arial" w:hAnsi="Arial" w:cs="Arial"/>
                <w:b w:val="0"/>
                <w:sz w:val="17"/>
              </w:rPr>
              <w:t>RBAC</w:t>
            </w:r>
          </w:p>
        </w:tc>
        <w:tc>
          <w:tcPr>
            <w:tcW w:type="dxa" w:w="7160"/>
            <w:vAlign w:val="center"/>
            <w:tcMar>
              <w:top w:w="80" w:type="dxa"/>
              <w:start w:w="120" w:type="dxa"/>
              <w:bottom w:w="80" w:type="dxa"/>
              <w:end w:w="120" w:type="dxa"/>
            </w:tcMar>
          </w:tcPr>
          <w:p>
            <w:pPr>
              <w:jc w:val="right"/>
              <w:bidi w:val="1"/>
            </w:pPr>
            <w:r/>
            <w:r>
              <w:rPr>
                <w:rFonts w:ascii="Arial" w:hAnsi="Arial" w:cs="Arial"/>
                <w:b w:val="0"/>
                <w:sz w:val="17"/>
              </w:rPr>
              <w:t>التحكم بالوصول المبني على الدور.</w:t>
            </w:r>
          </w:p>
        </w:tc>
      </w:tr>
      <w:tr>
        <w:tc>
          <w:tcPr>
            <w:tcW w:type="dxa" w:w="2200"/>
            <w:vAlign w:val="center"/>
            <w:tcMar>
              <w:top w:w="80" w:type="dxa"/>
              <w:start w:w="120" w:type="dxa"/>
              <w:bottom w:w="80" w:type="dxa"/>
              <w:end w:w="120" w:type="dxa"/>
            </w:tcMar>
          </w:tcPr>
          <w:p>
            <w:pPr>
              <w:jc w:val="right"/>
              <w:bidi w:val="1"/>
            </w:pPr>
            <w:r/>
            <w:r>
              <w:rPr>
                <w:rFonts w:ascii="Arial" w:hAnsi="Arial" w:cs="Arial"/>
                <w:b w:val="0"/>
                <w:sz w:val="17"/>
              </w:rPr>
              <w:t>Idempotency</w:t>
            </w:r>
          </w:p>
        </w:tc>
        <w:tc>
          <w:tcPr>
            <w:tcW w:type="dxa" w:w="7160"/>
            <w:vAlign w:val="center"/>
            <w:tcMar>
              <w:top w:w="80" w:type="dxa"/>
              <w:start w:w="120" w:type="dxa"/>
              <w:bottom w:w="80" w:type="dxa"/>
              <w:end w:w="120" w:type="dxa"/>
            </w:tcMar>
          </w:tcPr>
          <w:p>
            <w:pPr>
              <w:jc w:val="right"/>
              <w:bidi w:val="1"/>
            </w:pPr>
            <w:r/>
            <w:r>
              <w:rPr>
                <w:rFonts w:ascii="Arial" w:hAnsi="Arial" w:cs="Arial"/>
                <w:b w:val="0"/>
                <w:sz w:val="17"/>
              </w:rPr>
              <w:t>منع تنفيذ العملية غير القابلة للتغيير أكثر من مرة.</w:t>
            </w:r>
          </w:p>
        </w:tc>
      </w:tr>
      <w:tr>
        <w:tc>
          <w:tcPr>
            <w:tcW w:type="dxa" w:w="2200"/>
            <w:vAlign w:val="center"/>
            <w:tcMar>
              <w:top w:w="80" w:type="dxa"/>
              <w:start w:w="120" w:type="dxa"/>
              <w:bottom w:w="80" w:type="dxa"/>
              <w:end w:w="120" w:type="dxa"/>
            </w:tcMar>
          </w:tcPr>
          <w:p>
            <w:pPr>
              <w:jc w:val="right"/>
              <w:bidi w:val="1"/>
            </w:pPr>
            <w:r/>
            <w:r>
              <w:rPr>
                <w:rFonts w:ascii="Arial" w:hAnsi="Arial" w:cs="Arial"/>
                <w:b w:val="0"/>
                <w:sz w:val="17"/>
              </w:rPr>
              <w:t>Sandbox</w:t>
            </w:r>
          </w:p>
        </w:tc>
        <w:tc>
          <w:tcPr>
            <w:tcW w:type="dxa" w:w="7160"/>
            <w:vAlign w:val="center"/>
            <w:tcMar>
              <w:top w:w="80" w:type="dxa"/>
              <w:start w:w="120" w:type="dxa"/>
              <w:bottom w:w="80" w:type="dxa"/>
              <w:end w:w="120" w:type="dxa"/>
            </w:tcMar>
          </w:tcPr>
          <w:p>
            <w:pPr>
              <w:jc w:val="right"/>
              <w:bidi w:val="1"/>
            </w:pPr>
            <w:r/>
            <w:r>
              <w:rPr>
                <w:rFonts w:ascii="Arial" w:hAnsi="Arial" w:cs="Arial"/>
                <w:b w:val="0"/>
                <w:sz w:val="17"/>
              </w:rPr>
              <w:t>بيئة تحقق معزولة قبل الإجراء التشغيلي.</w:t>
            </w:r>
          </w:p>
        </w:tc>
      </w:tr>
    </w:tbl>
    <w:p>
      <w:pPr>
        <w:spacing w:after="40"/>
      </w:pPr>
    </w:p>
    <w:p>
      <w:r>
        <w:br w:type="page"/>
      </w:r>
    </w:p>
    <w:p>
      <w:pPr>
        <w:spacing w:after="120" w:line="276" w:lineRule="auto"/>
        <w:jc w:val="right"/>
        <w:bidi w:val="1"/>
      </w:pPr>
      <w:r>
        <w:rPr>
          <w:rFonts w:ascii="Arial" w:hAnsi="Arial" w:cs="Arial"/>
          <w:b/>
          <w:sz w:val="22"/>
        </w:rPr>
        <w:t>ملاحظة منهجية: هذا التقرير تقني تنفيذي. لم تُنسخ الدراسة المرجعية أو الفصول النظرية من التقرير العربي القديم.</w:t>
      </w:r>
    </w:p>
    <w:p>
      <w:pPr>
        <w:pStyle w:val="Heading1"/>
        <w:spacing w:before="240" w:after="120"/>
        <w:jc w:val="right"/>
        <w:keepNext/>
        <w:bidi w:val="1"/>
      </w:pPr>
      <w:r>
        <w:rPr>
          <w:rFonts w:ascii="Arial" w:hAnsi="Arial" w:cs="Arial"/>
          <w:b/>
          <w:color w:val="1F4D78"/>
          <w:sz w:val="36"/>
        </w:rPr>
        <w:t>الفصل الأول: مواصفات المتطلبات البرمجية (SRS)</w:t>
      </w:r>
    </w:p>
    <w:p>
      <w:pPr>
        <w:pStyle w:val="Heading2"/>
        <w:spacing w:before="160" w:after="120"/>
        <w:jc w:val="right"/>
        <w:keepNext/>
        <w:bidi w:val="1"/>
      </w:pPr>
      <w:r>
        <w:rPr>
          <w:rFonts w:ascii="Arial" w:hAnsi="Arial" w:cs="Arial"/>
          <w:b/>
          <w:color w:val="1F4D78"/>
          <w:sz w:val="30"/>
        </w:rPr>
        <w:t>1.1 نطاق المشروع وأهدافه</w:t>
      </w:r>
    </w:p>
    <w:p>
      <w:pPr>
        <w:spacing w:after="120" w:line="276" w:lineRule="auto"/>
        <w:jc w:val="right"/>
        <w:bidi w:val="1"/>
      </w:pPr>
      <w:r>
        <w:rPr>
          <w:rFonts w:ascii="Arial" w:hAnsi="Arial" w:cs="Arial"/>
          <w:b w:val="0"/>
          <w:sz w:val="24"/>
        </w:rPr>
        <w:t>الهدف العملي هو تقليل زمن اكتشاف أعطال VPS وتحسين جودة القرار دون منح النموذج اللغوي صلاحية تنفيذ غير مقيدة. يشمل النطاق مراقبة الموارد والخدمات والسجلات، تحليل التقارير، التحقيق المتخصص، حفظ الأدلة، التخطيط للمعالجة، العزل، الموافقة، التنفيذ المسجل، والتحقق والاستعادة. لا يشمل هذا الإصدار إرسالاً اجتماعياً أو تنبؤاً إنتاجياً أو تعديلاً ذاتياً لكود التطبيق.</w:t>
      </w:r>
    </w:p>
    <w:p>
      <w:pPr>
        <w:pStyle w:val="Heading2"/>
        <w:spacing w:before="160" w:after="120"/>
        <w:jc w:val="right"/>
        <w:keepNext/>
        <w:bidi w:val="1"/>
      </w:pPr>
      <w:r>
        <w:rPr>
          <w:rFonts w:ascii="Arial" w:hAnsi="Arial" w:cs="Arial"/>
          <w:b/>
          <w:color w:val="1F4D78"/>
          <w:sz w:val="30"/>
        </w:rPr>
        <w:t>1.2 أصحاب المصلحة والقيود</w:t>
      </w:r>
    </w:p>
    <w:p>
      <w:pPr>
        <w:pStyle w:val="ListParagraph"/>
        <w:spacing w:after="60"/>
        <w:jc w:val="right"/>
        <w:bidi w:val="1"/>
        <w:numPr>
          <w:ilvl w:val="0"/>
          <w:numId w:val="29"/>
        </w:numPr>
      </w:pPr>
      <w:r>
        <w:rPr>
          <w:rFonts w:ascii="Arial" w:hAnsi="Arial" w:cs="Arial"/>
          <w:b w:val="0"/>
          <w:sz w:val="22"/>
        </w:rPr>
        <w:t>المشغّل: يراقب الخوادم ويتعامل مع نتائج المعالجة الخاضعة للإشراف.</w:t>
      </w:r>
    </w:p>
    <w:p>
      <w:pPr>
        <w:pStyle w:val="ListParagraph"/>
        <w:spacing w:after="60"/>
        <w:jc w:val="right"/>
        <w:bidi w:val="1"/>
        <w:numPr>
          <w:ilvl w:val="0"/>
          <w:numId w:val="29"/>
        </w:numPr>
      </w:pPr>
      <w:r>
        <w:rPr>
          <w:rFonts w:ascii="Arial" w:hAnsi="Arial" w:cs="Arial"/>
          <w:b w:val="0"/>
          <w:sz w:val="22"/>
        </w:rPr>
        <w:t>المطور/الموافق: يقرر الإجراءات الخطرة أو الحساسة عبر Admin المحلي.</w:t>
      </w:r>
    </w:p>
    <w:p>
      <w:pPr>
        <w:pStyle w:val="ListParagraph"/>
        <w:spacing w:after="60"/>
        <w:jc w:val="right"/>
        <w:bidi w:val="1"/>
        <w:numPr>
          <w:ilvl w:val="0"/>
          <w:numId w:val="29"/>
        </w:numPr>
      </w:pPr>
      <w:r>
        <w:rPr>
          <w:rFonts w:ascii="Arial" w:hAnsi="Arial" w:cs="Arial"/>
          <w:b w:val="0"/>
          <w:sz w:val="22"/>
        </w:rPr>
        <w:t>المراجع: يحتاج إلى تتبع المتطلبات والأدلة والاختبارات.</w:t>
      </w:r>
    </w:p>
    <w:p>
      <w:pPr>
        <w:pStyle w:val="ListParagraph"/>
        <w:spacing w:after="60"/>
        <w:jc w:val="right"/>
        <w:bidi w:val="1"/>
        <w:numPr>
          <w:ilvl w:val="0"/>
          <w:numId w:val="29"/>
        </w:numPr>
      </w:pPr>
      <w:r>
        <w:rPr>
          <w:rFonts w:ascii="Arial" w:hAnsi="Arial" w:cs="Arial"/>
          <w:b w:val="0"/>
          <w:sz w:val="22"/>
        </w:rPr>
        <w:t>النظام: ينفذ القراءة والتحقق وفق حدود Python وPostgreSQL وSSH.</w:t>
      </w:r>
    </w:p>
    <w:p>
      <w:pPr>
        <w:pStyle w:val="ListParagraph"/>
        <w:spacing w:after="60"/>
        <w:jc w:val="right"/>
        <w:bidi w:val="1"/>
        <w:numPr>
          <w:ilvl w:val="0"/>
          <w:numId w:val="29"/>
        </w:numPr>
      </w:pPr>
      <w:r>
        <w:rPr>
          <w:rFonts w:ascii="Arial" w:hAnsi="Arial" w:cs="Arial"/>
          <w:b w:val="0"/>
          <w:sz w:val="22"/>
        </w:rPr>
        <w:t>القيود: PostgreSQL/Ollama/Claude/WSL2 وهدف آمن مطلوب للقبول الحي؛ لا توجد أسرار في الوثائق.</w:t>
      </w:r>
    </w:p>
    <w:p>
      <w:pPr>
        <w:pStyle w:val="Heading2"/>
        <w:spacing w:before="160" w:after="120"/>
        <w:jc w:val="right"/>
        <w:keepNext/>
        <w:bidi w:val="1"/>
      </w:pPr>
      <w:r>
        <w:rPr>
          <w:rFonts w:ascii="Arial" w:hAnsi="Arial" w:cs="Arial"/>
          <w:b/>
          <w:color w:val="1F4D78"/>
          <w:sz w:val="30"/>
        </w:rPr>
        <w:t>1.3 المتطلبات الوظيفية</w:t>
      </w:r>
    </w:p>
    <w:p>
      <w:pPr>
        <w:spacing w:after="120" w:line="276" w:lineRule="auto"/>
        <w:jc w:val="right"/>
        <w:bidi w:val="1"/>
      </w:pPr>
      <w:r>
        <w:rPr>
          <w:rFonts w:ascii="Arial" w:hAnsi="Arial" w:cs="Arial"/>
          <w:b w:val="0"/>
          <w:sz w:val="24"/>
        </w:rPr>
        <w:t>المصفوفة الكاملة في docs/requirements/functional-requirements.md. فيما يلي ملخص حالات التنفيذ:</w:t>
      </w:r>
    </w:p>
    <w:p>
      <w:pPr>
        <w:spacing w:after="120" w:line="276" w:lineRule="auto"/>
        <w:jc w:val="right"/>
        <w:bidi w:val="1"/>
      </w:pPr>
      <w:r>
        <w:rPr>
          <w:rFonts w:ascii="Arial" w:hAnsi="Arial" w:cs="Arial"/>
          <w:b/>
          <w:sz w:val="20"/>
        </w:rPr>
        <w:t>الجدول 1: ملخص المتطلبات الوظيفية</w:t>
      </w:r>
    </w:p>
    <w:tbl>
      <w:tblPr>
        <w:tblW w:type="dxa" w:w="9160"/>
        <w:tblLayout w:type="fixed"/>
        <w:tblLook w:firstColumn="1" w:firstRow="1" w:lastColumn="0" w:lastRow="0" w:noHBand="0" w:noVBand="1" w:val="04A0"/>
        <w:jc w:val="right"/>
        <w:tblInd w:w="120" w:type="dxa"/>
      </w:tblPr>
      <w:tblGrid>
        <w:gridCol w:w="2600"/>
        <w:gridCol w:w="2800"/>
        <w:gridCol w:w="3760"/>
      </w:tblGrid>
      <w:tr>
        <w:trPr>
          <w:tblHeader w:val="true"/>
        </w:trPr>
        <w:tc>
          <w:tcPr>
            <w:tcW w:type="dxa" w:w="2600"/>
            <w:vAlign w:val="center"/>
            <w:tcMar>
              <w:top w:w="80" w:type="dxa"/>
              <w:start w:w="120" w:type="dxa"/>
              <w:bottom w:w="80" w:type="dxa"/>
              <w:end w:w="120" w:type="dxa"/>
            </w:tcMar>
            <w:shd w:fill="E8EEF5"/>
          </w:tcPr>
          <w:p>
            <w:pPr>
              <w:jc w:val="center"/>
              <w:bidi w:val="1"/>
            </w:pPr>
            <w:r/>
            <w:r>
              <w:rPr>
                <w:rFonts w:ascii="Arial" w:hAnsi="Arial" w:cs="Arial"/>
                <w:b/>
                <w:color w:val="1F4D78"/>
                <w:sz w:val="18"/>
              </w:rPr>
              <w:t>الفئة</w:t>
            </w:r>
          </w:p>
        </w:tc>
        <w:tc>
          <w:tcPr>
            <w:tcW w:type="dxa" w:w="2800"/>
            <w:vAlign w:val="center"/>
            <w:tcMar>
              <w:top w:w="80" w:type="dxa"/>
              <w:start w:w="120" w:type="dxa"/>
              <w:bottom w:w="80" w:type="dxa"/>
              <w:end w:w="120" w:type="dxa"/>
            </w:tcMar>
            <w:shd w:fill="E8EEF5"/>
          </w:tcPr>
          <w:p>
            <w:pPr>
              <w:jc w:val="center"/>
              <w:bidi w:val="1"/>
            </w:pPr>
            <w:r/>
            <w:r>
              <w:rPr>
                <w:rFonts w:ascii="Arial" w:hAnsi="Arial" w:cs="Arial"/>
                <w:b/>
                <w:color w:val="1F4D78"/>
                <w:sz w:val="18"/>
              </w:rPr>
              <w:t>الحالة الحالية</w:t>
            </w:r>
          </w:p>
        </w:tc>
        <w:tc>
          <w:tcPr>
            <w:tcW w:type="dxa" w:w="3760"/>
            <w:vAlign w:val="center"/>
            <w:tcMar>
              <w:top w:w="80" w:type="dxa"/>
              <w:start w:w="120" w:type="dxa"/>
              <w:bottom w:w="80" w:type="dxa"/>
              <w:end w:w="120" w:type="dxa"/>
            </w:tcMar>
            <w:shd w:fill="E8EEF5"/>
          </w:tcPr>
          <w:p>
            <w:pPr>
              <w:jc w:val="center"/>
              <w:bidi w:val="1"/>
            </w:pPr>
            <w:r/>
            <w:r>
              <w:rPr>
                <w:rFonts w:ascii="Arial" w:hAnsi="Arial" w:cs="Arial"/>
                <w:b/>
                <w:color w:val="1F4D78"/>
                <w:sz w:val="18"/>
              </w:rPr>
              <w:t>الدليل</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المراقبة والتحليل والتحقيق</w:t>
            </w:r>
          </w:p>
        </w:tc>
        <w:tc>
          <w:tcPr>
            <w:tcW w:type="dxa" w:w="2800"/>
            <w:vAlign w:val="center"/>
            <w:tcMar>
              <w:top w:w="80" w:type="dxa"/>
              <w:start w:w="120" w:type="dxa"/>
              <w:bottom w:w="80" w:type="dxa"/>
              <w:end w:w="120" w:type="dxa"/>
            </w:tcMar>
          </w:tcPr>
          <w:p>
            <w:pPr>
              <w:jc w:val="right"/>
              <w:bidi w:val="1"/>
            </w:pPr>
            <w:r/>
            <w:r>
              <w:rPr>
                <w:rFonts w:ascii="Arial" w:hAnsi="Arial" w:cs="Arial"/>
                <w:b w:val="0"/>
                <w:sz w:val="17"/>
              </w:rPr>
              <w:t>IMPLEMENTED</w:t>
            </w:r>
          </w:p>
        </w:tc>
        <w:tc>
          <w:tcPr>
            <w:tcW w:type="dxa" w:w="3760"/>
            <w:vAlign w:val="center"/>
            <w:tcMar>
              <w:top w:w="80" w:type="dxa"/>
              <w:start w:w="120" w:type="dxa"/>
              <w:bottom w:w="80" w:type="dxa"/>
              <w:end w:w="120" w:type="dxa"/>
            </w:tcMar>
          </w:tcPr>
          <w:p>
            <w:pPr>
              <w:jc w:val="right"/>
              <w:bidi w:val="1"/>
            </w:pPr>
            <w:r/>
            <w:r>
              <w:rPr>
                <w:rFonts w:ascii="Arial" w:hAnsi="Arial" w:cs="Arial"/>
                <w:b w:val="0"/>
                <w:sz w:val="17"/>
              </w:rPr>
              <w:t>اختبارات الوحدات والتكامل وC.14.12</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Evidence والمتخصصون</w:t>
            </w:r>
          </w:p>
        </w:tc>
        <w:tc>
          <w:tcPr>
            <w:tcW w:type="dxa" w:w="2800"/>
            <w:vAlign w:val="center"/>
            <w:tcMar>
              <w:top w:w="80" w:type="dxa"/>
              <w:start w:w="120" w:type="dxa"/>
              <w:bottom w:w="80" w:type="dxa"/>
              <w:end w:w="120" w:type="dxa"/>
            </w:tcMar>
          </w:tcPr>
          <w:p>
            <w:pPr>
              <w:jc w:val="right"/>
              <w:bidi w:val="1"/>
            </w:pPr>
            <w:r/>
            <w:r>
              <w:rPr>
                <w:rFonts w:ascii="Arial" w:hAnsi="Arial" w:cs="Arial"/>
                <w:b w:val="0"/>
                <w:sz w:val="17"/>
              </w:rPr>
              <w:t>IMPLEMENTED</w:t>
            </w:r>
          </w:p>
        </w:tc>
        <w:tc>
          <w:tcPr>
            <w:tcW w:type="dxa" w:w="3760"/>
            <w:vAlign w:val="center"/>
            <w:tcMar>
              <w:top w:w="80" w:type="dxa"/>
              <w:start w:w="120" w:type="dxa"/>
              <w:bottom w:w="80" w:type="dxa"/>
              <w:end w:w="120" w:type="dxa"/>
            </w:tcMar>
          </w:tcPr>
          <w:p>
            <w:pPr>
              <w:jc w:val="right"/>
              <w:bidi w:val="1"/>
            </w:pPr>
            <w:r/>
            <w:r>
              <w:rPr>
                <w:rFonts w:ascii="Arial" w:hAnsi="Arial" w:cs="Arial"/>
                <w:b w:val="0"/>
                <w:sz w:val="17"/>
              </w:rPr>
              <w:t>اختبارات الملكية والتجميع والتخزين</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المعالجة الخاضعة للإشراف</w:t>
            </w:r>
          </w:p>
        </w:tc>
        <w:tc>
          <w:tcPr>
            <w:tcW w:type="dxa" w:w="2800"/>
            <w:vAlign w:val="center"/>
            <w:tcMar>
              <w:top w:w="80" w:type="dxa"/>
              <w:start w:w="120" w:type="dxa"/>
              <w:bottom w:w="80" w:type="dxa"/>
              <w:end w:w="120" w:type="dxa"/>
            </w:tcMar>
          </w:tcPr>
          <w:p>
            <w:pPr>
              <w:jc w:val="right"/>
              <w:bidi w:val="1"/>
            </w:pPr>
            <w:r/>
            <w:r>
              <w:rPr>
                <w:rFonts w:ascii="Arial" w:hAnsi="Arial" w:cs="Arial"/>
                <w:b w:val="0"/>
                <w:sz w:val="17"/>
              </w:rPr>
              <w:t>IMPLEMENTED</w:t>
            </w:r>
          </w:p>
        </w:tc>
        <w:tc>
          <w:tcPr>
            <w:tcW w:type="dxa" w:w="3760"/>
            <w:vAlign w:val="center"/>
            <w:tcMar>
              <w:top w:w="80" w:type="dxa"/>
              <w:start w:w="120" w:type="dxa"/>
              <w:bottom w:w="80" w:type="dxa"/>
              <w:end w:w="120" w:type="dxa"/>
            </w:tcMar>
          </w:tcPr>
          <w:p>
            <w:pPr>
              <w:jc w:val="right"/>
              <w:bidi w:val="1"/>
            </w:pPr>
            <w:r/>
            <w:r>
              <w:rPr>
                <w:rFonts w:ascii="Arial" w:hAnsi="Arial" w:cs="Arial"/>
                <w:b w:val="0"/>
                <w:sz w:val="17"/>
              </w:rPr>
              <w:t>اختبارات Phase 5 وسجل القبول</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Sandbox</w:t>
            </w:r>
          </w:p>
        </w:tc>
        <w:tc>
          <w:tcPr>
            <w:tcW w:type="dxa" w:w="2800"/>
            <w:vAlign w:val="center"/>
            <w:tcMar>
              <w:top w:w="80" w:type="dxa"/>
              <w:start w:w="120" w:type="dxa"/>
              <w:bottom w:w="80" w:type="dxa"/>
              <w:end w:w="120" w:type="dxa"/>
            </w:tcMar>
          </w:tcPr>
          <w:p>
            <w:pPr>
              <w:jc w:val="right"/>
              <w:bidi w:val="1"/>
            </w:pPr>
            <w:r/>
            <w:r>
              <w:rPr>
                <w:rFonts w:ascii="Arial" w:hAnsi="Arial" w:cs="Arial"/>
                <w:b w:val="0"/>
                <w:sz w:val="17"/>
              </w:rPr>
              <w:t>PARTIAL</w:t>
            </w:r>
          </w:p>
        </w:tc>
        <w:tc>
          <w:tcPr>
            <w:tcW w:type="dxa" w:w="3760"/>
            <w:vAlign w:val="center"/>
            <w:tcMar>
              <w:top w:w="80" w:type="dxa"/>
              <w:start w:w="120" w:type="dxa"/>
              <w:bottom w:w="80" w:type="dxa"/>
              <w:end w:w="120" w:type="dxa"/>
            </w:tcMar>
          </w:tcPr>
          <w:p>
            <w:pPr>
              <w:jc w:val="right"/>
              <w:bidi w:val="1"/>
            </w:pPr>
            <w:r/>
            <w:r>
              <w:rPr>
                <w:rFonts w:ascii="Arial" w:hAnsi="Arial" w:cs="Arial"/>
                <w:b w:val="0"/>
                <w:sz w:val="17"/>
              </w:rPr>
              <w:t>العقود والاختبارات موجودة؛ دليل القبول متناقض</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المعالجة الذاتية</w:t>
            </w:r>
          </w:p>
        </w:tc>
        <w:tc>
          <w:tcPr>
            <w:tcW w:type="dxa" w:w="2800"/>
            <w:vAlign w:val="center"/>
            <w:tcMar>
              <w:top w:w="80" w:type="dxa"/>
              <w:start w:w="120" w:type="dxa"/>
              <w:bottom w:w="80" w:type="dxa"/>
              <w:end w:w="120" w:type="dxa"/>
            </w:tcMar>
          </w:tcPr>
          <w:p>
            <w:pPr>
              <w:jc w:val="right"/>
              <w:bidi w:val="1"/>
            </w:pPr>
            <w:r/>
            <w:r>
              <w:rPr>
                <w:rFonts w:ascii="Arial" w:hAnsi="Arial" w:cs="Arial"/>
                <w:b w:val="0"/>
                <w:sz w:val="17"/>
              </w:rPr>
              <w:t>IMPLEMENTED / live proof deferred</w:t>
            </w:r>
          </w:p>
        </w:tc>
        <w:tc>
          <w:tcPr>
            <w:tcW w:type="dxa" w:w="3760"/>
            <w:vAlign w:val="center"/>
            <w:tcMar>
              <w:top w:w="80" w:type="dxa"/>
              <w:start w:w="120" w:type="dxa"/>
              <w:bottom w:w="80" w:type="dxa"/>
              <w:end w:w="120" w:type="dxa"/>
            </w:tcMar>
          </w:tcPr>
          <w:p>
            <w:pPr>
              <w:jc w:val="right"/>
              <w:bidi w:val="1"/>
            </w:pPr>
            <w:r/>
            <w:r>
              <w:rPr>
                <w:rFonts w:ascii="Arial" w:hAnsi="Arial" w:cs="Arial"/>
                <w:b w:val="0"/>
                <w:sz w:val="17"/>
              </w:rPr>
              <w:t>اختبارات السياسة والحجز وقاطع الدارة</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الإشعار الاجتماعي</w:t>
            </w:r>
          </w:p>
        </w:tc>
        <w:tc>
          <w:tcPr>
            <w:tcW w:type="dxa" w:w="2800"/>
            <w:vAlign w:val="center"/>
            <w:tcMar>
              <w:top w:w="80" w:type="dxa"/>
              <w:start w:w="120" w:type="dxa"/>
              <w:bottom w:w="80" w:type="dxa"/>
              <w:end w:w="120" w:type="dxa"/>
            </w:tcMar>
          </w:tcPr>
          <w:p>
            <w:pPr>
              <w:jc w:val="right"/>
              <w:bidi w:val="1"/>
            </w:pPr>
            <w:r/>
            <w:r>
              <w:rPr>
                <w:rFonts w:ascii="Arial" w:hAnsi="Arial" w:cs="Arial"/>
                <w:b w:val="0"/>
                <w:sz w:val="17"/>
              </w:rPr>
              <w:t>DEFERRED</w:t>
            </w:r>
          </w:p>
        </w:tc>
        <w:tc>
          <w:tcPr>
            <w:tcW w:type="dxa" w:w="3760"/>
            <w:vAlign w:val="center"/>
            <w:tcMar>
              <w:top w:w="80" w:type="dxa"/>
              <w:start w:w="120" w:type="dxa"/>
              <w:bottom w:w="80" w:type="dxa"/>
              <w:end w:w="120" w:type="dxa"/>
            </w:tcMar>
          </w:tcPr>
          <w:p>
            <w:pPr>
              <w:jc w:val="right"/>
              <w:bidi w:val="1"/>
            </w:pPr>
            <w:r/>
            <w:r>
              <w:rPr>
                <w:rFonts w:ascii="Arial" w:hAnsi="Arial" w:cs="Arial"/>
                <w:b w:val="0"/>
                <w:sz w:val="17"/>
              </w:rPr>
              <w:t>لا يوجد موصل Telegram/social</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تحديد موضع خطأ الكود</w:t>
            </w:r>
          </w:p>
        </w:tc>
        <w:tc>
          <w:tcPr>
            <w:tcW w:type="dxa" w:w="2800"/>
            <w:vAlign w:val="center"/>
            <w:tcMar>
              <w:top w:w="80" w:type="dxa"/>
              <w:start w:w="120" w:type="dxa"/>
              <w:bottom w:w="80" w:type="dxa"/>
              <w:end w:w="120" w:type="dxa"/>
            </w:tcMar>
          </w:tcPr>
          <w:p>
            <w:pPr>
              <w:jc w:val="right"/>
              <w:bidi w:val="1"/>
            </w:pPr>
            <w:r/>
            <w:r>
              <w:rPr>
                <w:rFonts w:ascii="Arial" w:hAnsi="Arial" w:cs="Arial"/>
                <w:b w:val="0"/>
                <w:sz w:val="17"/>
              </w:rPr>
              <w:t>PARTIAL</w:t>
            </w:r>
          </w:p>
        </w:tc>
        <w:tc>
          <w:tcPr>
            <w:tcW w:type="dxa" w:w="3760"/>
            <w:vAlign w:val="center"/>
            <w:tcMar>
              <w:top w:w="80" w:type="dxa"/>
              <w:start w:w="120" w:type="dxa"/>
              <w:bottom w:w="80" w:type="dxa"/>
              <w:end w:w="120" w:type="dxa"/>
            </w:tcMar>
          </w:tcPr>
          <w:p>
            <w:pPr>
              <w:jc w:val="right"/>
              <w:bidi w:val="1"/>
            </w:pPr>
            <w:r/>
            <w:r>
              <w:rPr>
                <w:rFonts w:ascii="Arial" w:hAnsi="Arial" w:cs="Arial"/>
                <w:b w:val="0"/>
                <w:sz w:val="17"/>
              </w:rPr>
              <w:t>تشخيص grounded بلا مسار مصدر مخصص</w:t>
            </w:r>
          </w:p>
        </w:tc>
      </w:tr>
    </w:tbl>
    <w:p>
      <w:pPr>
        <w:spacing w:after="40"/>
      </w:pPr>
    </w:p>
    <w:p>
      <w:pPr>
        <w:pStyle w:val="Heading2"/>
        <w:spacing w:before="160" w:after="120"/>
        <w:jc w:val="right"/>
        <w:keepNext/>
        <w:bidi w:val="1"/>
      </w:pPr>
      <w:r>
        <w:rPr>
          <w:rFonts w:ascii="Arial" w:hAnsi="Arial" w:cs="Arial"/>
          <w:b/>
          <w:color w:val="1F4D78"/>
          <w:sz w:val="30"/>
        </w:rPr>
        <w:t>1.4 تدقيق الوظائف 1-9 في دفتر الشروط</w:t>
      </w:r>
    </w:p>
    <w:p>
      <w:pPr>
        <w:spacing w:after="120" w:line="276" w:lineRule="auto"/>
        <w:jc w:val="right"/>
        <w:bidi w:val="1"/>
      </w:pPr>
      <w:r>
        <w:rPr>
          <w:rFonts w:ascii="Arial" w:hAnsi="Arial" w:cs="Arial"/>
          <w:b w:val="0"/>
          <w:sz w:val="24"/>
        </w:rPr>
        <w:t>الوظائف 1-6 و9 لها مسارات تنفيذ أو بدائل محلية موثقة. الوظيفة 7 جزئية لأن النظام يحفظ تشخيصاً وأدلة لكنه لا يثبت مسار تحديد مصدر الكود. الوظيفة 8 مؤجلة حرفياً؛ Admin المحلي بديل للموافقة وليس وسيلة تواصل اجتماعي. الوظيفة 5 مرتبطة بمفارقة دليل Phase 6، والوظيفة 6 مرتبطة بعدم وجود سجل قبول حي مستقل لـPhase 7.</w:t>
      </w:r>
    </w:p>
    <w:p>
      <w:pPr>
        <w:pStyle w:val="Heading2"/>
        <w:spacing w:before="160" w:after="120"/>
        <w:jc w:val="right"/>
        <w:keepNext/>
        <w:bidi w:val="1"/>
      </w:pPr>
      <w:r>
        <w:rPr>
          <w:rFonts w:ascii="Arial" w:hAnsi="Arial" w:cs="Arial"/>
          <w:b/>
          <w:color w:val="1F4D78"/>
          <w:sz w:val="30"/>
        </w:rPr>
        <w:t>1.5 المتطلبات غير الوظيفية والقبول</w:t>
      </w:r>
    </w:p>
    <w:p>
      <w:pPr>
        <w:spacing w:after="120" w:line="276" w:lineRule="auto"/>
        <w:jc w:val="right"/>
        <w:bidi w:val="1"/>
      </w:pPr>
      <w:r>
        <w:rPr>
          <w:rFonts w:ascii="Arial" w:hAnsi="Arial" w:cs="Arial"/>
          <w:b w:val="0"/>
          <w:sz w:val="24"/>
        </w:rPr>
        <w:t>المتطلبات القابلة للقياس موثقة في docs/requirements/non-functional-requirements.md. من أهمها: 100% حماية الجلسات والـCSRF، صفر قدرات MCP حرة، 33/33 جدولاً، 25 أداة، تنفيذ ذاتي مكرر لا يتجاوز مرة واحدة، و586 اختباراً غير حقيقي بلا فشل.</w:t>
      </w:r>
    </w:p>
    <w:p>
      <w:pPr>
        <w:pStyle w:val="Heading2"/>
        <w:spacing w:before="160" w:after="120"/>
        <w:jc w:val="right"/>
        <w:keepNext/>
        <w:bidi w:val="1"/>
      </w:pPr>
      <w:r>
        <w:rPr>
          <w:rFonts w:ascii="Arial" w:hAnsi="Arial" w:cs="Arial"/>
          <w:b/>
          <w:color w:val="1F4D78"/>
          <w:sz w:val="30"/>
        </w:rPr>
        <w:t>1.6 مصفوفة التتبع</w:t>
      </w:r>
    </w:p>
    <w:p>
      <w:pPr>
        <w:spacing w:after="120" w:line="276" w:lineRule="auto"/>
        <w:jc w:val="right"/>
        <w:bidi w:val="1"/>
      </w:pPr>
      <w:r>
        <w:rPr>
          <w:rFonts w:ascii="Arial" w:hAnsi="Arial" w:cs="Arial"/>
          <w:b w:val="0"/>
          <w:sz w:val="24"/>
        </w:rPr>
        <w:t>تربط docs/requirements/traceability-matrix.md كل وظيفة بالمكوّن والاختبار والدليل والحالة. لا تُرفع حالة المتطلب إلى PASS بسبب نص قديم أو قياس غير منفذ.</w:t>
      </w:r>
    </w:p>
    <w:p>
      <w:pPr>
        <w:pStyle w:val="Heading2"/>
        <w:spacing w:before="160" w:after="120"/>
        <w:jc w:val="right"/>
        <w:keepNext/>
        <w:bidi w:val="1"/>
      </w:pPr>
      <w:r>
        <w:rPr>
          <w:rFonts w:ascii="Arial" w:hAnsi="Arial" w:cs="Arial"/>
          <w:b/>
          <w:color w:val="1F4D78"/>
          <w:sz w:val="30"/>
        </w:rPr>
        <w:t>1.7 المتطلبات التفصيلية للمراقبة والتحليل</w:t>
      </w:r>
    </w:p>
    <w:p>
      <w:pPr>
        <w:spacing w:after="120" w:line="276" w:lineRule="auto"/>
        <w:jc w:val="right"/>
        <w:bidi w:val="1"/>
      </w:pPr>
      <w:r>
        <w:rPr>
          <w:rFonts w:ascii="Arial" w:hAnsi="Arial" w:cs="Arial"/>
          <w:b w:val="0"/>
          <w:sz w:val="24"/>
        </w:rPr>
        <w:t>يجب أن تكون المراقبة قابلة للضبط من خلال ملفات محفوظة، بحيث يستطيع المشغل اختيار مجموعة أوامر قراءة معروفة لكل خادم دون تعديل كود التطبيق. ويجب أن تحمل كل نتيجة هوية الخادم ووقت التنفيذ واسم الأمر وحالته ومخرجاته المقيدة. هذا الشرط يضمن أن التقرير ليس لقطة نصية مجهولة المصدر، بل سجل تشغيلي يمكن ربطه لاحقاً بالتحليل والتحقيق.</w:t>
      </w:r>
    </w:p>
    <w:p>
      <w:pPr>
        <w:spacing w:after="120" w:line="276" w:lineRule="auto"/>
        <w:jc w:val="right"/>
        <w:bidi w:val="1"/>
      </w:pPr>
      <w:r>
        <w:rPr>
          <w:rFonts w:ascii="Arial" w:hAnsi="Arial" w:cs="Arial"/>
          <w:b w:val="0"/>
          <w:sz w:val="24"/>
        </w:rPr>
        <w:t>يجب أن يدعم التحليل إعادة استخدام نتيجة سابقة عندما تكون هوية التقرير ومدخلاته متوافقة، وأن يميز بين فشل المزود وفشل التحليل وفشل البيانات. وعند استخدام RAG، يجب أن تكون مصادر الاسترجاع معروفة وقابلة للتتبع، وأن يعرف المستهلك ما إذا كانت النتيجة مبنية على تقرير حديث أو على وثيقة معرفة عامة. هذه التفرقة ضرورية عند مراجعة قرار اتخذ في وقت كانت فيه حالة الخادم مختلفة.</w:t>
      </w:r>
    </w:p>
    <w:p>
      <w:pPr>
        <w:pStyle w:val="Heading2"/>
        <w:spacing w:before="160" w:after="120"/>
        <w:jc w:val="right"/>
        <w:keepNext/>
        <w:bidi w:val="1"/>
      </w:pPr>
      <w:r>
        <w:rPr>
          <w:rFonts w:ascii="Arial" w:hAnsi="Arial" w:cs="Arial"/>
          <w:b/>
          <w:color w:val="1F4D78"/>
          <w:sz w:val="30"/>
        </w:rPr>
        <w:t>1.8 المتطلبات التفصيلية للتحقيق والأدلة</w:t>
      </w:r>
    </w:p>
    <w:p>
      <w:pPr>
        <w:spacing w:after="120" w:line="276" w:lineRule="auto"/>
        <w:jc w:val="right"/>
        <w:bidi w:val="1"/>
      </w:pPr>
      <w:r>
        <w:rPr>
          <w:rFonts w:ascii="Arial" w:hAnsi="Arial" w:cs="Arial"/>
          <w:b w:val="0"/>
          <w:sz w:val="24"/>
        </w:rPr>
        <w:t>يتطلب التحقيق أن تكون تعريفات المتخصصين ديناميكية ومخزنة في قاعدة البيانات، مع اسم واضح وهدف وميزانية أدوات وسياسة صلاحية. لا يكفي تسجيل إجابة نصية من النموذج؛ بل يجب حفظ الادعاءات والملاحظات وEvidence والعلاقات بينها، مع معرفة أي Specialist أنشأ كل جزء ومن أي خادم أُخذت المعلومة.</w:t>
      </w:r>
    </w:p>
    <w:p>
      <w:pPr>
        <w:spacing w:after="120" w:line="276" w:lineRule="auto"/>
        <w:jc w:val="right"/>
        <w:bidi w:val="1"/>
      </w:pPr>
      <w:r>
        <w:rPr>
          <w:rFonts w:ascii="Arial" w:hAnsi="Arial" w:cs="Arial"/>
          <w:b w:val="0"/>
          <w:sz w:val="24"/>
        </w:rPr>
        <w:t>كما يجب أن يرفض النظام الدليل الذي لا يطابق الحادثة أو الخادم أو نوع الملاحظة المتوقع. وعند وجود تعارض بين متخصصين، يجب أن يظهر التعارض للمستخدم بدلاً من دمجه في نتيجة ثقة زائفة. لذلك صُمم مسار الارتباط كمرحلة مستقلة تراجع المصدر والملكية والاكتمال قبل إصدار التشخيص.</w:t>
      </w:r>
    </w:p>
    <w:p>
      <w:pPr>
        <w:pStyle w:val="Heading2"/>
        <w:spacing w:before="160" w:after="120"/>
        <w:jc w:val="right"/>
        <w:keepNext/>
        <w:bidi w:val="1"/>
      </w:pPr>
      <w:r>
        <w:rPr>
          <w:rFonts w:ascii="Arial" w:hAnsi="Arial" w:cs="Arial"/>
          <w:b/>
          <w:color w:val="1F4D78"/>
          <w:sz w:val="30"/>
        </w:rPr>
        <w:t>1.9 المتطلبات التفصيلية للمعالجة الآمنة</w:t>
      </w:r>
    </w:p>
    <w:p>
      <w:pPr>
        <w:spacing w:after="120" w:line="276" w:lineRule="auto"/>
        <w:jc w:val="right"/>
        <w:bidi w:val="1"/>
      </w:pPr>
      <w:r>
        <w:rPr>
          <w:rFonts w:ascii="Arial" w:hAnsi="Arial" w:cs="Arial"/>
          <w:b w:val="0"/>
          <w:sz w:val="24"/>
        </w:rPr>
        <w:t>المعالجة ليست امتداداً تلقائياً للتحليل. كل خطة تحتوي على إجراء مسمى وهدف وخادم وبصمة غير قابلة للتغيير، وترتبط بنتيجة تحقق أو موافقة مناسبة. وتتحقق الطبقة التنفيذية من هذه الروابط مرة أخرى عند نقطة التنفيذ، لأن صحة الخطة عند إنشائها لا تضمن بقاء السياسة أو الخادم أو نتيجة العزل دون تغيير.</w:t>
      </w:r>
    </w:p>
    <w:p>
      <w:pPr>
        <w:spacing w:after="120" w:line="276" w:lineRule="auto"/>
        <w:jc w:val="right"/>
        <w:bidi w:val="1"/>
      </w:pPr>
      <w:r>
        <w:rPr>
          <w:rFonts w:ascii="Arial" w:hAnsi="Arial" w:cs="Arial"/>
          <w:b w:val="0"/>
          <w:sz w:val="24"/>
        </w:rPr>
        <w:t>يجب أن تمنع المنصة التنفيذ المتكرر عند إعادة إرسال الطلب أو تشغيل عاملين متزامنين. ولذلك تشمل المتطلبات مفتاح idempotency فريداً، وحجزاً قصير الأجل، وملكية قابلة للتحقق، وتثبيتاً نهائياً مشروطاً بالمالك. ويجب أن يكون الفشل الافتراضي هو عدم التنفيذ مع سجل قابل للمراجعة، لا الاستمرار بناءً على تخمين.</w:t>
      </w:r>
    </w:p>
    <w:p>
      <w:pPr>
        <w:pStyle w:val="Heading2"/>
        <w:spacing w:before="160" w:after="120"/>
        <w:jc w:val="right"/>
        <w:keepNext/>
        <w:bidi w:val="1"/>
      </w:pPr>
      <w:r>
        <w:rPr>
          <w:rFonts w:ascii="Arial" w:hAnsi="Arial" w:cs="Arial"/>
          <w:b/>
          <w:color w:val="1F4D78"/>
          <w:sz w:val="30"/>
        </w:rPr>
        <w:t>1.10 حدود الإصدار الحالي ومعايير الإغلاق</w:t>
      </w:r>
    </w:p>
    <w:p>
      <w:pPr>
        <w:spacing w:after="120" w:line="276" w:lineRule="auto"/>
        <w:jc w:val="right"/>
        <w:bidi w:val="1"/>
      </w:pPr>
      <w:r>
        <w:rPr>
          <w:rFonts w:ascii="Arial" w:hAnsi="Arial" w:cs="Arial"/>
          <w:b w:val="0"/>
          <w:sz w:val="24"/>
        </w:rPr>
        <w:t>يُعد الإصدار الحالي ناجحاً في نطاقه عندما تعمل المراقبة والتحليل والتحقيق والمعالجة المشرفة والحواجز الذاتية ضمن الاختبارات الحتمية، ويكون المخطط وقائمة الأدوات والواجهات قابلة للتحقق. أما الإغلاق التشغيلي النهائي فيحتاج إلى توحيد أدلة القبول الحي، وإثبات بيئة Ollama وSSH وSandbox، وتسجيل النتيجة المستقلة لكل مرحلة. هذه معايير إغلاق وليست افتراضات عن حالة لم تُثبت.</w:t>
      </w:r>
    </w:p>
    <w:p>
      <w:pPr>
        <w:pStyle w:val="Heading1"/>
        <w:spacing w:before="240" w:after="120"/>
        <w:jc w:val="right"/>
        <w:keepNext/>
        <w:bidi w:val="1"/>
      </w:pPr>
      <w:r>
        <w:rPr>
          <w:rFonts w:ascii="Arial" w:hAnsi="Arial" w:cs="Arial"/>
          <w:b/>
          <w:color w:val="1F4D78"/>
          <w:sz w:val="36"/>
        </w:rPr>
        <w:t>الفصل الثاني: تحليل المتطلبات (SRA)</w:t>
      </w:r>
    </w:p>
    <w:p>
      <w:pPr>
        <w:pStyle w:val="Heading2"/>
        <w:spacing w:before="160" w:after="120"/>
        <w:jc w:val="right"/>
        <w:keepNext/>
        <w:bidi w:val="1"/>
      </w:pPr>
      <w:r>
        <w:rPr>
          <w:rFonts w:ascii="Arial" w:hAnsi="Arial" w:cs="Arial"/>
          <w:b/>
          <w:color w:val="1F4D78"/>
          <w:sz w:val="30"/>
        </w:rPr>
        <w:t>2.1 الممثلون وحالات الاستخدام</w:t>
      </w:r>
    </w:p>
    <w:p>
      <w:pPr>
        <w:spacing w:after="120" w:line="276" w:lineRule="auto"/>
        <w:jc w:val="right"/>
        <w:bidi w:val="1"/>
      </w:pPr>
      <w:r>
        <w:rPr>
          <w:rFonts w:ascii="Arial" w:hAnsi="Arial" w:cs="Arial"/>
          <w:b w:val="0"/>
          <w:sz w:val="24"/>
        </w:rPr>
        <w:t>الممثلون الأساسيون هم Admin بأدواره الثلاثة، Claude Code، Python capability services، Ollama، PostgreSQL، SSH/VPS، وSandbox. حالات الاستخدام UC-001 إلى UC-026 موصوفة تفصيلاً في docs/use-cases/use-cases.md.</w:t>
      </w:r>
    </w:p>
    <w:p>
      <w:pPr>
        <w:pStyle w:val="Heading2"/>
        <w:spacing w:before="160" w:after="120"/>
        <w:jc w:val="right"/>
        <w:keepNext/>
        <w:bidi w:val="1"/>
      </w:pPr>
      <w:r>
        <w:rPr>
          <w:rFonts w:ascii="Arial" w:hAnsi="Arial" w:cs="Arial"/>
          <w:b/>
          <w:color w:val="1F4D78"/>
          <w:sz w:val="30"/>
        </w:rPr>
        <w:t>2.2 دورة الحادثة</w:t>
      </w:r>
    </w:p>
    <w:p>
      <w:pPr>
        <w:spacing w:after="120" w:line="276" w:lineRule="auto"/>
        <w:jc w:val="right"/>
        <w:bidi w:val="1"/>
      </w:pPr>
      <w:r>
        <w:rPr>
          <w:rFonts w:ascii="Arial" w:hAnsi="Arial" w:cs="Arial"/>
          <w:b w:val="0"/>
          <w:sz w:val="24"/>
        </w:rPr>
        <w:t>تبدأ الدورة بملاحظة تشغيلية، ثم تقرير وتحليل، ثم تحقيق متخصص عند الحاجة، ثم تشخيص قائم على Evidence. بعد ذلك ينشأ مسار معالجة خاضع للإشراف أو فرع ذاتي مستقل خلف بوابة الأمان. كل فرع يحتفظ بالفشل بدلاً من تحويله إلى تنفيذ غير مسموح.</w:t>
      </w:r>
    </w:p>
    <w:p>
      <w:pPr>
        <w:pStyle w:val="Heading2"/>
        <w:spacing w:before="160" w:after="120"/>
        <w:jc w:val="right"/>
        <w:keepNext/>
        <w:bidi w:val="1"/>
      </w:pPr>
      <w:r>
        <w:rPr>
          <w:rFonts w:ascii="Arial" w:hAnsi="Arial" w:cs="Arial"/>
          <w:b/>
          <w:color w:val="1F4D78"/>
          <w:sz w:val="30"/>
        </w:rPr>
        <w:t>2.3 نموذج الخطورة</w:t>
      </w:r>
    </w:p>
    <w:p>
      <w:pPr>
        <w:spacing w:after="120" w:line="276" w:lineRule="auto"/>
        <w:jc w:val="right"/>
        <w:bidi w:val="1"/>
      </w:pPr>
      <w:r>
        <w:rPr>
          <w:rFonts w:ascii="Arial" w:hAnsi="Arial" w:cs="Arial"/>
          <w:b/>
          <w:sz w:val="20"/>
        </w:rPr>
        <w:t>الجدول 2: قرارات سياسة المعالجة الذاتية</w:t>
      </w:r>
    </w:p>
    <w:tbl>
      <w:tblPr>
        <w:tblW w:type="dxa" w:w="9160"/>
        <w:tblLayout w:type="fixed"/>
        <w:tblLook w:firstColumn="1" w:firstRow="1" w:lastColumn="0" w:lastRow="0" w:noHBand="0" w:noVBand="1" w:val="04A0"/>
        <w:jc w:val="right"/>
        <w:tblInd w:w="120" w:type="dxa"/>
      </w:tblPr>
      <w:tblGrid>
        <w:gridCol w:w="2200"/>
        <w:gridCol w:w="2600"/>
        <w:gridCol w:w="4360"/>
      </w:tblGrid>
      <w:tr>
        <w:trPr>
          <w:tblHeader w:val="true"/>
        </w:trPr>
        <w:tc>
          <w:tcPr>
            <w:tcW w:type="dxa" w:w="2200"/>
            <w:vAlign w:val="center"/>
            <w:tcMar>
              <w:top w:w="80" w:type="dxa"/>
              <w:start w:w="120" w:type="dxa"/>
              <w:bottom w:w="80" w:type="dxa"/>
              <w:end w:w="120" w:type="dxa"/>
            </w:tcMar>
            <w:shd w:fill="E8EEF5"/>
          </w:tcPr>
          <w:p>
            <w:pPr>
              <w:jc w:val="center"/>
              <w:bidi w:val="1"/>
            </w:pPr>
            <w:r/>
            <w:r>
              <w:rPr>
                <w:rFonts w:ascii="Arial" w:hAnsi="Arial" w:cs="Arial"/>
                <w:b/>
                <w:color w:val="1F4D78"/>
                <w:sz w:val="18"/>
              </w:rPr>
              <w:t>القرار</w:t>
            </w:r>
          </w:p>
        </w:tc>
        <w:tc>
          <w:tcPr>
            <w:tcW w:type="dxa" w:w="2600"/>
            <w:vAlign w:val="center"/>
            <w:tcMar>
              <w:top w:w="80" w:type="dxa"/>
              <w:start w:w="120" w:type="dxa"/>
              <w:bottom w:w="80" w:type="dxa"/>
              <w:end w:w="120" w:type="dxa"/>
            </w:tcMar>
            <w:shd w:fill="E8EEF5"/>
          </w:tcPr>
          <w:p>
            <w:pPr>
              <w:jc w:val="center"/>
              <w:bidi w:val="1"/>
            </w:pPr>
            <w:r/>
            <w:r>
              <w:rPr>
                <w:rFonts w:ascii="Arial" w:hAnsi="Arial" w:cs="Arial"/>
                <w:b/>
                <w:color w:val="1F4D78"/>
                <w:sz w:val="18"/>
              </w:rPr>
              <w:t>المعنى</w:t>
            </w:r>
          </w:p>
        </w:tc>
        <w:tc>
          <w:tcPr>
            <w:tcW w:type="dxa" w:w="4360"/>
            <w:vAlign w:val="center"/>
            <w:tcMar>
              <w:top w:w="80" w:type="dxa"/>
              <w:start w:w="120" w:type="dxa"/>
              <w:bottom w:w="80" w:type="dxa"/>
              <w:end w:w="120" w:type="dxa"/>
            </w:tcMar>
            <w:shd w:fill="E8EEF5"/>
          </w:tcPr>
          <w:p>
            <w:pPr>
              <w:jc w:val="center"/>
              <w:bidi w:val="1"/>
            </w:pPr>
            <w:r/>
            <w:r>
              <w:rPr>
                <w:rFonts w:ascii="Arial" w:hAnsi="Arial" w:cs="Arial"/>
                <w:b/>
                <w:color w:val="1F4D78"/>
                <w:sz w:val="18"/>
              </w:rPr>
              <w:t>الشرط التقريبي</w:t>
            </w:r>
          </w:p>
        </w:tc>
      </w:tr>
      <w:tr>
        <w:tc>
          <w:tcPr>
            <w:tcW w:type="dxa" w:w="2200"/>
            <w:vAlign w:val="center"/>
            <w:tcMar>
              <w:top w:w="80" w:type="dxa"/>
              <w:start w:w="120" w:type="dxa"/>
              <w:bottom w:w="80" w:type="dxa"/>
              <w:end w:w="120" w:type="dxa"/>
            </w:tcMar>
          </w:tcPr>
          <w:p>
            <w:pPr>
              <w:jc w:val="right"/>
              <w:bidi w:val="1"/>
            </w:pPr>
            <w:r/>
            <w:r>
              <w:rPr>
                <w:rFonts w:ascii="Arial" w:hAnsi="Arial" w:cs="Arial"/>
                <w:b w:val="0"/>
                <w:sz w:val="17"/>
              </w:rPr>
              <w:t>AUTO_EXECUTE</w:t>
            </w:r>
          </w:p>
        </w:tc>
        <w:tc>
          <w:tcPr>
            <w:tcW w:type="dxa" w:w="2600"/>
            <w:vAlign w:val="center"/>
            <w:tcMar>
              <w:top w:w="80" w:type="dxa"/>
              <w:start w:w="120" w:type="dxa"/>
              <w:bottom w:w="80" w:type="dxa"/>
              <w:end w:w="120" w:type="dxa"/>
            </w:tcMar>
          </w:tcPr>
          <w:p>
            <w:pPr>
              <w:jc w:val="right"/>
              <w:bidi w:val="1"/>
            </w:pPr>
            <w:r/>
            <w:r>
              <w:rPr>
                <w:rFonts w:ascii="Arial" w:hAnsi="Arial" w:cs="Arial"/>
                <w:b w:val="0"/>
                <w:sz w:val="17"/>
              </w:rPr>
              <w:t>تنفيذ ذاتي محدود</w:t>
            </w:r>
          </w:p>
        </w:tc>
        <w:tc>
          <w:tcPr>
            <w:tcW w:type="dxa" w:w="4360"/>
            <w:vAlign w:val="center"/>
            <w:tcMar>
              <w:top w:w="80" w:type="dxa"/>
              <w:start w:w="120" w:type="dxa"/>
              <w:bottom w:w="80" w:type="dxa"/>
              <w:end w:w="120" w:type="dxa"/>
            </w:tcMar>
          </w:tcPr>
          <w:p>
            <w:pPr>
              <w:jc w:val="right"/>
              <w:bidi w:val="1"/>
            </w:pPr>
            <w:r/>
            <w:r>
              <w:rPr>
                <w:rFonts w:ascii="Arial" w:hAnsi="Arial" w:cs="Arial"/>
                <w:b w:val="0"/>
                <w:sz w:val="17"/>
              </w:rPr>
              <w:t>كل بوابات السياسة، Sandbox، التاريخ، Evidence، rollback، والحدود ناجحة</w:t>
            </w:r>
          </w:p>
        </w:tc>
      </w:tr>
      <w:tr>
        <w:tc>
          <w:tcPr>
            <w:tcW w:type="dxa" w:w="2200"/>
            <w:vAlign w:val="center"/>
            <w:tcMar>
              <w:top w:w="80" w:type="dxa"/>
              <w:start w:w="120" w:type="dxa"/>
              <w:bottom w:w="80" w:type="dxa"/>
              <w:end w:w="120" w:type="dxa"/>
            </w:tcMar>
          </w:tcPr>
          <w:p>
            <w:pPr>
              <w:jc w:val="right"/>
              <w:bidi w:val="1"/>
            </w:pPr>
            <w:r/>
            <w:r>
              <w:rPr>
                <w:rFonts w:ascii="Arial" w:hAnsi="Arial" w:cs="Arial"/>
                <w:b w:val="0"/>
                <w:sz w:val="17"/>
              </w:rPr>
              <w:t>REQUIRE_HUMAN_APPROVAL</w:t>
            </w:r>
          </w:p>
        </w:tc>
        <w:tc>
          <w:tcPr>
            <w:tcW w:type="dxa" w:w="2600"/>
            <w:vAlign w:val="center"/>
            <w:tcMar>
              <w:top w:w="80" w:type="dxa"/>
              <w:start w:w="120" w:type="dxa"/>
              <w:bottom w:w="80" w:type="dxa"/>
              <w:end w:w="120" w:type="dxa"/>
            </w:tcMar>
          </w:tcPr>
          <w:p>
            <w:pPr>
              <w:jc w:val="right"/>
              <w:bidi w:val="1"/>
            </w:pPr>
            <w:r/>
            <w:r>
              <w:rPr>
                <w:rFonts w:ascii="Arial" w:hAnsi="Arial" w:cs="Arial"/>
                <w:b w:val="0"/>
                <w:sz w:val="17"/>
              </w:rPr>
              <w:t>لا تنفيذ ذاتي</w:t>
            </w:r>
          </w:p>
        </w:tc>
        <w:tc>
          <w:tcPr>
            <w:tcW w:type="dxa" w:w="4360"/>
            <w:vAlign w:val="center"/>
            <w:tcMar>
              <w:top w:w="80" w:type="dxa"/>
              <w:start w:w="120" w:type="dxa"/>
              <w:bottom w:w="80" w:type="dxa"/>
              <w:end w:w="120" w:type="dxa"/>
            </w:tcMar>
          </w:tcPr>
          <w:p>
            <w:pPr>
              <w:jc w:val="right"/>
              <w:bidi w:val="1"/>
            </w:pPr>
            <w:r/>
            <w:r>
              <w:rPr>
                <w:rFonts w:ascii="Arial" w:hAnsi="Arial" w:cs="Arial"/>
                <w:b w:val="0"/>
                <w:sz w:val="17"/>
              </w:rPr>
              <w:t>لا سياسة أو ثقة غير كافية مع بقاء أساس آمن للمعالجة المشرفة</w:t>
            </w:r>
          </w:p>
        </w:tc>
      </w:tr>
      <w:tr>
        <w:tc>
          <w:tcPr>
            <w:tcW w:type="dxa" w:w="2200"/>
            <w:vAlign w:val="center"/>
            <w:tcMar>
              <w:top w:w="80" w:type="dxa"/>
              <w:start w:w="120" w:type="dxa"/>
              <w:bottom w:w="80" w:type="dxa"/>
              <w:end w:w="120" w:type="dxa"/>
            </w:tcMar>
          </w:tcPr>
          <w:p>
            <w:pPr>
              <w:jc w:val="right"/>
              <w:bidi w:val="1"/>
            </w:pPr>
            <w:r/>
            <w:r>
              <w:rPr>
                <w:rFonts w:ascii="Arial" w:hAnsi="Arial" w:cs="Arial"/>
                <w:b w:val="0"/>
                <w:sz w:val="17"/>
              </w:rPr>
              <w:t>DENY</w:t>
            </w:r>
          </w:p>
        </w:tc>
        <w:tc>
          <w:tcPr>
            <w:tcW w:type="dxa" w:w="2600"/>
            <w:vAlign w:val="center"/>
            <w:tcMar>
              <w:top w:w="80" w:type="dxa"/>
              <w:start w:w="120" w:type="dxa"/>
              <w:bottom w:w="80" w:type="dxa"/>
              <w:end w:w="120" w:type="dxa"/>
            </w:tcMar>
          </w:tcPr>
          <w:p>
            <w:pPr>
              <w:jc w:val="right"/>
              <w:bidi w:val="1"/>
            </w:pPr>
            <w:r/>
            <w:r>
              <w:rPr>
                <w:rFonts w:ascii="Arial" w:hAnsi="Arial" w:cs="Arial"/>
                <w:b w:val="0"/>
                <w:sz w:val="17"/>
              </w:rPr>
              <w:t>رفض نهائي</w:t>
            </w:r>
          </w:p>
        </w:tc>
        <w:tc>
          <w:tcPr>
            <w:tcW w:type="dxa" w:w="4360"/>
            <w:vAlign w:val="center"/>
            <w:tcMar>
              <w:top w:w="80" w:type="dxa"/>
              <w:start w:w="120" w:type="dxa"/>
              <w:bottom w:w="80" w:type="dxa"/>
              <w:end w:w="120" w:type="dxa"/>
            </w:tcMar>
          </w:tcPr>
          <w:p>
            <w:pPr>
              <w:jc w:val="right"/>
              <w:bidi w:val="1"/>
            </w:pPr>
            <w:r/>
            <w:r>
              <w:rPr>
                <w:rFonts w:ascii="Arial" w:hAnsi="Arial" w:cs="Arial"/>
                <w:b w:val="0"/>
                <w:sz w:val="17"/>
              </w:rPr>
              <w:t>خطر مرتفع، mismatch، Sandbox مفقود/فاشل، ambiguity، replay، أو circuit suspended</w:t>
            </w:r>
          </w:p>
        </w:tc>
      </w:tr>
    </w:tbl>
    <w:p>
      <w:pPr>
        <w:spacing w:after="40"/>
      </w:pPr>
    </w:p>
    <w:p>
      <w:pPr>
        <w:pStyle w:val="Heading2"/>
        <w:spacing w:before="160" w:after="120"/>
        <w:jc w:val="right"/>
        <w:keepNext/>
        <w:bidi w:val="1"/>
      </w:pPr>
      <w:r>
        <w:rPr>
          <w:rFonts w:ascii="Arial" w:hAnsi="Arial" w:cs="Arial"/>
          <w:b/>
          <w:color w:val="1F4D78"/>
          <w:sz w:val="30"/>
        </w:rPr>
        <w:t>2.4 التحكم البشري</w:t>
      </w:r>
    </w:p>
    <w:p>
      <w:pPr>
        <w:spacing w:after="120" w:line="276" w:lineRule="auto"/>
        <w:jc w:val="right"/>
        <w:bidi w:val="1"/>
      </w:pPr>
      <w:r>
        <w:rPr>
          <w:rFonts w:ascii="Arial" w:hAnsi="Arial" w:cs="Arial"/>
          <w:b w:val="0"/>
          <w:sz w:val="24"/>
        </w:rPr>
        <w:t>الموافقة ليست زرّاً شكلياً: تسجل في قاعدة البيانات وترتبط ببصمة الخطة، وتُراجع الصلاحية وCSRF والهوية قبل التنفيذ. يستطيع Admin إيقاف/استئناف السياسة، لكن لا تستطيع الواجهة إصدار authorization يدوياً أو تجاوز التحقق.</w:t>
      </w:r>
    </w:p>
    <w:p>
      <w:pPr>
        <w:pStyle w:val="Heading2"/>
        <w:spacing w:before="160" w:after="120"/>
        <w:jc w:val="right"/>
        <w:keepNext/>
        <w:bidi w:val="1"/>
      </w:pPr>
      <w:r>
        <w:rPr>
          <w:rFonts w:ascii="Arial" w:hAnsi="Arial" w:cs="Arial"/>
          <w:b/>
          <w:color w:val="1F4D78"/>
          <w:sz w:val="30"/>
        </w:rPr>
        <w:t>2.5 وصف تدفقات النظام</w:t>
      </w:r>
    </w:p>
    <w:p>
      <w:pPr>
        <w:spacing w:after="120" w:line="276" w:lineRule="auto"/>
        <w:jc w:val="right"/>
        <w:bidi w:val="1"/>
      </w:pPr>
      <w:r>
        <w:rPr>
          <w:rFonts w:ascii="Arial" w:hAnsi="Arial" w:cs="Arial"/>
          <w:b w:val="0"/>
          <w:sz w:val="24"/>
        </w:rPr>
        <w:t>في تدفق المراقبة، يحدد الملف المحفوظ مجموعة القياسات المسموحة، ثم تجمع القدرة النتائج وتطبعها في نموذج تقريري موحد وتحفظها. بعد ذلك يقرر التحليل ما إذا كان يمكن إعادة استخدام نتيجة موثوقة أو يحتاج إلى مزود النموذج. هذه الخطوات تفصل جمع الوقائع عن تفسيرها وتسمح بتشخيص المشكلة حتى عند تعطل المزود.</w:t>
      </w:r>
    </w:p>
    <w:p>
      <w:pPr>
        <w:spacing w:after="120" w:line="276" w:lineRule="auto"/>
        <w:jc w:val="right"/>
        <w:bidi w:val="1"/>
      </w:pPr>
      <w:r>
        <w:rPr>
          <w:rFonts w:ascii="Arial" w:hAnsi="Arial" w:cs="Arial"/>
          <w:b w:val="0"/>
          <w:sz w:val="24"/>
        </w:rPr>
        <w:t>في تدفق التحقيق، يبدأ النظام بادعاء أو إشارة تحتاج إلى توضيح، ثم يختار المتخصصين المؤهلين بناءً على تعريفاتهم وسياساتهم. تنفذ الحلقة أدوات القراءة ضمن ميزانية محددة، وتجمع Evidence وتربطه بالحادثة، ثم تمرر النتائج إلى الارتباط والتشخيص. لا يملك المتخصص صلاحية تغيير السياسة أو استدعاء أمر غير مسجل.</w:t>
      </w:r>
    </w:p>
    <w:p>
      <w:pPr>
        <w:spacing w:after="120" w:line="276" w:lineRule="auto"/>
        <w:jc w:val="right"/>
        <w:bidi w:val="1"/>
      </w:pPr>
      <w:r>
        <w:rPr>
          <w:rFonts w:ascii="Arial" w:hAnsi="Arial" w:cs="Arial"/>
          <w:b w:val="0"/>
          <w:sz w:val="24"/>
        </w:rPr>
        <w:t>في تدفق المعالجة الذاتية، لا يكفي أن تبدو الخطة آمنة. يجري النظام مراجعة شاملة للسياسة والتاريخ ونتيجة Sandbox وبصمات الربط، ثم يستهلك تصريحاً أحادي الاستخدام ويحجز مفتاح العملية لفترة محددة. يجري التنفيذ خارج معاملة قاعدة البيانات، وبعده لا تُثبت النتيجة إلا إذا بقيت ملكية العامل صحيحة ونجح التحقق.</w:t>
      </w:r>
    </w:p>
    <w:p>
      <w:pPr>
        <w:pStyle w:val="Heading2"/>
        <w:spacing w:before="160" w:after="120"/>
        <w:jc w:val="right"/>
        <w:keepNext/>
        <w:bidi w:val="1"/>
      </w:pPr>
      <w:r>
        <w:rPr>
          <w:rFonts w:ascii="Arial" w:hAnsi="Arial" w:cs="Arial"/>
          <w:b/>
          <w:color w:val="1F4D78"/>
          <w:sz w:val="30"/>
        </w:rPr>
        <w:t>2.6 السيناريو التشغيلي الطبيعي</w:t>
      </w:r>
    </w:p>
    <w:p>
      <w:pPr>
        <w:spacing w:after="120" w:line="276" w:lineRule="auto"/>
        <w:jc w:val="right"/>
        <w:bidi w:val="1"/>
      </w:pPr>
      <w:r>
        <w:rPr>
          <w:rFonts w:ascii="Arial" w:hAnsi="Arial" w:cs="Arial"/>
          <w:b w:val="0"/>
          <w:sz w:val="24"/>
        </w:rPr>
        <w:t>في السيناريو الطبيعي يفتح المشغل لوحة Admin، يختار الخادم وملف المراقبة، ثم يراجع التقرير المحفوظ. إذا ظهر مؤشر غير اعتيادي، يستطيع النظام طلب تحليل سياقي واستدعاء التحقيق المتخصص ضمن الأدوات المسجلة. يرى المشغل النتيجة على شكل تشخيص وأدلة ومصادر، لا على شكل نص غير قابل للمراجعة.</w:t>
      </w:r>
    </w:p>
    <w:p>
      <w:pPr>
        <w:spacing w:after="120" w:line="276" w:lineRule="auto"/>
        <w:jc w:val="right"/>
        <w:bidi w:val="1"/>
      </w:pPr>
      <w:r>
        <w:rPr>
          <w:rFonts w:ascii="Arial" w:hAnsi="Arial" w:cs="Arial"/>
          <w:b w:val="0"/>
          <w:sz w:val="24"/>
        </w:rPr>
        <w:t>إذا احتاجت الحالة إلى معالجة، ينشئ النظام خطة تحمل كل تفاصيل الإجراء. في المسار المشرف، يراجعها صاحب الدور المناسب ويوافق عليها، ثم تنفذ طبقة التنفيذ الإجراء المعروف وتتحقق من أثره. في المسار الذاتي، لا يظهر التنفيذ إلا إذا نجحت كل البوابات المستقلة، وتبقى النتيجة قابلة للإيقاف والمراجعة من Admin.</w:t>
      </w:r>
    </w:p>
    <w:p>
      <w:pPr>
        <w:pStyle w:val="Heading2"/>
        <w:spacing w:before="160" w:after="120"/>
        <w:jc w:val="right"/>
        <w:keepNext/>
        <w:bidi w:val="1"/>
      </w:pPr>
      <w:r>
        <w:rPr>
          <w:rFonts w:ascii="Arial" w:hAnsi="Arial" w:cs="Arial"/>
          <w:b/>
          <w:color w:val="1F4D78"/>
          <w:sz w:val="30"/>
        </w:rPr>
        <w:t>2.7 سيناريوهات الفشل والاستجابة</w:t>
      </w:r>
    </w:p>
    <w:p>
      <w:pPr>
        <w:spacing w:after="120" w:line="276" w:lineRule="auto"/>
        <w:jc w:val="right"/>
        <w:bidi w:val="1"/>
      </w:pPr>
      <w:r>
        <w:rPr>
          <w:rFonts w:ascii="Arial" w:hAnsi="Arial" w:cs="Arial"/>
          <w:b/>
          <w:sz w:val="20"/>
        </w:rPr>
        <w:t>الجدول 3: تحليل سيناريوهات الفشل</w:t>
      </w:r>
    </w:p>
    <w:tbl>
      <w:tblPr>
        <w:tblW w:type="dxa" w:w="9800"/>
        <w:tblLayout w:type="fixed"/>
        <w:tblLook w:firstColumn="1" w:firstRow="1" w:lastColumn="0" w:lastRow="0" w:noHBand="0" w:noVBand="1" w:val="04A0"/>
        <w:jc w:val="right"/>
        <w:tblInd w:w="120" w:type="dxa"/>
      </w:tblPr>
      <w:tblGrid>
        <w:gridCol w:w="2600"/>
        <w:gridCol w:w="3900"/>
        <w:gridCol w:w="3300"/>
      </w:tblGrid>
      <w:tr>
        <w:trPr>
          <w:tblHeader w:val="true"/>
        </w:trPr>
        <w:tc>
          <w:tcPr>
            <w:tcW w:type="dxa" w:w="2600"/>
            <w:vAlign w:val="center"/>
            <w:tcMar>
              <w:top w:w="80" w:type="dxa"/>
              <w:start w:w="120" w:type="dxa"/>
              <w:bottom w:w="80" w:type="dxa"/>
              <w:end w:w="120" w:type="dxa"/>
            </w:tcMar>
            <w:shd w:fill="E8EEF5"/>
          </w:tcPr>
          <w:p>
            <w:pPr>
              <w:jc w:val="center"/>
              <w:bidi w:val="1"/>
            </w:pPr>
            <w:r/>
            <w:r>
              <w:rPr>
                <w:rFonts w:ascii="Arial" w:hAnsi="Arial" w:cs="Arial"/>
                <w:b/>
                <w:color w:val="1F4D78"/>
                <w:sz w:val="18"/>
              </w:rPr>
              <w:t>الحالة</w:t>
            </w:r>
          </w:p>
        </w:tc>
        <w:tc>
          <w:tcPr>
            <w:tcW w:type="dxa" w:w="3900"/>
            <w:vAlign w:val="center"/>
            <w:tcMar>
              <w:top w:w="80" w:type="dxa"/>
              <w:start w:w="120" w:type="dxa"/>
              <w:bottom w:w="80" w:type="dxa"/>
              <w:end w:w="120" w:type="dxa"/>
            </w:tcMar>
            <w:shd w:fill="E8EEF5"/>
          </w:tcPr>
          <w:p>
            <w:pPr>
              <w:jc w:val="center"/>
              <w:bidi w:val="1"/>
            </w:pPr>
            <w:r/>
            <w:r>
              <w:rPr>
                <w:rFonts w:ascii="Arial" w:hAnsi="Arial" w:cs="Arial"/>
                <w:b/>
                <w:color w:val="1F4D78"/>
                <w:sz w:val="18"/>
              </w:rPr>
              <w:t>الاستجابة المتوقعة</w:t>
            </w:r>
          </w:p>
        </w:tc>
        <w:tc>
          <w:tcPr>
            <w:tcW w:type="dxa" w:w="3300"/>
            <w:vAlign w:val="center"/>
            <w:tcMar>
              <w:top w:w="80" w:type="dxa"/>
              <w:start w:w="120" w:type="dxa"/>
              <w:bottom w:w="80" w:type="dxa"/>
              <w:end w:w="120" w:type="dxa"/>
            </w:tcMar>
            <w:shd w:fill="E8EEF5"/>
          </w:tcPr>
          <w:p>
            <w:pPr>
              <w:jc w:val="center"/>
              <w:bidi w:val="1"/>
            </w:pPr>
            <w:r/>
            <w:r>
              <w:rPr>
                <w:rFonts w:ascii="Arial" w:hAnsi="Arial" w:cs="Arial"/>
                <w:b/>
                <w:color w:val="1F4D78"/>
                <w:sz w:val="18"/>
              </w:rPr>
              <w:t>السبب</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تعطل PostgreSQL</w:t>
            </w:r>
          </w:p>
        </w:tc>
        <w:tc>
          <w:tcPr>
            <w:tcW w:type="dxa" w:w="3900"/>
            <w:vAlign w:val="center"/>
            <w:tcMar>
              <w:top w:w="80" w:type="dxa"/>
              <w:start w:w="120" w:type="dxa"/>
              <w:bottom w:w="80" w:type="dxa"/>
              <w:end w:w="120" w:type="dxa"/>
            </w:tcMar>
          </w:tcPr>
          <w:p>
            <w:pPr>
              <w:jc w:val="right"/>
              <w:bidi w:val="1"/>
            </w:pPr>
            <w:r/>
            <w:r>
              <w:rPr>
                <w:rFonts w:ascii="Arial" w:hAnsi="Arial" w:cs="Arial"/>
                <w:b w:val="0"/>
                <w:sz w:val="17"/>
              </w:rPr>
              <w:t>إيقاف الطلب وتسجيل فشل البنية</w:t>
            </w:r>
          </w:p>
        </w:tc>
        <w:tc>
          <w:tcPr>
            <w:tcW w:type="dxa" w:w="3300"/>
            <w:vAlign w:val="center"/>
            <w:tcMar>
              <w:top w:w="80" w:type="dxa"/>
              <w:start w:w="120" w:type="dxa"/>
              <w:bottom w:w="80" w:type="dxa"/>
              <w:end w:w="120" w:type="dxa"/>
            </w:tcMar>
          </w:tcPr>
          <w:p>
            <w:pPr>
              <w:jc w:val="right"/>
              <w:bidi w:val="1"/>
            </w:pPr>
            <w:r/>
            <w:r>
              <w:rPr>
                <w:rFonts w:ascii="Arial" w:hAnsi="Arial" w:cs="Arial"/>
                <w:b w:val="0"/>
                <w:sz w:val="17"/>
              </w:rPr>
              <w:t>لا يجوز اتخاذ قرار دون مخزن حقيقة</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تعطل Ollama</w:t>
            </w:r>
          </w:p>
        </w:tc>
        <w:tc>
          <w:tcPr>
            <w:tcW w:type="dxa" w:w="3900"/>
            <w:vAlign w:val="center"/>
            <w:tcMar>
              <w:top w:w="80" w:type="dxa"/>
              <w:start w:w="120" w:type="dxa"/>
              <w:bottom w:w="80" w:type="dxa"/>
              <w:end w:w="120" w:type="dxa"/>
            </w:tcMar>
          </w:tcPr>
          <w:p>
            <w:pPr>
              <w:jc w:val="right"/>
              <w:bidi w:val="1"/>
            </w:pPr>
            <w:r/>
            <w:r>
              <w:rPr>
                <w:rFonts w:ascii="Arial" w:hAnsi="Arial" w:cs="Arial"/>
                <w:b w:val="0"/>
                <w:sz w:val="17"/>
              </w:rPr>
              <w:t>إبقاء التقرير أو التحويل إلى نتيجة غير مكتملة</w:t>
            </w:r>
          </w:p>
        </w:tc>
        <w:tc>
          <w:tcPr>
            <w:tcW w:type="dxa" w:w="3300"/>
            <w:vAlign w:val="center"/>
            <w:tcMar>
              <w:top w:w="80" w:type="dxa"/>
              <w:start w:w="120" w:type="dxa"/>
              <w:bottom w:w="80" w:type="dxa"/>
              <w:end w:w="120" w:type="dxa"/>
            </w:tcMar>
          </w:tcPr>
          <w:p>
            <w:pPr>
              <w:jc w:val="right"/>
              <w:bidi w:val="1"/>
            </w:pPr>
            <w:r/>
            <w:r>
              <w:rPr>
                <w:rFonts w:ascii="Arial" w:hAnsi="Arial" w:cs="Arial"/>
                <w:b w:val="0"/>
                <w:sz w:val="17"/>
              </w:rPr>
              <w:t>النموذج ليس سلطة تنفيذ</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فقدان known_hosts</w:t>
            </w:r>
          </w:p>
        </w:tc>
        <w:tc>
          <w:tcPr>
            <w:tcW w:type="dxa" w:w="3900"/>
            <w:vAlign w:val="center"/>
            <w:tcMar>
              <w:top w:w="80" w:type="dxa"/>
              <w:start w:w="120" w:type="dxa"/>
              <w:bottom w:w="80" w:type="dxa"/>
              <w:end w:w="120" w:type="dxa"/>
            </w:tcMar>
          </w:tcPr>
          <w:p>
            <w:pPr>
              <w:jc w:val="right"/>
              <w:bidi w:val="1"/>
            </w:pPr>
            <w:r/>
            <w:r>
              <w:rPr>
                <w:rFonts w:ascii="Arial" w:hAnsi="Arial" w:cs="Arial"/>
                <w:b w:val="0"/>
                <w:sz w:val="17"/>
              </w:rPr>
              <w:t>رفض اتصال SSH</w:t>
            </w:r>
          </w:p>
        </w:tc>
        <w:tc>
          <w:tcPr>
            <w:tcW w:type="dxa" w:w="3300"/>
            <w:vAlign w:val="center"/>
            <w:tcMar>
              <w:top w:w="80" w:type="dxa"/>
              <w:start w:w="120" w:type="dxa"/>
              <w:bottom w:w="80" w:type="dxa"/>
              <w:end w:w="120" w:type="dxa"/>
            </w:tcMar>
          </w:tcPr>
          <w:p>
            <w:pPr>
              <w:jc w:val="right"/>
              <w:bidi w:val="1"/>
            </w:pPr>
            <w:r/>
            <w:r>
              <w:rPr>
                <w:rFonts w:ascii="Arial" w:hAnsi="Arial" w:cs="Arial"/>
                <w:b w:val="0"/>
                <w:sz w:val="17"/>
              </w:rPr>
              <w:t>منع اتصال غير موثق</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تعارض الأدلة</w:t>
            </w:r>
          </w:p>
        </w:tc>
        <w:tc>
          <w:tcPr>
            <w:tcW w:type="dxa" w:w="3900"/>
            <w:vAlign w:val="center"/>
            <w:tcMar>
              <w:top w:w="80" w:type="dxa"/>
              <w:start w:w="120" w:type="dxa"/>
              <w:bottom w:w="80" w:type="dxa"/>
              <w:end w:w="120" w:type="dxa"/>
            </w:tcMar>
          </w:tcPr>
          <w:p>
            <w:pPr>
              <w:jc w:val="right"/>
              <w:bidi w:val="1"/>
            </w:pPr>
            <w:r/>
            <w:r>
              <w:rPr>
                <w:rFonts w:ascii="Arial" w:hAnsi="Arial" w:cs="Arial"/>
                <w:b w:val="0"/>
                <w:sz w:val="17"/>
              </w:rPr>
              <w:t>إظهار ambiguity وطلب مراجعة</w:t>
            </w:r>
          </w:p>
        </w:tc>
        <w:tc>
          <w:tcPr>
            <w:tcW w:type="dxa" w:w="3300"/>
            <w:vAlign w:val="center"/>
            <w:tcMar>
              <w:top w:w="80" w:type="dxa"/>
              <w:start w:w="120" w:type="dxa"/>
              <w:bottom w:w="80" w:type="dxa"/>
              <w:end w:w="120" w:type="dxa"/>
            </w:tcMar>
          </w:tcPr>
          <w:p>
            <w:pPr>
              <w:jc w:val="right"/>
              <w:bidi w:val="1"/>
            </w:pPr>
            <w:r/>
            <w:r>
              <w:rPr>
                <w:rFonts w:ascii="Arial" w:hAnsi="Arial" w:cs="Arial"/>
                <w:b w:val="0"/>
                <w:sz w:val="17"/>
              </w:rPr>
              <w:t>منع التشخيص الزائف</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انتهاء lease</w:t>
            </w:r>
          </w:p>
        </w:tc>
        <w:tc>
          <w:tcPr>
            <w:tcW w:type="dxa" w:w="3900"/>
            <w:vAlign w:val="center"/>
            <w:tcMar>
              <w:top w:w="80" w:type="dxa"/>
              <w:start w:w="120" w:type="dxa"/>
              <w:bottom w:w="80" w:type="dxa"/>
              <w:end w:w="120" w:type="dxa"/>
            </w:tcMar>
          </w:tcPr>
          <w:p>
            <w:pPr>
              <w:jc w:val="right"/>
              <w:bidi w:val="1"/>
            </w:pPr>
            <w:r/>
            <w:r>
              <w:rPr>
                <w:rFonts w:ascii="Arial" w:hAnsi="Arial" w:cs="Arial"/>
                <w:b w:val="0"/>
                <w:sz w:val="17"/>
              </w:rPr>
              <w:t>استرداد الحجز وفحص السجل</w:t>
            </w:r>
          </w:p>
        </w:tc>
        <w:tc>
          <w:tcPr>
            <w:tcW w:type="dxa" w:w="3300"/>
            <w:vAlign w:val="center"/>
            <w:tcMar>
              <w:top w:w="80" w:type="dxa"/>
              <w:start w:w="120" w:type="dxa"/>
              <w:bottom w:w="80" w:type="dxa"/>
              <w:end w:w="120" w:type="dxa"/>
            </w:tcMar>
          </w:tcPr>
          <w:p>
            <w:pPr>
              <w:jc w:val="right"/>
              <w:bidi w:val="1"/>
            </w:pPr>
            <w:r/>
            <w:r>
              <w:rPr>
                <w:rFonts w:ascii="Arial" w:hAnsi="Arial" w:cs="Arial"/>
                <w:b w:val="0"/>
                <w:sz w:val="17"/>
              </w:rPr>
              <w:t>منع الكتابة المتأخرة</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إعادة استخدام authorization</w:t>
            </w:r>
          </w:p>
        </w:tc>
        <w:tc>
          <w:tcPr>
            <w:tcW w:type="dxa" w:w="3900"/>
            <w:vAlign w:val="center"/>
            <w:tcMar>
              <w:top w:w="80" w:type="dxa"/>
              <w:start w:w="120" w:type="dxa"/>
              <w:bottom w:w="80" w:type="dxa"/>
              <w:end w:w="120" w:type="dxa"/>
            </w:tcMar>
          </w:tcPr>
          <w:p>
            <w:pPr>
              <w:jc w:val="right"/>
              <w:bidi w:val="1"/>
            </w:pPr>
            <w:r/>
            <w:r>
              <w:rPr>
                <w:rFonts w:ascii="Arial" w:hAnsi="Arial" w:cs="Arial"/>
                <w:b w:val="0"/>
                <w:sz w:val="17"/>
              </w:rPr>
              <w:t>رفض وإضافة حدث تدقيق</w:t>
            </w:r>
          </w:p>
        </w:tc>
        <w:tc>
          <w:tcPr>
            <w:tcW w:type="dxa" w:w="3300"/>
            <w:vAlign w:val="center"/>
            <w:tcMar>
              <w:top w:w="80" w:type="dxa"/>
              <w:start w:w="120" w:type="dxa"/>
              <w:bottom w:w="80" w:type="dxa"/>
              <w:end w:w="120" w:type="dxa"/>
            </w:tcMar>
          </w:tcPr>
          <w:p>
            <w:pPr>
              <w:jc w:val="right"/>
              <w:bidi w:val="1"/>
            </w:pPr>
            <w:r/>
            <w:r>
              <w:rPr>
                <w:rFonts w:ascii="Arial" w:hAnsi="Arial" w:cs="Arial"/>
                <w:b w:val="0"/>
                <w:sz w:val="17"/>
              </w:rPr>
              <w:t>التصريح أحادي الاستخدام</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تجاوز معدل الفشل</w:t>
            </w:r>
          </w:p>
        </w:tc>
        <w:tc>
          <w:tcPr>
            <w:tcW w:type="dxa" w:w="3900"/>
            <w:vAlign w:val="center"/>
            <w:tcMar>
              <w:top w:w="80" w:type="dxa"/>
              <w:start w:w="120" w:type="dxa"/>
              <w:bottom w:w="80" w:type="dxa"/>
              <w:end w:w="120" w:type="dxa"/>
            </w:tcMar>
          </w:tcPr>
          <w:p>
            <w:pPr>
              <w:jc w:val="right"/>
              <w:bidi w:val="1"/>
            </w:pPr>
            <w:r/>
            <w:r>
              <w:rPr>
                <w:rFonts w:ascii="Arial" w:hAnsi="Arial" w:cs="Arial"/>
                <w:b w:val="0"/>
                <w:sz w:val="17"/>
              </w:rPr>
              <w:t>تفعيل Circuit Breaker</w:t>
            </w:r>
          </w:p>
        </w:tc>
        <w:tc>
          <w:tcPr>
            <w:tcW w:type="dxa" w:w="3300"/>
            <w:vAlign w:val="center"/>
            <w:tcMar>
              <w:top w:w="80" w:type="dxa"/>
              <w:start w:w="120" w:type="dxa"/>
              <w:bottom w:w="80" w:type="dxa"/>
              <w:end w:w="120" w:type="dxa"/>
            </w:tcMar>
          </w:tcPr>
          <w:p>
            <w:pPr>
              <w:jc w:val="right"/>
              <w:bidi w:val="1"/>
            </w:pPr>
            <w:r/>
            <w:r>
              <w:rPr>
                <w:rFonts w:ascii="Arial" w:hAnsi="Arial" w:cs="Arial"/>
                <w:b w:val="0"/>
                <w:sz w:val="17"/>
              </w:rPr>
              <w:t>تقليل الضرر والمحاولات المتكررة</w:t>
            </w:r>
          </w:p>
        </w:tc>
      </w:tr>
    </w:tbl>
    <w:p>
      <w:pPr>
        <w:spacing w:after="40"/>
      </w:pPr>
    </w:p>
    <w:p>
      <w:pPr>
        <w:pStyle w:val="Heading2"/>
        <w:spacing w:before="160" w:after="120"/>
        <w:jc w:val="right"/>
        <w:keepNext/>
        <w:bidi w:val="1"/>
      </w:pPr>
      <w:r>
        <w:rPr>
          <w:rFonts w:ascii="Arial" w:hAnsi="Arial" w:cs="Arial"/>
          <w:b/>
          <w:color w:val="1F4D78"/>
          <w:sz w:val="30"/>
        </w:rPr>
        <w:t>2.8 المتطلبات الأمنية في التحليل</w:t>
      </w:r>
    </w:p>
    <w:p>
      <w:pPr>
        <w:spacing w:after="120" w:line="276" w:lineRule="auto"/>
        <w:jc w:val="right"/>
        <w:bidi w:val="1"/>
      </w:pPr>
      <w:r>
        <w:rPr>
          <w:rFonts w:ascii="Arial" w:hAnsi="Arial" w:cs="Arial"/>
          <w:b w:val="0"/>
          <w:sz w:val="24"/>
        </w:rPr>
        <w:t>يُعامل النموذج اللغوي كمكوّن غير موثوق في حدود التنفيذ، حتى عندما تكون جودة تحليله مرتفعة. لذلك يُحلل كل طلب على مستويين: مستوى الفهم الذي قد يستخدم Ollama أو Claude، ومستوى التفويض الذي تنفذه Python ومخازن البيانات. لا يستطيع النص الناتج من النموذج تغيير الدور أو إصدار تصريح أو توسيع قائمة الأوامر.</w:t>
      </w:r>
    </w:p>
    <w:p>
      <w:pPr>
        <w:spacing w:after="120" w:line="276" w:lineRule="auto"/>
        <w:jc w:val="right"/>
        <w:bidi w:val="1"/>
      </w:pPr>
      <w:r>
        <w:rPr>
          <w:rFonts w:ascii="Arial" w:hAnsi="Arial" w:cs="Arial"/>
          <w:b w:val="0"/>
          <w:sz w:val="24"/>
        </w:rPr>
        <w:t>تتضمن فرضيات التهديد محاولة إعادة إرسال طلب صالح، أو تمرير خطة قديمة، أو تبديل الخادم والهدف، أو استخدام عامل متأخر بعد استرداد الحجز، أو قراءة سر من واجهة Admin. يقابل النظام هذه التهديدات بالبصمات والربط والـowner token وCSRF وRBAC والإسقاطات الآمنة وسجل التدقيق. ويُعامل فشل أي فرضية على أنه سبب رفض قابل للتفسير.</w:t>
      </w:r>
    </w:p>
    <w:p>
      <w:pPr>
        <w:pStyle w:val="Heading2"/>
        <w:spacing w:before="160" w:after="120"/>
        <w:jc w:val="right"/>
        <w:keepNext/>
        <w:bidi w:val="1"/>
      </w:pPr>
      <w:r>
        <w:rPr>
          <w:rFonts w:ascii="Arial" w:hAnsi="Arial" w:cs="Arial"/>
          <w:b/>
          <w:color w:val="1F4D78"/>
          <w:sz w:val="30"/>
        </w:rPr>
        <w:t>2.9 معايير قابلية الاستخدام والمراجعة</w:t>
      </w:r>
    </w:p>
    <w:p>
      <w:pPr>
        <w:spacing w:after="120" w:line="276" w:lineRule="auto"/>
        <w:jc w:val="right"/>
        <w:bidi w:val="1"/>
      </w:pPr>
      <w:r>
        <w:rPr>
          <w:rFonts w:ascii="Arial" w:hAnsi="Arial" w:cs="Arial"/>
          <w:b w:val="0"/>
          <w:sz w:val="24"/>
        </w:rPr>
        <w:t>ينبغي أن يستطيع المشغل فهم ما حدث دون قراءة الشيفرة. ولهذا تعرض واجهة Admin الحالة والمالك والقرار والبصمة والنتيجة والوقت، وتعرض سبب الرفض أو التأجيل بلغة واضحة. ولا تعرض الواجهة الرموز السرية أو مفاتيح الملكية أو بيانات المصادقة، وتظل صلاحية العرض منفصلة عن صلاحية التشغيل.</w:t>
      </w:r>
    </w:p>
    <w:p>
      <w:pPr>
        <w:pStyle w:val="Heading2"/>
        <w:spacing w:before="160" w:after="120"/>
        <w:jc w:val="right"/>
        <w:keepNext/>
        <w:bidi w:val="1"/>
      </w:pPr>
      <w:r>
        <w:rPr>
          <w:rFonts w:ascii="Arial" w:hAnsi="Arial" w:cs="Arial"/>
          <w:b/>
          <w:color w:val="1F4D78"/>
          <w:sz w:val="30"/>
        </w:rPr>
        <w:t>2.10 قرارات التصميم التحليلية</w:t>
      </w:r>
    </w:p>
    <w:p>
      <w:pPr>
        <w:spacing w:after="120" w:line="276" w:lineRule="auto"/>
        <w:jc w:val="right"/>
        <w:bidi w:val="1"/>
      </w:pPr>
      <w:r>
        <w:rPr>
          <w:rFonts w:ascii="Arial" w:hAnsi="Arial" w:cs="Arial"/>
          <w:b w:val="0"/>
          <w:sz w:val="24"/>
        </w:rPr>
        <w:t>القرار الأهم هو الفصل بين الاقتراح والتنفيذ. القرار الثاني هو استخدام مخزن مستمر للأدلة والتشخيص بدلاً من الاعتماد على سياق محادثة مؤقت. القرار الثالث هو جعل الحجز والتفويض والتثبيت حدوداً منفصلة، حتى لا تتطلب عملية خارجية طويلة معاملة قاعدة بيانات مفتوحة. هذه القرارات تقلل مخاطر التزامن وتزيد قابلية التفسير والصيانة.</w:t>
      </w:r>
    </w:p>
    <w:p>
      <w:pPr>
        <w:pStyle w:val="Heading1"/>
        <w:spacing w:before="240" w:after="120"/>
        <w:jc w:val="right"/>
        <w:keepNext/>
        <w:bidi w:val="1"/>
      </w:pPr>
      <w:r>
        <w:rPr>
          <w:rFonts w:ascii="Arial" w:hAnsi="Arial" w:cs="Arial"/>
          <w:b/>
          <w:color w:val="1F4D78"/>
          <w:sz w:val="36"/>
        </w:rPr>
        <w:t>الفصل الثالث: تصميم النظام (SD)</w:t>
      </w:r>
    </w:p>
    <w:p>
      <w:pPr>
        <w:pStyle w:val="Heading2"/>
        <w:spacing w:before="160" w:after="120"/>
        <w:jc w:val="right"/>
        <w:keepNext/>
        <w:bidi w:val="1"/>
      </w:pPr>
      <w:r>
        <w:rPr>
          <w:rFonts w:ascii="Arial" w:hAnsi="Arial" w:cs="Arial"/>
          <w:b/>
          <w:color w:val="1F4D78"/>
          <w:sz w:val="30"/>
        </w:rPr>
        <w:t>3.1 مخطط النظام وسياقه</w:t>
      </w:r>
    </w:p>
    <w:p>
      <w:pPr>
        <w:jc w:val="center"/>
        <w:keepNext/>
        <w:bidi w:val="1"/>
      </w:pPr>
      <w:r>
        <w:drawing>
          <wp:inline xmlns:a="http://schemas.openxmlformats.org/drawingml/2006/main" xmlns:pic="http://schemas.openxmlformats.org/drawingml/2006/picture">
            <wp:extent cx="5486400" cy="3048000"/>
            <wp:docPr id="1" name="Picture 1" descr="مخطط النظام العام" title="مخطط النظام العام"/>
            <wp:cNvGraphicFramePr>
              <a:graphicFrameLocks noChangeAspect="1"/>
            </wp:cNvGraphicFramePr>
            <a:graphic>
              <a:graphicData uri="http://schemas.openxmlformats.org/drawingml/2006/picture">
                <pic:pic>
                  <pic:nvPicPr>
                    <pic:cNvPr id="0" name="01-system-block.png"/>
                    <pic:cNvPicPr/>
                  </pic:nvPicPr>
                  <pic:blipFill>
                    <a:blip r:embed="rId17"/>
                    <a:stretch>
                      <a:fillRect/>
                    </a:stretch>
                  </pic:blipFill>
                  <pic:spPr>
                    <a:xfrm>
                      <a:off x="0" y="0"/>
                      <a:ext cx="5486400" cy="3048000"/>
                    </a:xfrm>
                    <a:prstGeom prst="rect"/>
                  </pic:spPr>
                </pic:pic>
              </a:graphicData>
            </a:graphic>
          </wp:inline>
        </w:drawing>
      </w:r>
    </w:p>
    <w:p>
      <w:pPr>
        <w:spacing w:after="160"/>
        <w:jc w:val="center"/>
        <w:bidi w:val="1"/>
      </w:pPr>
      <w:r>
        <w:rPr>
          <w:rFonts w:ascii="Arial" w:hAnsi="Arial" w:cs="Arial"/>
          <w:b/>
          <w:color w:val="1F4D78"/>
          <w:sz w:val="20"/>
        </w:rPr>
        <w:t>الشكل 1: مخطط النظام العام</w:t>
      </w:r>
    </w:p>
    <w:p>
      <w:pPr>
        <w:jc w:val="center"/>
        <w:keepNext/>
        <w:bidi w:val="1"/>
      </w:pPr>
      <w:r>
        <w:drawing>
          <wp:inline xmlns:a="http://schemas.openxmlformats.org/drawingml/2006/main" xmlns:pic="http://schemas.openxmlformats.org/drawingml/2006/picture">
            <wp:extent cx="5486400" cy="3048000"/>
            <wp:docPr id="2" name="Picture 2" descr="سياق النظام" title="سياق النظام"/>
            <wp:cNvGraphicFramePr>
              <a:graphicFrameLocks noChangeAspect="1"/>
            </wp:cNvGraphicFramePr>
            <a:graphic>
              <a:graphicData uri="http://schemas.openxmlformats.org/drawingml/2006/picture">
                <pic:pic>
                  <pic:nvPicPr>
                    <pic:cNvPr id="0" name="02-system-context.png"/>
                    <pic:cNvPicPr/>
                  </pic:nvPicPr>
                  <pic:blipFill>
                    <a:blip r:embed="rId18"/>
                    <a:stretch>
                      <a:fillRect/>
                    </a:stretch>
                  </pic:blipFill>
                  <pic:spPr>
                    <a:xfrm>
                      <a:off x="0" y="0"/>
                      <a:ext cx="5486400" cy="3048000"/>
                    </a:xfrm>
                    <a:prstGeom prst="rect"/>
                  </pic:spPr>
                </pic:pic>
              </a:graphicData>
            </a:graphic>
          </wp:inline>
        </w:drawing>
      </w:r>
    </w:p>
    <w:p>
      <w:pPr>
        <w:spacing w:after="160"/>
        <w:jc w:val="center"/>
        <w:bidi w:val="1"/>
      </w:pPr>
      <w:r>
        <w:rPr>
          <w:rFonts w:ascii="Arial" w:hAnsi="Arial" w:cs="Arial"/>
          <w:b/>
          <w:color w:val="1F4D78"/>
          <w:sz w:val="20"/>
        </w:rPr>
        <w:t>الشكل 2: سياق النظام</w:t>
      </w:r>
    </w:p>
    <w:p>
      <w:pPr>
        <w:pStyle w:val="Heading2"/>
        <w:spacing w:before="160" w:after="120"/>
        <w:jc w:val="right"/>
        <w:keepNext/>
        <w:bidi w:val="1"/>
      </w:pPr>
      <w:r>
        <w:rPr>
          <w:rFonts w:ascii="Arial" w:hAnsi="Arial" w:cs="Arial"/>
          <w:b/>
          <w:color w:val="1F4D78"/>
          <w:sz w:val="30"/>
        </w:rPr>
        <w:t>3.2 طبقات المكونات</w:t>
      </w:r>
    </w:p>
    <w:p>
      <w:pPr>
        <w:jc w:val="center"/>
        <w:keepNext/>
        <w:bidi w:val="1"/>
      </w:pPr>
      <w:r>
        <w:drawing>
          <wp:inline xmlns:a="http://schemas.openxmlformats.org/drawingml/2006/main" xmlns:pic="http://schemas.openxmlformats.org/drawingml/2006/picture">
            <wp:extent cx="5486400" cy="3048000"/>
            <wp:docPr id="3" name="Picture 3" descr="طبقات المكونات والاعتماديات" title="طبقات المكونات والاعتماديات"/>
            <wp:cNvGraphicFramePr>
              <a:graphicFrameLocks noChangeAspect="1"/>
            </wp:cNvGraphicFramePr>
            <a:graphic>
              <a:graphicData uri="http://schemas.openxmlformats.org/drawingml/2006/picture">
                <pic:pic>
                  <pic:nvPicPr>
                    <pic:cNvPr id="0" name="03-component-layers.png"/>
                    <pic:cNvPicPr/>
                  </pic:nvPicPr>
                  <pic:blipFill>
                    <a:blip r:embed="rId19"/>
                    <a:stretch>
                      <a:fillRect/>
                    </a:stretch>
                  </pic:blipFill>
                  <pic:spPr>
                    <a:xfrm>
                      <a:off x="0" y="0"/>
                      <a:ext cx="5486400" cy="3048000"/>
                    </a:xfrm>
                    <a:prstGeom prst="rect"/>
                  </pic:spPr>
                </pic:pic>
              </a:graphicData>
            </a:graphic>
          </wp:inline>
        </w:drawing>
      </w:r>
    </w:p>
    <w:p>
      <w:pPr>
        <w:spacing w:after="160"/>
        <w:jc w:val="center"/>
        <w:bidi w:val="1"/>
      </w:pPr>
      <w:r>
        <w:rPr>
          <w:rFonts w:ascii="Arial" w:hAnsi="Arial" w:cs="Arial"/>
          <w:b/>
          <w:color w:val="1F4D78"/>
          <w:sz w:val="20"/>
        </w:rPr>
        <w:t>الشكل 3: طبقات المكونات والاعتماديات</w:t>
      </w:r>
    </w:p>
    <w:p>
      <w:pPr>
        <w:spacing w:after="120" w:line="276" w:lineRule="auto"/>
        <w:jc w:val="right"/>
        <w:bidi w:val="1"/>
      </w:pPr>
      <w:r>
        <w:rPr>
          <w:rFonts w:ascii="Arial" w:hAnsi="Arial" w:cs="Arial"/>
          <w:b w:val="0"/>
          <w:sz w:val="24"/>
        </w:rPr>
        <w:t>الاتجاه المعماري يبدأ من الواجهات إلى القدرات، ثم إلى البنية التحتية، مع مشاركة العقود والسياسات من app/core. composition يربط النسخ الفعلية ولا يضيف مسار orchestration ثانياً.</w:t>
      </w:r>
    </w:p>
    <w:p>
      <w:pPr>
        <w:pStyle w:val="Heading2"/>
        <w:spacing w:before="160" w:after="120"/>
        <w:jc w:val="right"/>
        <w:keepNext/>
        <w:bidi w:val="1"/>
      </w:pPr>
      <w:r>
        <w:rPr>
          <w:rFonts w:ascii="Arial" w:hAnsi="Arial" w:cs="Arial"/>
          <w:b/>
          <w:color w:val="1F4D78"/>
          <w:sz w:val="30"/>
        </w:rPr>
        <w:t>3.3 Claude Code وOllama وMCP</w:t>
      </w:r>
    </w:p>
    <w:p>
      <w:pPr>
        <w:jc w:val="center"/>
        <w:keepNext/>
        <w:bidi w:val="1"/>
      </w:pPr>
      <w:r>
        <w:drawing>
          <wp:inline xmlns:a="http://schemas.openxmlformats.org/drawingml/2006/main" xmlns:pic="http://schemas.openxmlformats.org/drawingml/2006/picture">
            <wp:extent cx="5486400" cy="3048000"/>
            <wp:docPr id="4" name="Picture 4" descr="تدفق Claude Code -&gt; Ollama -&gt; MCP -&gt; Python" title="تدفق Claude Code -&gt; Ollama -&gt; MCP -&gt; Python"/>
            <wp:cNvGraphicFramePr>
              <a:graphicFrameLocks noChangeAspect="1"/>
            </wp:cNvGraphicFramePr>
            <a:graphic>
              <a:graphicData uri="http://schemas.openxmlformats.org/drawingml/2006/picture">
                <pic:pic>
                  <pic:nvPicPr>
                    <pic:cNvPr id="0" name="04-claude-ollama-mcp-python.png"/>
                    <pic:cNvPicPr/>
                  </pic:nvPicPr>
                  <pic:blipFill>
                    <a:blip r:embed="rId20"/>
                    <a:stretch>
                      <a:fillRect/>
                    </a:stretch>
                  </pic:blipFill>
                  <pic:spPr>
                    <a:xfrm>
                      <a:off x="0" y="0"/>
                      <a:ext cx="5486400" cy="3048000"/>
                    </a:xfrm>
                    <a:prstGeom prst="rect"/>
                  </pic:spPr>
                </pic:pic>
              </a:graphicData>
            </a:graphic>
          </wp:inline>
        </w:drawing>
      </w:r>
    </w:p>
    <w:p>
      <w:pPr>
        <w:spacing w:after="160"/>
        <w:jc w:val="center"/>
        <w:bidi w:val="1"/>
      </w:pPr>
      <w:r>
        <w:rPr>
          <w:rFonts w:ascii="Arial" w:hAnsi="Arial" w:cs="Arial"/>
          <w:b/>
          <w:color w:val="1F4D78"/>
          <w:sz w:val="20"/>
        </w:rPr>
        <w:t>الشكل 4: تدفق Claude Code -&gt; Ollama -&gt; MCP -&gt; Python</w:t>
      </w:r>
    </w:p>
    <w:p>
      <w:pPr>
        <w:spacing w:after="120" w:line="276" w:lineRule="auto"/>
        <w:jc w:val="right"/>
        <w:bidi w:val="1"/>
      </w:pPr>
      <w:r>
        <w:rPr>
          <w:rFonts w:ascii="Arial" w:hAnsi="Arial" w:cs="Arial"/>
          <w:b w:val="0"/>
          <w:sz w:val="24"/>
        </w:rPr>
        <w:t>Claude يحدد ما يريد والخطوة التالية. MCP يمرر طلباً typed إلى Python. Python تتحقق من السياسة والحدود ثم تستدعي Ollama للتحليل عند الحاجة أو البنية التحتية للتنفيذ، وتعيد نتيجة منظمة.</w:t>
      </w:r>
    </w:p>
    <w:p>
      <w:pPr>
        <w:pStyle w:val="Heading2"/>
        <w:spacing w:before="160" w:after="120"/>
        <w:jc w:val="right"/>
        <w:keepNext/>
        <w:bidi w:val="1"/>
      </w:pPr>
      <w:r>
        <w:rPr>
          <w:rFonts w:ascii="Arial" w:hAnsi="Arial" w:cs="Arial"/>
          <w:b/>
          <w:color w:val="1F4D78"/>
          <w:sz w:val="30"/>
        </w:rPr>
        <w:t>3.4 المراقبة والتحليل والتحقيق</w:t>
      </w:r>
    </w:p>
    <w:p>
      <w:pPr>
        <w:jc w:val="center"/>
        <w:keepNext/>
        <w:bidi w:val="1"/>
      </w:pPr>
      <w:r>
        <w:drawing>
          <wp:inline xmlns:a="http://schemas.openxmlformats.org/drawingml/2006/main" xmlns:pic="http://schemas.openxmlformats.org/drawingml/2006/picture">
            <wp:extent cx="5486400" cy="3048000"/>
            <wp:docPr id="5" name="Picture 5" descr="المراقبة والتحليل والتحقيق" title="المراقبة والتحليل والتحقيق"/>
            <wp:cNvGraphicFramePr>
              <a:graphicFrameLocks noChangeAspect="1"/>
            </wp:cNvGraphicFramePr>
            <a:graphic>
              <a:graphicData uri="http://schemas.openxmlformats.org/drawingml/2006/picture">
                <pic:pic>
                  <pic:nvPicPr>
                    <pic:cNvPr id="0" name="05-monitor-analysis-investigation.png"/>
                    <pic:cNvPicPr/>
                  </pic:nvPicPr>
                  <pic:blipFill>
                    <a:blip r:embed="rId21"/>
                    <a:stretch>
                      <a:fillRect/>
                    </a:stretch>
                  </pic:blipFill>
                  <pic:spPr>
                    <a:xfrm>
                      <a:off x="0" y="0"/>
                      <a:ext cx="5486400" cy="3048000"/>
                    </a:xfrm>
                    <a:prstGeom prst="rect"/>
                  </pic:spPr>
                </pic:pic>
              </a:graphicData>
            </a:graphic>
          </wp:inline>
        </w:drawing>
      </w:r>
    </w:p>
    <w:p>
      <w:pPr>
        <w:spacing w:after="160"/>
        <w:jc w:val="center"/>
        <w:bidi w:val="1"/>
      </w:pPr>
      <w:r>
        <w:rPr>
          <w:rFonts w:ascii="Arial" w:hAnsi="Arial" w:cs="Arial"/>
          <w:b/>
          <w:color w:val="1F4D78"/>
          <w:sz w:val="20"/>
        </w:rPr>
        <w:t>الشكل 5: المراقبة والتحليل والتحقيق</w:t>
      </w:r>
    </w:p>
    <w:p>
      <w:pPr>
        <w:pStyle w:val="Heading2"/>
        <w:spacing w:before="160" w:after="120"/>
        <w:jc w:val="right"/>
        <w:keepNext/>
        <w:bidi w:val="1"/>
      </w:pPr>
      <w:r>
        <w:rPr>
          <w:rFonts w:ascii="Arial" w:hAnsi="Arial" w:cs="Arial"/>
          <w:b/>
          <w:color w:val="1F4D78"/>
          <w:sz w:val="30"/>
        </w:rPr>
        <w:t>3.5 المتخصصون وEvidence</w:t>
      </w:r>
    </w:p>
    <w:p>
      <w:pPr>
        <w:jc w:val="center"/>
        <w:keepNext/>
        <w:bidi w:val="1"/>
      </w:pPr>
      <w:r>
        <w:drawing>
          <wp:inline xmlns:a="http://schemas.openxmlformats.org/drawingml/2006/main" xmlns:pic="http://schemas.openxmlformats.org/drawingml/2006/picture">
            <wp:extent cx="5486400" cy="3048000"/>
            <wp:docPr id="6" name="Picture 6" descr="تنسيق SpecialistInvestigationLoop" title="تنسيق SpecialistInvestigationLoop"/>
            <wp:cNvGraphicFramePr>
              <a:graphicFrameLocks noChangeAspect="1"/>
            </wp:cNvGraphicFramePr>
            <a:graphic>
              <a:graphicData uri="http://schemas.openxmlformats.org/drawingml/2006/picture">
                <pic:pic>
                  <pic:nvPicPr>
                    <pic:cNvPr id="0" name="06-specialist-orchestration.png"/>
                    <pic:cNvPicPr/>
                  </pic:nvPicPr>
                  <pic:blipFill>
                    <a:blip r:embed="rId22"/>
                    <a:stretch>
                      <a:fillRect/>
                    </a:stretch>
                  </pic:blipFill>
                  <pic:spPr>
                    <a:xfrm>
                      <a:off x="0" y="0"/>
                      <a:ext cx="5486400" cy="3048000"/>
                    </a:xfrm>
                    <a:prstGeom prst="rect"/>
                  </pic:spPr>
                </pic:pic>
              </a:graphicData>
            </a:graphic>
          </wp:inline>
        </w:drawing>
      </w:r>
    </w:p>
    <w:p>
      <w:pPr>
        <w:spacing w:after="160"/>
        <w:jc w:val="center"/>
        <w:bidi w:val="1"/>
      </w:pPr>
      <w:r>
        <w:rPr>
          <w:rFonts w:ascii="Arial" w:hAnsi="Arial" w:cs="Arial"/>
          <w:b/>
          <w:color w:val="1F4D78"/>
          <w:sz w:val="20"/>
        </w:rPr>
        <w:t>الشكل 6: تنسيق SpecialistInvestigationLoop</w:t>
      </w:r>
    </w:p>
    <w:p>
      <w:pPr>
        <w:spacing w:after="120" w:line="276" w:lineRule="auto"/>
        <w:jc w:val="right"/>
        <w:bidi w:val="1"/>
      </w:pPr>
      <w:r>
        <w:rPr>
          <w:rFonts w:ascii="Arial" w:hAnsi="Arial" w:cs="Arial"/>
          <w:b w:val="0"/>
          <w:sz w:val="24"/>
        </w:rPr>
        <w:t>الحلقة نفسها تنفذ تقييم السياسة ثم EvidenceCollectionService.collect. مخزن التحقيق المستمر يحتفظ بالمخرجات والروابط والملكية، ولا يعيد بناء نظام Evidence مستقل.</w:t>
      </w:r>
    </w:p>
    <w:p>
      <w:pPr>
        <w:pStyle w:val="Heading2"/>
        <w:spacing w:before="160" w:after="120"/>
        <w:jc w:val="right"/>
        <w:keepNext/>
        <w:bidi w:val="1"/>
      </w:pPr>
      <w:r>
        <w:rPr>
          <w:rFonts w:ascii="Arial" w:hAnsi="Arial" w:cs="Arial"/>
          <w:b/>
          <w:color w:val="1F4D78"/>
          <w:sz w:val="30"/>
        </w:rPr>
        <w:t>3.6 المعالجة الخاضعة للإشراف وSandbox</w:t>
      </w:r>
    </w:p>
    <w:p>
      <w:pPr>
        <w:jc w:val="center"/>
        <w:keepNext/>
        <w:bidi w:val="1"/>
      </w:pPr>
      <w:r>
        <w:drawing>
          <wp:inline xmlns:a="http://schemas.openxmlformats.org/drawingml/2006/main" xmlns:pic="http://schemas.openxmlformats.org/drawingml/2006/picture">
            <wp:extent cx="5486400" cy="3048000"/>
            <wp:docPr id="7" name="Picture 7" descr="سلسلة المعالجة الخاضعة للإشراف" title="سلسلة المعالجة الخاضعة للإشراف"/>
            <wp:cNvGraphicFramePr>
              <a:graphicFrameLocks noChangeAspect="1"/>
            </wp:cNvGraphicFramePr>
            <a:graphic>
              <a:graphicData uri="http://schemas.openxmlformats.org/drawingml/2006/picture">
                <pic:pic>
                  <pic:nvPicPr>
                    <pic:cNvPr id="0" name="07-supervised-remediation.png"/>
                    <pic:cNvPicPr/>
                  </pic:nvPicPr>
                  <pic:blipFill>
                    <a:blip r:embed="rId23"/>
                    <a:stretch>
                      <a:fillRect/>
                    </a:stretch>
                  </pic:blipFill>
                  <pic:spPr>
                    <a:xfrm>
                      <a:off x="0" y="0"/>
                      <a:ext cx="5486400" cy="3048000"/>
                    </a:xfrm>
                    <a:prstGeom prst="rect"/>
                  </pic:spPr>
                </pic:pic>
              </a:graphicData>
            </a:graphic>
          </wp:inline>
        </w:drawing>
      </w:r>
    </w:p>
    <w:p>
      <w:pPr>
        <w:spacing w:after="160"/>
        <w:jc w:val="center"/>
        <w:bidi w:val="1"/>
      </w:pPr>
      <w:r>
        <w:rPr>
          <w:rFonts w:ascii="Arial" w:hAnsi="Arial" w:cs="Arial"/>
          <w:b/>
          <w:color w:val="1F4D78"/>
          <w:sz w:val="20"/>
        </w:rPr>
        <w:t>الشكل 7: سلسلة المعالجة الخاضعة للإشراف</w:t>
      </w:r>
    </w:p>
    <w:p>
      <w:pPr>
        <w:jc w:val="center"/>
        <w:keepNext/>
        <w:bidi w:val="1"/>
      </w:pPr>
      <w:r>
        <w:drawing>
          <wp:inline xmlns:a="http://schemas.openxmlformats.org/drawingml/2006/main" xmlns:pic="http://schemas.openxmlformats.org/drawingml/2006/picture">
            <wp:extent cx="5486400" cy="3048000"/>
            <wp:docPr id="8" name="Picture 8" descr="سلسلة Sandbox والتحقق والاستعادة" title="سلسلة Sandbox والتحقق والاستعادة"/>
            <wp:cNvGraphicFramePr>
              <a:graphicFrameLocks noChangeAspect="1"/>
            </wp:cNvGraphicFramePr>
            <a:graphic>
              <a:graphicData uri="http://schemas.openxmlformats.org/drawingml/2006/picture">
                <pic:pic>
                  <pic:nvPicPr>
                    <pic:cNvPr id="0" name="08-sandbox-validation.png"/>
                    <pic:cNvPicPr/>
                  </pic:nvPicPr>
                  <pic:blipFill>
                    <a:blip r:embed="rId24"/>
                    <a:stretch>
                      <a:fillRect/>
                    </a:stretch>
                  </pic:blipFill>
                  <pic:spPr>
                    <a:xfrm>
                      <a:off x="0" y="0"/>
                      <a:ext cx="5486400" cy="3048000"/>
                    </a:xfrm>
                    <a:prstGeom prst="rect"/>
                  </pic:spPr>
                </pic:pic>
              </a:graphicData>
            </a:graphic>
          </wp:inline>
        </w:drawing>
      </w:r>
    </w:p>
    <w:p>
      <w:pPr>
        <w:spacing w:after="160"/>
        <w:jc w:val="center"/>
        <w:bidi w:val="1"/>
      </w:pPr>
      <w:r>
        <w:rPr>
          <w:rFonts w:ascii="Arial" w:hAnsi="Arial" w:cs="Arial"/>
          <w:b/>
          <w:color w:val="1F4D78"/>
          <w:sz w:val="20"/>
        </w:rPr>
        <w:t>الشكل 8: سلسلة Sandbox والتحقق والاستعادة</w:t>
      </w:r>
    </w:p>
    <w:p>
      <w:pPr>
        <w:pStyle w:val="Heading2"/>
        <w:spacing w:before="160" w:after="120"/>
        <w:jc w:val="right"/>
        <w:keepNext/>
        <w:bidi w:val="1"/>
      </w:pPr>
      <w:r>
        <w:rPr>
          <w:rFonts w:ascii="Arial" w:hAnsi="Arial" w:cs="Arial"/>
          <w:b/>
          <w:color w:val="1F4D78"/>
          <w:sz w:val="30"/>
        </w:rPr>
        <w:t>3.7 المعالجة الذاتية والحجز</w:t>
      </w:r>
    </w:p>
    <w:p>
      <w:pPr>
        <w:jc w:val="center"/>
        <w:keepNext/>
        <w:bidi w:val="1"/>
      </w:pPr>
      <w:r>
        <w:drawing>
          <wp:inline xmlns:a="http://schemas.openxmlformats.org/drawingml/2006/main" xmlns:pic="http://schemas.openxmlformats.org/drawingml/2006/picture">
            <wp:extent cx="5486400" cy="3048000"/>
            <wp:docPr id="9" name="Picture 9" descr="سلسلة المعالجة الذاتية" title="سلسلة المعالجة الذاتية"/>
            <wp:cNvGraphicFramePr>
              <a:graphicFrameLocks noChangeAspect="1"/>
            </wp:cNvGraphicFramePr>
            <a:graphic>
              <a:graphicData uri="http://schemas.openxmlformats.org/drawingml/2006/picture">
                <pic:pic>
                  <pic:nvPicPr>
                    <pic:cNvPr id="0" name="09-autonomous-sequence.png"/>
                    <pic:cNvPicPr/>
                  </pic:nvPicPr>
                  <pic:blipFill>
                    <a:blip r:embed="rId25"/>
                    <a:stretch>
                      <a:fillRect/>
                    </a:stretch>
                  </pic:blipFill>
                  <pic:spPr>
                    <a:xfrm>
                      <a:off x="0" y="0"/>
                      <a:ext cx="5486400" cy="3048000"/>
                    </a:xfrm>
                    <a:prstGeom prst="rect"/>
                  </pic:spPr>
                </pic:pic>
              </a:graphicData>
            </a:graphic>
          </wp:inline>
        </w:drawing>
      </w:r>
    </w:p>
    <w:p>
      <w:pPr>
        <w:spacing w:after="160"/>
        <w:jc w:val="center"/>
        <w:bidi w:val="1"/>
      </w:pPr>
      <w:r>
        <w:rPr>
          <w:rFonts w:ascii="Arial" w:hAnsi="Arial" w:cs="Arial"/>
          <w:b/>
          <w:color w:val="1F4D78"/>
          <w:sz w:val="20"/>
        </w:rPr>
        <w:t>الشكل 9: سلسلة المعالجة الذاتية</w:t>
      </w:r>
    </w:p>
    <w:p>
      <w:pPr>
        <w:jc w:val="center"/>
        <w:keepNext/>
        <w:bidi w:val="1"/>
      </w:pPr>
      <w:r>
        <w:drawing>
          <wp:inline xmlns:a="http://schemas.openxmlformats.org/drawingml/2006/main" xmlns:pic="http://schemas.openxmlformats.org/drawingml/2006/picture">
            <wp:extent cx="5486400" cy="3048000"/>
            <wp:docPr id="10" name="Picture 10" descr="السياسة والتفويض والحجز وعدم التكرار" title="السياسة والتفويض والحجز وعدم التكرار"/>
            <wp:cNvGraphicFramePr>
              <a:graphicFrameLocks noChangeAspect="1"/>
            </wp:cNvGraphicFramePr>
            <a:graphic>
              <a:graphicData uri="http://schemas.openxmlformats.org/drawingml/2006/picture">
                <pic:pic>
                  <pic:nvPicPr>
                    <pic:cNvPr id="0" name="10-policy-reservation-idempotency.png"/>
                    <pic:cNvPicPr/>
                  </pic:nvPicPr>
                  <pic:blipFill>
                    <a:blip r:embed="rId26"/>
                    <a:stretch>
                      <a:fillRect/>
                    </a:stretch>
                  </pic:blipFill>
                  <pic:spPr>
                    <a:xfrm>
                      <a:off x="0" y="0"/>
                      <a:ext cx="5486400" cy="3048000"/>
                    </a:xfrm>
                    <a:prstGeom prst="rect"/>
                  </pic:spPr>
                </pic:pic>
              </a:graphicData>
            </a:graphic>
          </wp:inline>
        </w:drawing>
      </w:r>
    </w:p>
    <w:p>
      <w:pPr>
        <w:spacing w:after="160"/>
        <w:jc w:val="center"/>
        <w:bidi w:val="1"/>
      </w:pPr>
      <w:r>
        <w:rPr>
          <w:rFonts w:ascii="Arial" w:hAnsi="Arial" w:cs="Arial"/>
          <w:b/>
          <w:color w:val="1F4D78"/>
          <w:sz w:val="20"/>
        </w:rPr>
        <w:t>الشكل 10: السياسة والتفويض والحجز وعدم التكرار</w:t>
      </w:r>
    </w:p>
    <w:p>
      <w:pPr>
        <w:spacing w:after="120" w:line="276" w:lineRule="auto"/>
        <w:jc w:val="right"/>
        <w:bidi w:val="1"/>
      </w:pPr>
      <w:r>
        <w:rPr>
          <w:rFonts w:ascii="Arial" w:hAnsi="Arial" w:cs="Arial"/>
          <w:b w:val="0"/>
          <w:sz w:val="24"/>
        </w:rPr>
        <w:t>الـreservation قصير ولا يبقى أثناء SSH/Ollama. owner_token يمنع worker قديماً من finalize حالة worker جديد، وunique idempotency_key يمنع ازدواج التنفيذ الفيزيائي.</w:t>
      </w:r>
    </w:p>
    <w:p>
      <w:pPr>
        <w:pStyle w:val="Heading2"/>
        <w:spacing w:before="160" w:after="120"/>
        <w:jc w:val="right"/>
        <w:keepNext/>
        <w:bidi w:val="1"/>
      </w:pPr>
      <w:r>
        <w:rPr>
          <w:rFonts w:ascii="Arial" w:hAnsi="Arial" w:cs="Arial"/>
          <w:b/>
          <w:color w:val="1F4D78"/>
          <w:sz w:val="30"/>
        </w:rPr>
        <w:t>3.8 قاطع الدارة والاستعادة</w:t>
      </w:r>
    </w:p>
    <w:p>
      <w:pPr>
        <w:jc w:val="center"/>
        <w:keepNext/>
        <w:bidi w:val="1"/>
      </w:pPr>
      <w:r>
        <w:drawing>
          <wp:inline xmlns:a="http://schemas.openxmlformats.org/drawingml/2006/main" xmlns:pic="http://schemas.openxmlformats.org/drawingml/2006/picture">
            <wp:extent cx="5486400" cy="3048000"/>
            <wp:docPr id="11" name="Picture 11" descr="قاطع الدارة والاستعادة" title="قاطع الدارة والاستعادة"/>
            <wp:cNvGraphicFramePr>
              <a:graphicFrameLocks noChangeAspect="1"/>
            </wp:cNvGraphicFramePr>
            <a:graphic>
              <a:graphicData uri="http://schemas.openxmlformats.org/drawingml/2006/picture">
                <pic:pic>
                  <pic:nvPicPr>
                    <pic:cNvPr id="0" name="11-circuit-recovery.png"/>
                    <pic:cNvPicPr/>
                  </pic:nvPicPr>
                  <pic:blipFill>
                    <a:blip r:embed="rId27"/>
                    <a:stretch>
                      <a:fillRect/>
                    </a:stretch>
                  </pic:blipFill>
                  <pic:spPr>
                    <a:xfrm>
                      <a:off x="0" y="0"/>
                      <a:ext cx="5486400" cy="3048000"/>
                    </a:xfrm>
                    <a:prstGeom prst="rect"/>
                  </pic:spPr>
                </pic:pic>
              </a:graphicData>
            </a:graphic>
          </wp:inline>
        </w:drawing>
      </w:r>
    </w:p>
    <w:p>
      <w:pPr>
        <w:spacing w:after="160"/>
        <w:jc w:val="center"/>
        <w:bidi w:val="1"/>
      </w:pPr>
      <w:r>
        <w:rPr>
          <w:rFonts w:ascii="Arial" w:hAnsi="Arial" w:cs="Arial"/>
          <w:b/>
          <w:color w:val="1F4D78"/>
          <w:sz w:val="20"/>
        </w:rPr>
        <w:t>الشكل 11: قاطع الدارة والاستعادة</w:t>
      </w:r>
    </w:p>
    <w:p>
      <w:pPr>
        <w:pStyle w:val="Heading2"/>
        <w:spacing w:before="160" w:after="120"/>
        <w:jc w:val="right"/>
        <w:keepNext/>
        <w:bidi w:val="1"/>
      </w:pPr>
      <w:r>
        <w:rPr>
          <w:rFonts w:ascii="Arial" w:hAnsi="Arial" w:cs="Arial"/>
          <w:b/>
          <w:color w:val="1F4D78"/>
          <w:sz w:val="30"/>
        </w:rPr>
        <w:t>3.9 Admin وRBAC والتدقيق</w:t>
      </w:r>
    </w:p>
    <w:p>
      <w:pPr>
        <w:jc w:val="center"/>
        <w:keepNext/>
        <w:bidi w:val="1"/>
      </w:pPr>
      <w:r>
        <w:drawing>
          <wp:inline xmlns:a="http://schemas.openxmlformats.org/drawingml/2006/main" xmlns:pic="http://schemas.openxmlformats.org/drawingml/2006/picture">
            <wp:extent cx="5486400" cy="3048000"/>
            <wp:docPr id="12" name="Picture 12" descr="مصادقة Admin وRBAC وCSRF" title="مصادقة Admin وRBAC وCSRF"/>
            <wp:cNvGraphicFramePr>
              <a:graphicFrameLocks noChangeAspect="1"/>
            </wp:cNvGraphicFramePr>
            <a:graphic>
              <a:graphicData uri="http://schemas.openxmlformats.org/drawingml/2006/picture">
                <pic:pic>
                  <pic:nvPicPr>
                    <pic:cNvPr id="0" name="12-admin-auth-rbac.png"/>
                    <pic:cNvPicPr/>
                  </pic:nvPicPr>
                  <pic:blipFill>
                    <a:blip r:embed="rId28"/>
                    <a:stretch>
                      <a:fillRect/>
                    </a:stretch>
                  </pic:blipFill>
                  <pic:spPr>
                    <a:xfrm>
                      <a:off x="0" y="0"/>
                      <a:ext cx="5486400" cy="3048000"/>
                    </a:xfrm>
                    <a:prstGeom prst="rect"/>
                  </pic:spPr>
                </pic:pic>
              </a:graphicData>
            </a:graphic>
          </wp:inline>
        </w:drawing>
      </w:r>
    </w:p>
    <w:p>
      <w:pPr>
        <w:spacing w:after="160"/>
        <w:jc w:val="center"/>
        <w:bidi w:val="1"/>
      </w:pPr>
      <w:r>
        <w:rPr>
          <w:rFonts w:ascii="Arial" w:hAnsi="Arial" w:cs="Arial"/>
          <w:b/>
          <w:color w:val="1F4D78"/>
          <w:sz w:val="20"/>
        </w:rPr>
        <w:t>الشكل 12: مصادقة Admin وRBAC وCSRF</w:t>
      </w:r>
    </w:p>
    <w:p>
      <w:pPr>
        <w:spacing w:after="120" w:line="276" w:lineRule="auto"/>
        <w:jc w:val="right"/>
        <w:bidi w:val="1"/>
      </w:pPr>
      <w:r>
        <w:rPr>
          <w:rFonts w:ascii="Arial" w:hAnsi="Arial" w:cs="Arial"/>
          <w:b w:val="0"/>
          <w:sz w:val="24"/>
        </w:rPr>
        <w:t>AdminAuthService يستخدم scrypt، جلسة server-side، digest للكوكي، صلاحيات viewer/operator/admin، CSRF، وأحداث تدقيق. الشاشة تعرض السجلات الآمنة ولا تعرض authorization token أو owner token.</w:t>
      </w:r>
    </w:p>
    <w:p>
      <w:pPr>
        <w:pStyle w:val="Heading2"/>
        <w:spacing w:before="160" w:after="120"/>
        <w:jc w:val="right"/>
        <w:keepNext/>
        <w:bidi w:val="1"/>
      </w:pPr>
      <w:r>
        <w:rPr>
          <w:rFonts w:ascii="Arial" w:hAnsi="Arial" w:cs="Arial"/>
          <w:b/>
          <w:color w:val="1F4D78"/>
          <w:sz w:val="30"/>
        </w:rPr>
        <w:t>3.10 النشر وقاعدة البيانات والمكونات</w:t>
      </w:r>
    </w:p>
    <w:p>
      <w:pPr>
        <w:jc w:val="center"/>
        <w:keepNext/>
        <w:bidi w:val="1"/>
      </w:pPr>
      <w:r>
        <w:drawing>
          <wp:inline xmlns:a="http://schemas.openxmlformats.org/drawingml/2006/main" xmlns:pic="http://schemas.openxmlformats.org/drawingml/2006/picture">
            <wp:extent cx="5486400" cy="3048000"/>
            <wp:docPr id="13" name="Picture 13" descr="البنية الفيزيائية" title="البنية الفيزيائية"/>
            <wp:cNvGraphicFramePr>
              <a:graphicFrameLocks noChangeAspect="1"/>
            </wp:cNvGraphicFramePr>
            <a:graphic>
              <a:graphicData uri="http://schemas.openxmlformats.org/drawingml/2006/picture">
                <pic:pic>
                  <pic:nvPicPr>
                    <pic:cNvPr id="0" name="13-deployment.png"/>
                    <pic:cNvPicPr/>
                  </pic:nvPicPr>
                  <pic:blipFill>
                    <a:blip r:embed="rId29"/>
                    <a:stretch>
                      <a:fillRect/>
                    </a:stretch>
                  </pic:blipFill>
                  <pic:spPr>
                    <a:xfrm>
                      <a:off x="0" y="0"/>
                      <a:ext cx="5486400" cy="3048000"/>
                    </a:xfrm>
                    <a:prstGeom prst="rect"/>
                  </pic:spPr>
                </pic:pic>
              </a:graphicData>
            </a:graphic>
          </wp:inline>
        </w:drawing>
      </w:r>
    </w:p>
    <w:p>
      <w:pPr>
        <w:spacing w:after="160"/>
        <w:jc w:val="center"/>
        <w:bidi w:val="1"/>
      </w:pPr>
      <w:r>
        <w:rPr>
          <w:rFonts w:ascii="Arial" w:hAnsi="Arial" w:cs="Arial"/>
          <w:b/>
          <w:color w:val="1F4D78"/>
          <w:sz w:val="20"/>
        </w:rPr>
        <w:t>الشكل 13: البنية الفيزيائية</w:t>
      </w:r>
    </w:p>
    <w:p>
      <w:pPr>
        <w:jc w:val="center"/>
        <w:keepNext/>
        <w:bidi w:val="1"/>
      </w:pPr>
      <w:r>
        <w:drawing>
          <wp:inline xmlns:a="http://schemas.openxmlformats.org/drawingml/2006/main" xmlns:pic="http://schemas.openxmlformats.org/drawingml/2006/picture">
            <wp:extent cx="5486400" cy="3048000"/>
            <wp:docPr id="14" name="Picture 14" descr="مخطط علاقات قاعدة البيانات" title="مخطط علاقات قاعدة البيانات"/>
            <wp:cNvGraphicFramePr>
              <a:graphicFrameLocks noChangeAspect="1"/>
            </wp:cNvGraphicFramePr>
            <a:graphic>
              <a:graphicData uri="http://schemas.openxmlformats.org/drawingml/2006/picture">
                <pic:pic>
                  <pic:nvPicPr>
                    <pic:cNvPr id="0" name="14-database-erd.png"/>
                    <pic:cNvPicPr/>
                  </pic:nvPicPr>
                  <pic:blipFill>
                    <a:blip r:embed="rId30"/>
                    <a:stretch>
                      <a:fillRect/>
                    </a:stretch>
                  </pic:blipFill>
                  <pic:spPr>
                    <a:xfrm>
                      <a:off x="0" y="0"/>
                      <a:ext cx="5486400" cy="3048000"/>
                    </a:xfrm>
                    <a:prstGeom prst="rect"/>
                  </pic:spPr>
                </pic:pic>
              </a:graphicData>
            </a:graphic>
          </wp:inline>
        </w:drawing>
      </w:r>
    </w:p>
    <w:p>
      <w:pPr>
        <w:spacing w:after="160"/>
        <w:jc w:val="center"/>
        <w:bidi w:val="1"/>
      </w:pPr>
      <w:r>
        <w:rPr>
          <w:rFonts w:ascii="Arial" w:hAnsi="Arial" w:cs="Arial"/>
          <w:b/>
          <w:color w:val="1F4D78"/>
          <w:sz w:val="20"/>
        </w:rPr>
        <w:t>الشكل 14: مخطط علاقات قاعدة البيانات</w:t>
      </w:r>
    </w:p>
    <w:p>
      <w:pPr>
        <w:jc w:val="center"/>
        <w:keepNext/>
        <w:bidi w:val="1"/>
      </w:pPr>
      <w:r>
        <w:drawing>
          <wp:inline xmlns:a="http://schemas.openxmlformats.org/drawingml/2006/main" xmlns:pic="http://schemas.openxmlformats.org/drawingml/2006/picture">
            <wp:extent cx="5486400" cy="3048000"/>
            <wp:docPr id="15" name="Picture 15" descr="المكونات والفئات الأساسية" title="المكونات والفئات الأساسية"/>
            <wp:cNvGraphicFramePr>
              <a:graphicFrameLocks noChangeAspect="1"/>
            </wp:cNvGraphicFramePr>
            <a:graphic>
              <a:graphicData uri="http://schemas.openxmlformats.org/drawingml/2006/picture">
                <pic:pic>
                  <pic:nvPicPr>
                    <pic:cNvPr id="0" name="15-key-components.png"/>
                    <pic:cNvPicPr/>
                  </pic:nvPicPr>
                  <pic:blipFill>
                    <a:blip r:embed="rId31"/>
                    <a:stretch>
                      <a:fillRect/>
                    </a:stretch>
                  </pic:blipFill>
                  <pic:spPr>
                    <a:xfrm>
                      <a:off x="0" y="0"/>
                      <a:ext cx="5486400" cy="3048000"/>
                    </a:xfrm>
                    <a:prstGeom prst="rect"/>
                  </pic:spPr>
                </pic:pic>
              </a:graphicData>
            </a:graphic>
          </wp:inline>
        </w:drawing>
      </w:r>
    </w:p>
    <w:p>
      <w:pPr>
        <w:spacing w:after="160"/>
        <w:jc w:val="center"/>
        <w:bidi w:val="1"/>
      </w:pPr>
      <w:r>
        <w:rPr>
          <w:rFonts w:ascii="Arial" w:hAnsi="Arial" w:cs="Arial"/>
          <w:b/>
          <w:color w:val="1F4D78"/>
          <w:sz w:val="20"/>
        </w:rPr>
        <w:t>الشكل 15: المكونات والفئات الأساسية</w:t>
      </w:r>
    </w:p>
    <w:p>
      <w:pPr>
        <w:pStyle w:val="Heading2"/>
        <w:spacing w:before="160" w:after="120"/>
        <w:jc w:val="right"/>
        <w:keepNext/>
        <w:bidi w:val="1"/>
      </w:pPr>
      <w:r>
        <w:rPr>
          <w:rFonts w:ascii="Arial" w:hAnsi="Arial" w:cs="Arial"/>
          <w:b/>
          <w:color w:val="1F4D78"/>
          <w:sz w:val="30"/>
        </w:rPr>
        <w:t>3.11 تصميم العقود والحدود</w:t>
      </w:r>
    </w:p>
    <w:p>
      <w:pPr>
        <w:spacing w:after="120" w:line="276" w:lineRule="auto"/>
        <w:jc w:val="right"/>
        <w:bidi w:val="1"/>
      </w:pPr>
      <w:r>
        <w:rPr>
          <w:rFonts w:ascii="Arial" w:hAnsi="Arial" w:cs="Arial"/>
          <w:b w:val="0"/>
          <w:sz w:val="24"/>
        </w:rPr>
        <w:t>تحتوي app/core على العقود التي تصف الحالات والنتائج والسياسات، بينما تطبق طبقة capabilities السلوك التشغيلي. هذا الترتيب يمنع أن تتسرب تفاصيل SQL أو SSH أو عميل النموذج إلى الواجهات. كما يسمح للاختبارات باستخدام كائنات بديلة مع بقاء شكل القرار والنتيجة ثابتاً.</w:t>
      </w:r>
    </w:p>
    <w:p>
      <w:pPr>
        <w:spacing w:after="120" w:line="276" w:lineRule="auto"/>
        <w:jc w:val="right"/>
        <w:bidi w:val="1"/>
      </w:pPr>
      <w:r>
        <w:rPr>
          <w:rFonts w:ascii="Arial" w:hAnsi="Arial" w:cs="Arial"/>
          <w:b w:val="0"/>
          <w:sz w:val="24"/>
        </w:rPr>
        <w:t>حد MCP ليس مجرد قناة نقل؛ إنه قائمة قدرات typed ذات أسماء ومدخلات ونتائج محددة. يستطيع Claude طلب عملية معروفة، لكن Python تتحقق من المدخلات والسياق وتعيد نتيجة منظمة. أي خدمة جديدة يجب أن تمر عبر هذا الحد وأن تلتزم بسياسة التسجيل، بدلاً من إضافة طرفية عامة أو حقل نصي يحمل أوامر.</w:t>
      </w:r>
    </w:p>
    <w:p>
      <w:pPr>
        <w:pStyle w:val="Heading2"/>
        <w:spacing w:before="160" w:after="120"/>
        <w:jc w:val="right"/>
        <w:keepNext/>
        <w:bidi w:val="1"/>
      </w:pPr>
      <w:r>
        <w:rPr>
          <w:rFonts w:ascii="Arial" w:hAnsi="Arial" w:cs="Arial"/>
          <w:b/>
          <w:color w:val="1F4D78"/>
          <w:sz w:val="30"/>
        </w:rPr>
        <w:t>3.12 تصميم طبقة التخزين</w:t>
      </w:r>
    </w:p>
    <w:p>
      <w:pPr>
        <w:spacing w:after="120" w:line="276" w:lineRule="auto"/>
        <w:jc w:val="right"/>
        <w:bidi w:val="1"/>
      </w:pPr>
      <w:r>
        <w:rPr>
          <w:rFonts w:ascii="Arial" w:hAnsi="Arial" w:cs="Arial"/>
          <w:b w:val="0"/>
          <w:sz w:val="24"/>
        </w:rPr>
        <w:t>تتبع النماذج قاعدة ملكية واضحة: الخادم يملك سياق المراقبة، التقرير يملك التحليل، التحقيق يملك الأدلة والتشخيص، والخطة تملك المعالجة والتحقق. الروابط لا تستخدم للتجميل، بل تمنع خلط نتيجة من خادم أو حادثة مع طلب آخر. وتوفر المفاتيح والفهارس القيود التي يصعب ضمانها في الذاكرة وحدها.</w:t>
      </w:r>
    </w:p>
    <w:p>
      <w:pPr>
        <w:spacing w:after="120" w:line="276" w:lineRule="auto"/>
        <w:jc w:val="right"/>
        <w:bidi w:val="1"/>
      </w:pPr>
      <w:r>
        <w:rPr>
          <w:rFonts w:ascii="Arial" w:hAnsi="Arial" w:cs="Arial"/>
          <w:b w:val="0"/>
          <w:sz w:val="24"/>
        </w:rPr>
        <w:t>تُستخدم PostgreSQL للبيانات التشغيلية وللبحث الدلالي عبر pgvector، مع فهارس مخصصة للنطاق والمصدر والاسترجاع. أما migrations فتبقى إضافية لتجنب فقد البيانات، ويظل bootstrap قادراً على التحقق من الجداول المتوقعة. توثيق المجموعات في التقرير لا يستبدل فحص المخطط؛ بل يشرح كيف ترتبط الجداول بالوظائف.</w:t>
      </w:r>
    </w:p>
    <w:p>
      <w:pPr>
        <w:pStyle w:val="Heading2"/>
        <w:spacing w:before="160" w:after="120"/>
        <w:jc w:val="right"/>
        <w:keepNext/>
        <w:bidi w:val="1"/>
      </w:pPr>
      <w:r>
        <w:rPr>
          <w:rFonts w:ascii="Arial" w:hAnsi="Arial" w:cs="Arial"/>
          <w:b/>
          <w:color w:val="1F4D78"/>
          <w:sz w:val="30"/>
        </w:rPr>
        <w:t>3.13 تصميم الاتساق والتزامن</w:t>
      </w:r>
    </w:p>
    <w:p>
      <w:pPr>
        <w:spacing w:after="120" w:line="276" w:lineRule="auto"/>
        <w:jc w:val="right"/>
        <w:bidi w:val="1"/>
      </w:pPr>
      <w:r>
        <w:rPr>
          <w:rFonts w:ascii="Arial" w:hAnsi="Arial" w:cs="Arial"/>
          <w:b w:val="0"/>
          <w:sz w:val="24"/>
        </w:rPr>
        <w:t>تتعامل المنصة مع التزامن على أساس أن عاملين قد يقرآن الحالة نفسها في اللحظة نفسها. ولذلك لا تعتمد على قراءة snapshot ثم كتابة metadata كاملة دون شرط. الحجز والتحديث المشروط والمالك المؤقت تجعل كل عامل يثبت فقط النتيجة التي يملك حق تثبيتها، بينما تعيد العملية المتنافسة قراءة الحالة أو ترفضها.</w:t>
      </w:r>
    </w:p>
    <w:p>
      <w:pPr>
        <w:spacing w:after="120" w:line="276" w:lineRule="auto"/>
        <w:jc w:val="right"/>
        <w:bidi w:val="1"/>
      </w:pPr>
      <w:r>
        <w:rPr>
          <w:rFonts w:ascii="Arial" w:hAnsi="Arial" w:cs="Arial"/>
          <w:b w:val="0"/>
          <w:sz w:val="24"/>
        </w:rPr>
        <w:t>هذه القاعدة مهمة خصوصاً عند تجميع Evidence أو تحديث حالة معالجة ذاتية. يجب أن يحافظ الدمج على النتائج السابقة، وألا يستبدل قاموساً كاملاً نتيجة قراءة قديمة. أما الحقول التي تتطلب تغييراً وحيداً، مثل الحالة النهائية أو استهلاك التصريح، فتُحدّث داخل عملية ذرية مناسبة وتُراجع نتيجتها.</w:t>
      </w:r>
    </w:p>
    <w:p>
      <w:pPr>
        <w:pStyle w:val="Heading2"/>
        <w:spacing w:before="160" w:after="120"/>
        <w:jc w:val="right"/>
        <w:keepNext/>
        <w:bidi w:val="1"/>
      </w:pPr>
      <w:r>
        <w:rPr>
          <w:rFonts w:ascii="Arial" w:hAnsi="Arial" w:cs="Arial"/>
          <w:b/>
          <w:color w:val="1F4D78"/>
          <w:sz w:val="30"/>
        </w:rPr>
        <w:t>3.14 تصميم الأمن والخصوصية</w:t>
      </w:r>
    </w:p>
    <w:p>
      <w:pPr>
        <w:spacing w:after="120" w:line="276" w:lineRule="auto"/>
        <w:jc w:val="right"/>
        <w:bidi w:val="1"/>
      </w:pPr>
      <w:r>
        <w:rPr>
          <w:rFonts w:ascii="Arial" w:hAnsi="Arial" w:cs="Arial"/>
          <w:b w:val="0"/>
          <w:sz w:val="24"/>
        </w:rPr>
        <w:t>يعتمد Admin على جلسات server-side وdigest للكوكي وكلمات مرور مع scrypt وCSRF وRBAC. وتخضع نقاط API وWeb إلى middleware مشترك حتى لا تصبح إخفاءات الواجهة بديلاً عن الحماية. وتستخدم إسقاطات العرض قائمة حقول صريحة، ولذلك لا تصل رموز التفويض أو owner token أو المفاتيح الخاصة إلى المتصفح.</w:t>
      </w:r>
    </w:p>
    <w:p>
      <w:pPr>
        <w:spacing w:after="120" w:line="276" w:lineRule="auto"/>
        <w:jc w:val="right"/>
        <w:bidi w:val="1"/>
      </w:pPr>
      <w:r>
        <w:rPr>
          <w:rFonts w:ascii="Arial" w:hAnsi="Arial" w:cs="Arial"/>
          <w:b w:val="0"/>
          <w:sz w:val="24"/>
        </w:rPr>
        <w:t>في طبقة SSH، known_hosts جزء من هوية الهدف وليس إعداداً اختيارياً في مسار التشغيل الآمن. وتُحصر الأوامر في سجل معروف وتُمرر المعاملات وفق عقد القدرة، مع منع shell الحر. كما تسجل الأحداث الأمنية ومحاولات الرفض بما يسمح بتحليل الحادثة من دون تخزين أسرار في التقرير.</w:t>
      </w:r>
    </w:p>
    <w:p>
      <w:pPr>
        <w:pStyle w:val="Heading2"/>
        <w:spacing w:before="160" w:after="120"/>
        <w:jc w:val="right"/>
        <w:keepNext/>
        <w:bidi w:val="1"/>
      </w:pPr>
      <w:r>
        <w:rPr>
          <w:rFonts w:ascii="Arial" w:hAnsi="Arial" w:cs="Arial"/>
          <w:b/>
          <w:color w:val="1F4D78"/>
          <w:sz w:val="30"/>
        </w:rPr>
        <w:t>3.15 تصميم القابلية للتوسع</w:t>
      </w:r>
    </w:p>
    <w:p>
      <w:pPr>
        <w:spacing w:after="120" w:line="276" w:lineRule="auto"/>
        <w:jc w:val="right"/>
        <w:bidi w:val="1"/>
      </w:pPr>
      <w:r>
        <w:rPr>
          <w:rFonts w:ascii="Arial" w:hAnsi="Arial" w:cs="Arial"/>
          <w:b w:val="0"/>
          <w:sz w:val="24"/>
        </w:rPr>
        <w:t>يمكن توسيع عدد الخوادم أو المتخصصين أو السياسات دون إضافة فرع خاص لكل حالة، لأن التعريفات والميزانيات والروابط محفوظة في قاعدة البيانات. ويجب أن يحافظ التوسع على حدود المعدل والـlease وسجل التدقيق، لا أن يلتف عليها. كما يمكن إضافة مزود نموذج أو واجهة جديدة عبر composition مع إبقاء Python صاحبة قرار التحقق.</w:t>
      </w:r>
    </w:p>
    <w:p>
      <w:pPr>
        <w:pStyle w:val="Heading1"/>
        <w:spacing w:before="240" w:after="120"/>
        <w:jc w:val="right"/>
        <w:keepNext/>
        <w:bidi w:val="1"/>
      </w:pPr>
      <w:r>
        <w:rPr>
          <w:rFonts w:ascii="Arial" w:hAnsi="Arial" w:cs="Arial"/>
          <w:b/>
          <w:color w:val="1F4D78"/>
          <w:sz w:val="36"/>
        </w:rPr>
        <w:t>الفصل الرابع: التنفيذ والاختبارات</w:t>
      </w:r>
    </w:p>
    <w:p>
      <w:pPr>
        <w:pStyle w:val="Heading2"/>
        <w:spacing w:before="160" w:after="120"/>
        <w:jc w:val="right"/>
        <w:keepNext/>
        <w:bidi w:val="1"/>
      </w:pPr>
      <w:r>
        <w:rPr>
          <w:rFonts w:ascii="Arial" w:hAnsi="Arial" w:cs="Arial"/>
          <w:b/>
          <w:color w:val="1F4D78"/>
          <w:sz w:val="30"/>
        </w:rPr>
        <w:t>4.1 البيئة والتقنيات وسبب الاختيار</w:t>
      </w:r>
    </w:p>
    <w:p>
      <w:pPr>
        <w:spacing w:after="120" w:line="276" w:lineRule="auto"/>
        <w:jc w:val="right"/>
        <w:bidi w:val="1"/>
      </w:pPr>
      <w:r>
        <w:rPr>
          <w:rFonts w:ascii="Arial" w:hAnsi="Arial" w:cs="Arial"/>
          <w:b/>
          <w:sz w:val="20"/>
        </w:rPr>
        <w:t>الجدول 3: التقنيات الرئيسية</w:t>
      </w:r>
    </w:p>
    <w:tbl>
      <w:tblPr>
        <w:tblW w:type="dxa" w:w="9360"/>
        <w:tblLayout w:type="fixed"/>
        <w:tblLook w:firstColumn="1" w:firstRow="1" w:lastColumn="0" w:lastRow="0" w:noHBand="0" w:noVBand="1" w:val="04A0"/>
        <w:jc w:val="right"/>
        <w:tblInd w:w="120" w:type="dxa"/>
      </w:tblPr>
      <w:tblGrid>
        <w:gridCol w:w="2600"/>
        <w:gridCol w:w="6760"/>
      </w:tblGrid>
      <w:tr>
        <w:trPr>
          <w:tblHeader w:val="true"/>
        </w:trPr>
        <w:tc>
          <w:tcPr>
            <w:tcW w:type="dxa" w:w="2600"/>
            <w:vAlign w:val="center"/>
            <w:tcMar>
              <w:top w:w="80" w:type="dxa"/>
              <w:start w:w="120" w:type="dxa"/>
              <w:bottom w:w="80" w:type="dxa"/>
              <w:end w:w="120" w:type="dxa"/>
            </w:tcMar>
            <w:shd w:fill="E8EEF5"/>
          </w:tcPr>
          <w:p>
            <w:pPr>
              <w:jc w:val="center"/>
              <w:bidi w:val="1"/>
            </w:pPr>
            <w:r/>
            <w:r>
              <w:rPr>
                <w:rFonts w:ascii="Arial" w:hAnsi="Arial" w:cs="Arial"/>
                <w:b/>
                <w:color w:val="1F4D78"/>
                <w:sz w:val="18"/>
              </w:rPr>
              <w:t>التقنية</w:t>
            </w:r>
          </w:p>
        </w:tc>
        <w:tc>
          <w:tcPr>
            <w:tcW w:type="dxa" w:w="6760"/>
            <w:vAlign w:val="center"/>
            <w:tcMar>
              <w:top w:w="80" w:type="dxa"/>
              <w:start w:w="120" w:type="dxa"/>
              <w:bottom w:w="80" w:type="dxa"/>
              <w:end w:w="120" w:type="dxa"/>
            </w:tcMar>
            <w:shd w:fill="E8EEF5"/>
          </w:tcPr>
          <w:p>
            <w:pPr>
              <w:jc w:val="center"/>
              <w:bidi w:val="1"/>
            </w:pPr>
            <w:r/>
            <w:r>
              <w:rPr>
                <w:rFonts w:ascii="Arial" w:hAnsi="Arial" w:cs="Arial"/>
                <w:b/>
                <w:color w:val="1F4D78"/>
                <w:sz w:val="18"/>
              </w:rPr>
              <w:t>الاستخدام والسبب</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Python 3.14 + FastAPI</w:t>
            </w:r>
          </w:p>
        </w:tc>
        <w:tc>
          <w:tcPr>
            <w:tcW w:type="dxa" w:w="6760"/>
            <w:vAlign w:val="center"/>
            <w:tcMar>
              <w:top w:w="80" w:type="dxa"/>
              <w:start w:w="120" w:type="dxa"/>
              <w:bottom w:w="80" w:type="dxa"/>
              <w:end w:w="120" w:type="dxa"/>
            </w:tcMar>
          </w:tcPr>
          <w:p>
            <w:pPr>
              <w:jc w:val="right"/>
              <w:bidi w:val="1"/>
            </w:pPr>
            <w:r/>
            <w:r>
              <w:rPr>
                <w:rFonts w:ascii="Arial" w:hAnsi="Arial" w:cs="Arial"/>
                <w:b w:val="0"/>
                <w:sz w:val="17"/>
              </w:rPr>
              <w:t>تنفيذ القدرات وواجهات typed سريعة الاختبار.</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Jinja2 + vanilla JS/CSS</w:t>
            </w:r>
          </w:p>
        </w:tc>
        <w:tc>
          <w:tcPr>
            <w:tcW w:type="dxa" w:w="6760"/>
            <w:vAlign w:val="center"/>
            <w:tcMar>
              <w:top w:w="80" w:type="dxa"/>
              <w:start w:w="120" w:type="dxa"/>
              <w:bottom w:w="80" w:type="dxa"/>
              <w:end w:w="120" w:type="dxa"/>
            </w:tcMar>
          </w:tcPr>
          <w:p>
            <w:pPr>
              <w:jc w:val="right"/>
              <w:bidi w:val="1"/>
            </w:pPr>
            <w:r/>
            <w:r>
              <w:rPr>
                <w:rFonts w:ascii="Arial" w:hAnsi="Arial" w:cs="Arial"/>
                <w:b w:val="0"/>
                <w:sz w:val="17"/>
              </w:rPr>
              <w:t>Admin خفيف يحافظ على الفصل بين العرض وbackend authority.</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PostgreSQL + pgvector</w:t>
            </w:r>
          </w:p>
        </w:tc>
        <w:tc>
          <w:tcPr>
            <w:tcW w:type="dxa" w:w="6760"/>
            <w:vAlign w:val="center"/>
            <w:tcMar>
              <w:top w:w="80" w:type="dxa"/>
              <w:start w:w="120" w:type="dxa"/>
              <w:bottom w:w="80" w:type="dxa"/>
              <w:end w:w="120" w:type="dxa"/>
            </w:tcMar>
          </w:tcPr>
          <w:p>
            <w:pPr>
              <w:jc w:val="right"/>
              <w:bidi w:val="1"/>
            </w:pPr>
            <w:r/>
            <w:r>
              <w:rPr>
                <w:rFonts w:ascii="Arial" w:hAnsi="Arial" w:cs="Arial"/>
                <w:b w:val="0"/>
                <w:sz w:val="17"/>
              </w:rPr>
              <w:t>تخزين معاملات وأدلة وفهارس RAG قابلة للتدقيق.</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SQLAlchemy/SQLModel + psycopg</w:t>
            </w:r>
          </w:p>
        </w:tc>
        <w:tc>
          <w:tcPr>
            <w:tcW w:type="dxa" w:w="6760"/>
            <w:vAlign w:val="center"/>
            <w:tcMar>
              <w:top w:w="80" w:type="dxa"/>
              <w:start w:w="120" w:type="dxa"/>
              <w:bottom w:w="80" w:type="dxa"/>
              <w:end w:w="120" w:type="dxa"/>
            </w:tcMar>
          </w:tcPr>
          <w:p>
            <w:pPr>
              <w:jc w:val="right"/>
              <w:bidi w:val="1"/>
            </w:pPr>
            <w:r/>
            <w:r>
              <w:rPr>
                <w:rFonts w:ascii="Arial" w:hAnsi="Arial" w:cs="Arial"/>
                <w:b w:val="0"/>
                <w:sz w:val="17"/>
              </w:rPr>
              <w:t>نماذج ومستودعات typed مع اتصال PostgreSQL.</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Ollama</w:t>
            </w:r>
          </w:p>
        </w:tc>
        <w:tc>
          <w:tcPr>
            <w:tcW w:type="dxa" w:w="6760"/>
            <w:vAlign w:val="center"/>
            <w:tcMar>
              <w:top w:w="80" w:type="dxa"/>
              <w:start w:w="120" w:type="dxa"/>
              <w:bottom w:w="80" w:type="dxa"/>
              <w:end w:w="120" w:type="dxa"/>
            </w:tcMar>
          </w:tcPr>
          <w:p>
            <w:pPr>
              <w:jc w:val="right"/>
              <w:bidi w:val="1"/>
            </w:pPr>
            <w:r/>
            <w:r>
              <w:rPr>
                <w:rFonts w:ascii="Arial" w:hAnsi="Arial" w:cs="Arial"/>
                <w:b w:val="0"/>
                <w:sz w:val="17"/>
              </w:rPr>
              <w:t>مزود محلي/تشغيلي للنموذج والتحليل والتضمين.</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Claude Code + MCP</w:t>
            </w:r>
          </w:p>
        </w:tc>
        <w:tc>
          <w:tcPr>
            <w:tcW w:type="dxa" w:w="6760"/>
            <w:vAlign w:val="center"/>
            <w:tcMar>
              <w:top w:w="80" w:type="dxa"/>
              <w:start w:w="120" w:type="dxa"/>
              <w:bottom w:w="80" w:type="dxa"/>
              <w:end w:w="120" w:type="dxa"/>
            </w:tcMar>
          </w:tcPr>
          <w:p>
            <w:pPr>
              <w:jc w:val="right"/>
              <w:bidi w:val="1"/>
            </w:pPr>
            <w:r/>
            <w:r>
              <w:rPr>
                <w:rFonts w:ascii="Arial" w:hAnsi="Arial" w:cs="Arial"/>
                <w:b w:val="0"/>
                <w:sz w:val="17"/>
              </w:rPr>
              <w:t>إشراف وأدوات typed بدلاً من صلاحية تنفيذ حرة.</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SSH known_hosts</w:t>
            </w:r>
          </w:p>
        </w:tc>
        <w:tc>
          <w:tcPr>
            <w:tcW w:type="dxa" w:w="6760"/>
            <w:vAlign w:val="center"/>
            <w:tcMar>
              <w:top w:w="80" w:type="dxa"/>
              <w:start w:w="120" w:type="dxa"/>
              <w:bottom w:w="80" w:type="dxa"/>
              <w:end w:w="120" w:type="dxa"/>
            </w:tcMar>
          </w:tcPr>
          <w:p>
            <w:pPr>
              <w:jc w:val="right"/>
              <w:bidi w:val="1"/>
            </w:pPr>
            <w:r/>
            <w:r>
              <w:rPr>
                <w:rFonts w:ascii="Arial" w:hAnsi="Arial" w:cs="Arial"/>
                <w:b w:val="0"/>
                <w:sz w:val="17"/>
              </w:rPr>
              <w:t>وصول VPS قابل للتحقق ومحصور بأوامر مسجلة.</w:t>
            </w:r>
          </w:p>
        </w:tc>
      </w:tr>
      <w:tr>
        <w:tc>
          <w:tcPr>
            <w:tcW w:type="dxa" w:w="2600"/>
            <w:vAlign w:val="center"/>
            <w:tcMar>
              <w:top w:w="80" w:type="dxa"/>
              <w:start w:w="120" w:type="dxa"/>
              <w:bottom w:w="80" w:type="dxa"/>
              <w:end w:w="120" w:type="dxa"/>
            </w:tcMar>
          </w:tcPr>
          <w:p>
            <w:pPr>
              <w:jc w:val="right"/>
              <w:bidi w:val="1"/>
            </w:pPr>
            <w:r/>
            <w:r>
              <w:rPr>
                <w:rFonts w:ascii="Arial" w:hAnsi="Arial" w:cs="Arial"/>
                <w:b w:val="0"/>
                <w:sz w:val="17"/>
              </w:rPr>
              <w:t>pytest/TestClient</w:t>
            </w:r>
          </w:p>
        </w:tc>
        <w:tc>
          <w:tcPr>
            <w:tcW w:type="dxa" w:w="6760"/>
            <w:vAlign w:val="center"/>
            <w:tcMar>
              <w:top w:w="80" w:type="dxa"/>
              <w:start w:w="120" w:type="dxa"/>
              <w:bottom w:w="80" w:type="dxa"/>
              <w:end w:w="120" w:type="dxa"/>
            </w:tcMar>
          </w:tcPr>
          <w:p>
            <w:pPr>
              <w:jc w:val="right"/>
              <w:bidi w:val="1"/>
            </w:pPr>
            <w:r/>
            <w:r>
              <w:rPr>
                <w:rFonts w:ascii="Arial" w:hAnsi="Arial" w:cs="Arial"/>
                <w:b w:val="0"/>
                <w:sz w:val="17"/>
              </w:rPr>
              <w:t>تغطية حتمية قابلة للإعادة للسياسات والواجهات والأمان.</w:t>
            </w:r>
          </w:p>
        </w:tc>
      </w:tr>
    </w:tbl>
    <w:p>
      <w:pPr>
        <w:spacing w:after="40"/>
      </w:pPr>
    </w:p>
    <w:p>
      <w:pPr>
        <w:pStyle w:val="Heading2"/>
        <w:spacing w:before="160" w:after="120"/>
        <w:jc w:val="right"/>
        <w:keepNext/>
        <w:bidi w:val="1"/>
      </w:pPr>
      <w:r>
        <w:rPr>
          <w:rFonts w:ascii="Arial" w:hAnsi="Arial" w:cs="Arial"/>
          <w:b/>
          <w:color w:val="1F4D78"/>
          <w:sz w:val="30"/>
        </w:rPr>
        <w:t>4.2 تنفيذ قاعدة البيانات</w:t>
      </w:r>
    </w:p>
    <w:p>
      <w:pPr>
        <w:spacing w:after="120" w:line="276" w:lineRule="auto"/>
        <w:jc w:val="right"/>
        <w:bidi w:val="1"/>
      </w:pPr>
      <w:r>
        <w:rPr>
          <w:rFonts w:ascii="Arial" w:hAnsi="Arial" w:cs="Arial"/>
          <w:b w:val="0"/>
          <w:sz w:val="24"/>
        </w:rPr>
        <w:t>يُنشئ bootstrap الجداول والنماذج، يضمن pgvector، ينشئ فهارس GIN/scope/HNSW، ثم يطابق EXPECTED_TABLES. عدد الجداول الحالي 33. مجموعات الجداول موثقة في docs/architecture/data-architecture.md، وSQL migrations تبقى additive.</w:t>
      </w:r>
    </w:p>
    <w:p>
      <w:pPr>
        <w:pStyle w:val="Heading2"/>
        <w:spacing w:before="160" w:after="120"/>
        <w:jc w:val="right"/>
        <w:keepNext/>
        <w:bidi w:val="1"/>
      </w:pPr>
      <w:r>
        <w:rPr>
          <w:rFonts w:ascii="Arial" w:hAnsi="Arial" w:cs="Arial"/>
          <w:b/>
          <w:color w:val="1F4D78"/>
          <w:sz w:val="30"/>
        </w:rPr>
        <w:t>4.3 تنفيذ التكامل</w:t>
      </w:r>
    </w:p>
    <w:p>
      <w:pPr>
        <w:spacing w:after="120" w:line="276" w:lineRule="auto"/>
        <w:jc w:val="right"/>
        <w:bidi w:val="1"/>
      </w:pPr>
      <w:r>
        <w:rPr>
          <w:rFonts w:ascii="Arial" w:hAnsi="Arial" w:cs="Arial"/>
          <w:b w:val="0"/>
          <w:sz w:val="24"/>
        </w:rPr>
        <w:t>ينفذ composition wiring المستودعات ثم الخدمات ثم runtime. Admin وMCP يستدعيان القدرات نفسها؛ لا يوجد Python orchestration بديل يكرر Claude. Ollama لا يملك صلاحية التنفيذ؛ SSH لا يُستدعى من Claude مباشرة.</w:t>
      </w:r>
    </w:p>
    <w:p>
      <w:pPr>
        <w:pStyle w:val="Heading2"/>
        <w:spacing w:before="160" w:after="120"/>
        <w:jc w:val="right"/>
        <w:keepNext/>
        <w:bidi w:val="1"/>
      </w:pPr>
      <w:r>
        <w:rPr>
          <w:rFonts w:ascii="Arial" w:hAnsi="Arial" w:cs="Arial"/>
          <w:b/>
          <w:color w:val="1F4D78"/>
          <w:sz w:val="30"/>
        </w:rPr>
        <w:t>4.4 Admin UI</w:t>
      </w:r>
    </w:p>
    <w:p>
      <w:pPr>
        <w:spacing w:after="120" w:line="276" w:lineRule="auto"/>
        <w:jc w:val="right"/>
        <w:bidi w:val="1"/>
      </w:pPr>
      <w:r>
        <w:rPr>
          <w:rFonts w:ascii="Arial" w:hAnsi="Arial" w:cs="Arial"/>
          <w:b w:val="0"/>
          <w:sz w:val="24"/>
        </w:rPr>
        <w:t>اكتملت الشاشات التشغيلية والسياسات والحجوزات والتفويضات والتدقيق. apiRequest موحد ويضيف CSRF ويحول non-2xx إلى خطأ منظم دون reload فاشل. صلاحيات الواجهة usability فقط، والـmiddleware هو authority.</w:t>
      </w:r>
    </w:p>
    <w:p>
      <w:pPr>
        <w:pStyle w:val="Heading2"/>
        <w:spacing w:before="160" w:after="120"/>
        <w:jc w:val="right"/>
        <w:keepNext/>
        <w:bidi w:val="1"/>
      </w:pPr>
      <w:r>
        <w:rPr>
          <w:rFonts w:ascii="Arial" w:hAnsi="Arial" w:cs="Arial"/>
          <w:b/>
          <w:color w:val="1F4D78"/>
          <w:sz w:val="30"/>
        </w:rPr>
        <w:t>4.5 شرح تنفيذي لدورة المراقبة والتحقيق</w:t>
      </w:r>
    </w:p>
    <w:p>
      <w:pPr>
        <w:spacing w:after="120" w:line="276" w:lineRule="auto"/>
        <w:jc w:val="right"/>
        <w:bidi w:val="1"/>
      </w:pPr>
      <w:r>
        <w:rPr>
          <w:rFonts w:ascii="Arial" w:hAnsi="Arial" w:cs="Arial"/>
          <w:b w:val="0"/>
          <w:sz w:val="24"/>
        </w:rPr>
        <w:t>تبدأ الدورة من ملف مراقبة محفوظ في قاعدة البيانات، وليس من تعليمات حرة يكتبها النموذج. يحدد الملف الخادم المستهدف، والأوامر المسجلة، وترتيب التنفيذ، والمهلة، وحدود المخرجات. تنفذ طبقة القدرة هذه الأوامر ضمن سياق الخادم المصرح به، ثم تحفظ نتيجة كل أمر وحالة التقرير ووقت التنفيذ حتى يصبح التشخيص قابلاً للمراجعة وإعادة البناء.</w:t>
      </w:r>
    </w:p>
    <w:p>
      <w:pPr>
        <w:spacing w:after="120" w:line="276" w:lineRule="auto"/>
        <w:jc w:val="right"/>
        <w:bidi w:val="1"/>
      </w:pPr>
      <w:r>
        <w:rPr>
          <w:rFonts w:ascii="Arial" w:hAnsi="Arial" w:cs="Arial"/>
          <w:b w:val="0"/>
          <w:sz w:val="24"/>
        </w:rPr>
        <w:t>بعد حفظ التقرير، تبحث طبقة التحليل عن نتيجة سابقة قابلة لإعادة الاستخدام قبل طلب تحليل جديد. وعند الحاجة إلى النموذج، يمرر السياق عبر استرجاع RAG ومصادر محددة، بينما تبقى هوية الخادم والتقرير والقيود التشغيلية مرتبطة بالطلب. لا تمنح إجابة Ollama صلاحية تنفيذ؛ فهي تفسر الملاحظات وتقترح مسار التحقيق فقط، وتظل السجلات المحفوظة والمحددات البرمجية هي مصدر الحقيقة.</w:t>
      </w:r>
    </w:p>
    <w:p>
      <w:pPr>
        <w:spacing w:after="120" w:line="276" w:lineRule="auto"/>
        <w:jc w:val="right"/>
        <w:bidi w:val="1"/>
      </w:pPr>
      <w:r>
        <w:rPr>
          <w:rFonts w:ascii="Arial" w:hAnsi="Arial" w:cs="Arial"/>
          <w:b w:val="0"/>
          <w:sz w:val="24"/>
        </w:rPr>
        <w:t>عندما تشير النتيجة إلى أن التشخيص يحتاج إلى تحقيق متخصص، يمرر InvestigationRouter الادعاءات إلى SpecialistInvestigationLoop. الحلقة تقيم سياسة كل Specialist وتعتمد تعريفه المحفوظ في قاعدة البيانات، ثم تجمع الملاحظات من أدوات القراءة المسموح بها. وتجمع Evidence فعلياً داخل EvidenceCollectionService.collect، مع ربط كل دليل بالحادثة والخادم والمصدر والزمن، ثم تحفظ النتيجة قبل مرحلة الارتباط بين الأدلة.</w:t>
      </w:r>
    </w:p>
    <w:p>
      <w:pPr>
        <w:spacing w:after="120" w:line="276" w:lineRule="auto"/>
        <w:jc w:val="right"/>
        <w:bidi w:val="1"/>
      </w:pPr>
      <w:r>
        <w:rPr>
          <w:rFonts w:ascii="Arial" w:hAnsi="Arial" w:cs="Arial"/>
          <w:b w:val="0"/>
          <w:sz w:val="24"/>
        </w:rPr>
        <w:t>تجري مرحلة الارتباط مقارنة بين نتائج المتخصصين وتكشف التعارضات أو نقص الأدلة، ثم تنتج غلاف تشخيص موحداً يوضح الادعاء ودرجة الثقة ومبرراته. هذا الفصل يمنع أن تتحول مخرجات Specialist إلى أمر مباشر، ويجعل أي قرار إصلاحي لاحقاً مبنياً على نتيجة قابلة للتدقيق بدلاً من نص محادثة عابر.</w:t>
      </w:r>
    </w:p>
    <w:p>
      <w:pPr>
        <w:pStyle w:val="Heading2"/>
        <w:spacing w:before="160" w:after="120"/>
        <w:jc w:val="right"/>
        <w:keepNext/>
        <w:bidi w:val="1"/>
      </w:pPr>
      <w:r>
        <w:rPr>
          <w:rFonts w:ascii="Arial" w:hAnsi="Arial" w:cs="Arial"/>
          <w:b/>
          <w:color w:val="1F4D78"/>
          <w:sz w:val="30"/>
        </w:rPr>
        <w:t>4.6 شرح تنفيذي لدورة المعالجة الذاتية</w:t>
      </w:r>
    </w:p>
    <w:p>
      <w:pPr>
        <w:spacing w:after="120" w:line="276" w:lineRule="auto"/>
        <w:jc w:val="right"/>
        <w:bidi w:val="1"/>
      </w:pPr>
      <w:r>
        <w:rPr>
          <w:rFonts w:ascii="Arial" w:hAnsi="Arial" w:cs="Arial"/>
          <w:b w:val="0"/>
          <w:sz w:val="24"/>
        </w:rPr>
        <w:t>المعالجة الذاتية طبقة منفصلة عن المراقبة والتحقيق. تبدأ بقرار حتمي يراجع تفعيل السياسة، ونطاق الخادم، ونوع الإجراء، وبصمة الخطة، ونتيجة Sandbox، وسجل المحاولات، وحدود المعدل وفترة التهدئة وقاطع الدارة. أي نقص في هذه المدخلات أو أي تعارض في الربط يؤدي إلى قرار رفض مغلق، ولا يستطيع النموذج تجاوز هذه النتيجة.</w:t>
      </w:r>
    </w:p>
    <w:p>
      <w:pPr>
        <w:spacing w:after="120" w:line="276" w:lineRule="auto"/>
        <w:jc w:val="right"/>
        <w:bidi w:val="1"/>
      </w:pPr>
      <w:r>
        <w:rPr>
          <w:rFonts w:ascii="Arial" w:hAnsi="Arial" w:cs="Arial"/>
          <w:b w:val="0"/>
          <w:sz w:val="24"/>
        </w:rPr>
        <w:t>قبل التنفيذ الخارجي، تصدر طبقة التفويض تصريحاً أحادي الاستخدام مرتبطاً بمعرف القرار وإصدار السياسة وبصمة الخطة والخادم والإجراء والهدف ونتيجة التحقق المعزول. استهلاك التصريح عملية مقفلة على مستوى قاعدة البيانات؛ لذلك لا يمكن للطلب نفسه إعادة استخدام تصريح مستهلك أو إنشاء تنفيذ ثانٍ لمجرد إعادة إرسال الرسالة.</w:t>
      </w:r>
    </w:p>
    <w:p>
      <w:pPr>
        <w:spacing w:after="120" w:line="276" w:lineRule="auto"/>
        <w:jc w:val="right"/>
        <w:bidi w:val="1"/>
      </w:pPr>
      <w:r>
        <w:rPr>
          <w:rFonts w:ascii="Arial" w:hAnsi="Arial" w:cs="Arial"/>
          <w:b w:val="0"/>
          <w:sz w:val="24"/>
        </w:rPr>
        <w:t>تحجز مستودعات المعالجة مفتاح idempotency وفترة lease قصيرة في معاملة مستقلة. هذا الحجز يمنع عاملين متزامنين من امتلاك التنفيذ نفسه، ولا تبقى المعاملة مفتوحة أثناء اتصال SSH أو Ollama. بعد الحجز ينفذ العامل الإجراء المسمى الموجود في النظام، ثم يتحقق من النتيجة ويجمع سجل التنفيذ والتحقق وأي تراجع مطلوب.</w:t>
      </w:r>
    </w:p>
    <w:p>
      <w:pPr>
        <w:spacing w:after="120" w:line="276" w:lineRule="auto"/>
        <w:jc w:val="right"/>
        <w:bidi w:val="1"/>
      </w:pPr>
      <w:r>
        <w:rPr>
          <w:rFonts w:ascii="Arial" w:hAnsi="Arial" w:cs="Arial"/>
          <w:b w:val="0"/>
          <w:sz w:val="24"/>
        </w:rPr>
        <w:t>يتم الإنهاء الذري مع owner token؛ فإذا انتهت ملكية الحجز أو استعادها عامل تعافٍ، يفشل العامل القديم في تثبيت نتيجته. وبهذا تعالج المنصة خطر الكتابة المتأخرة وLost Update، وتفصل بوضوح بين الحجز القصير والتنفيذ الخارجي والتثبيت النهائي. كما تسجل كل حدود القرار والتفويض والحجز والتنفيذ والتحقق والتراجع في سجل تدقيق مستقل.</w:t>
      </w:r>
    </w:p>
    <w:p>
      <w:pPr>
        <w:spacing w:after="120" w:line="276" w:lineRule="auto"/>
        <w:jc w:val="right"/>
        <w:bidi w:val="1"/>
      </w:pPr>
      <w:r>
        <w:rPr>
          <w:rFonts w:ascii="Arial" w:hAnsi="Arial" w:cs="Arial"/>
          <w:b w:val="0"/>
          <w:sz w:val="24"/>
        </w:rPr>
        <w:t>يراقب Circuit Breaker الإخفاقات المتتابعة والتهدئة والحالة المعطلة، ويمنع استمرار المحاولات عند تجاوز الحدود. أما التعافي فيعيد فحص الحجز والتصريح وسجل التنفيذ قبل الاستئناف، ولا يعيد إصدار تفويض جديد أو يخمن أن عملية كتابة نجحت بعد انقطاع الاتصال. لذلك تبقى السلامة أهم من إكمال العملية عند وجود حالة غير محسومة.</w:t>
      </w:r>
    </w:p>
    <w:p>
      <w:pPr>
        <w:pStyle w:val="Heading2"/>
        <w:spacing w:before="160" w:after="120"/>
        <w:jc w:val="right"/>
        <w:keepNext/>
        <w:bidi w:val="1"/>
      </w:pPr>
      <w:r>
        <w:rPr>
          <w:rFonts w:ascii="Arial" w:hAnsi="Arial" w:cs="Arial"/>
          <w:b/>
          <w:color w:val="1F4D78"/>
          <w:sz w:val="30"/>
        </w:rPr>
        <w:t>4.7 شرح تنفيذ الاختبارات والتكامل</w:t>
      </w:r>
    </w:p>
    <w:p>
      <w:pPr>
        <w:spacing w:after="120" w:line="276" w:lineRule="auto"/>
        <w:jc w:val="right"/>
        <w:bidi w:val="1"/>
      </w:pPr>
      <w:r>
        <w:rPr>
          <w:rFonts w:ascii="Arial" w:hAnsi="Arial" w:cs="Arial"/>
          <w:b w:val="0"/>
          <w:sz w:val="24"/>
        </w:rPr>
        <w:t>تغطي الاختبارات طبقات النظام من العقود الصغيرة إلى نقاط التكامل. تتحقق اختبارات الوحدات من قرارات السياسة، وبصمات الخطط، وحدود الأوامر، وتجميع Evidence، وسلوك قاطع الدارة. وتتحقق اختبارات المستودعات من التزامن، وملكية الحجز، واستهلاك التفويض، ومنع إعادة التشغيل، بينما تتحقق اختبارات الواجهات من المصادقة وCSRF وRBAC وإخفاء الأسرار.</w:t>
      </w:r>
    </w:p>
    <w:p>
      <w:pPr>
        <w:spacing w:after="120" w:line="276" w:lineRule="auto"/>
        <w:jc w:val="right"/>
        <w:bidi w:val="1"/>
      </w:pPr>
      <w:r>
        <w:rPr>
          <w:rFonts w:ascii="Arial" w:hAnsi="Arial" w:cs="Arial"/>
          <w:b w:val="0"/>
          <w:sz w:val="24"/>
        </w:rPr>
        <w:t>تُشغّل اختبارات PostgreSQL والتحقق من المخطط في بيئة منفصلة عن الاختبارات الحتمية المحلية. ويشمل التحقق وجود pgvector والفهارس المخصصة وعدد الجداول المتوقع. أما اختبارات real acceptance فتظل opt-in لأنها تحتاج Ollama وSSH وبيانات تشغيل حقيقية؛ عدم توفر هذه البيئة لا يُحوّل الاختبار إلى نجاح اصطناعي ولا يغير نتيجة regression الآمن.</w:t>
      </w:r>
    </w:p>
    <w:p>
      <w:pPr>
        <w:spacing w:after="120" w:line="276" w:lineRule="auto"/>
        <w:jc w:val="right"/>
        <w:bidi w:val="1"/>
      </w:pPr>
      <w:r>
        <w:rPr>
          <w:rFonts w:ascii="Arial" w:hAnsi="Arial" w:cs="Arial"/>
          <w:b w:val="0"/>
          <w:sz w:val="24"/>
        </w:rPr>
        <w:t>تشمل الخطة static/compile، وحدات السياسات والعقود، مستودعات SQLite، PostgreSQL schema، APIs وAdmin TestClient، MCP boundary، الأمن السلبي، concurrency/recovery، circuit breaker، وreal acceptance منفصل. لا تخلط الخطة بين 586 اختباراً حتمياً والقبول الحي، لأن لكل فئة دلالة مختلفة وبيئة تشغيل مختلفة.</w:t>
      </w:r>
    </w:p>
    <w:p>
      <w:pPr>
        <w:pStyle w:val="Heading2"/>
        <w:spacing w:before="160" w:after="120"/>
        <w:jc w:val="right"/>
        <w:keepNext/>
        <w:bidi w:val="1"/>
      </w:pPr>
      <w:r>
        <w:rPr>
          <w:rFonts w:ascii="Arial" w:hAnsi="Arial" w:cs="Arial"/>
          <w:b/>
          <w:color w:val="1F4D78"/>
          <w:sz w:val="30"/>
        </w:rPr>
        <w:t>4.8 نتائج الاختبار الحالية</w:t>
      </w:r>
    </w:p>
    <w:p>
      <w:pPr>
        <w:spacing w:after="120" w:line="276" w:lineRule="auto"/>
        <w:jc w:val="right"/>
        <w:bidi w:val="1"/>
      </w:pPr>
      <w:r>
        <w:rPr>
          <w:rFonts w:ascii="Arial" w:hAnsi="Arial" w:cs="Arial"/>
          <w:b/>
          <w:sz w:val="20"/>
        </w:rPr>
        <w:t>الجدول 4: النتائج الحالية</w:t>
      </w:r>
    </w:p>
    <w:tbl>
      <w:tblPr>
        <w:tblW w:type="dxa" w:w="9360"/>
        <w:tblLayout w:type="fixed"/>
        <w:tblLook w:firstColumn="1" w:firstRow="1" w:lastColumn="0" w:lastRow="0" w:noHBand="0" w:noVBand="1" w:val="04A0"/>
        <w:jc w:val="right"/>
        <w:tblInd w:w="120" w:type="dxa"/>
      </w:tblPr>
      <w:tblGrid>
        <w:gridCol w:w="3400"/>
        <w:gridCol w:w="5960"/>
      </w:tblGrid>
      <w:tr>
        <w:trPr>
          <w:tblHeader w:val="true"/>
        </w:trPr>
        <w:tc>
          <w:tcPr>
            <w:tcW w:type="dxa" w:w="3400"/>
            <w:vAlign w:val="center"/>
            <w:tcMar>
              <w:top w:w="80" w:type="dxa"/>
              <w:start w:w="120" w:type="dxa"/>
              <w:bottom w:w="80" w:type="dxa"/>
              <w:end w:w="120" w:type="dxa"/>
            </w:tcMar>
            <w:shd w:fill="E8EEF5"/>
          </w:tcPr>
          <w:p>
            <w:pPr>
              <w:jc w:val="center"/>
              <w:bidi w:val="1"/>
            </w:pPr>
            <w:r/>
            <w:r>
              <w:rPr>
                <w:rFonts w:ascii="Arial" w:hAnsi="Arial" w:cs="Arial"/>
                <w:b/>
                <w:color w:val="1F4D78"/>
                <w:sz w:val="18"/>
              </w:rPr>
              <w:t>الفحص</w:t>
            </w:r>
          </w:p>
        </w:tc>
        <w:tc>
          <w:tcPr>
            <w:tcW w:type="dxa" w:w="5960"/>
            <w:vAlign w:val="center"/>
            <w:tcMar>
              <w:top w:w="80" w:type="dxa"/>
              <w:start w:w="120" w:type="dxa"/>
              <w:bottom w:w="80" w:type="dxa"/>
              <w:end w:w="120" w:type="dxa"/>
            </w:tcMar>
            <w:shd w:fill="E8EEF5"/>
          </w:tcPr>
          <w:p>
            <w:pPr>
              <w:jc w:val="center"/>
              <w:bidi w:val="1"/>
            </w:pPr>
            <w:r/>
            <w:r>
              <w:rPr>
                <w:rFonts w:ascii="Arial" w:hAnsi="Arial" w:cs="Arial"/>
                <w:b/>
                <w:color w:val="1F4D78"/>
                <w:sz w:val="18"/>
              </w:rPr>
              <w:t>النتيجة</w:t>
            </w:r>
          </w:p>
        </w:tc>
      </w:tr>
      <w:tr>
        <w:tc>
          <w:tcPr>
            <w:tcW w:type="dxa" w:w="3400"/>
            <w:vAlign w:val="center"/>
            <w:tcMar>
              <w:top w:w="80" w:type="dxa"/>
              <w:start w:w="120" w:type="dxa"/>
              <w:bottom w:w="80" w:type="dxa"/>
              <w:end w:w="120" w:type="dxa"/>
            </w:tcMar>
          </w:tcPr>
          <w:p>
            <w:pPr>
              <w:jc w:val="right"/>
              <w:bidi w:val="1"/>
            </w:pPr>
            <w:r/>
            <w:r>
              <w:rPr>
                <w:rFonts w:ascii="Arial" w:hAnsi="Arial" w:cs="Arial"/>
                <w:b w:val="0"/>
                <w:sz w:val="17"/>
              </w:rPr>
              <w:t>Full non-real regression</w:t>
            </w:r>
          </w:p>
        </w:tc>
        <w:tc>
          <w:tcPr>
            <w:tcW w:type="dxa" w:w="5960"/>
            <w:vAlign w:val="center"/>
            <w:tcMar>
              <w:top w:w="80" w:type="dxa"/>
              <w:start w:w="120" w:type="dxa"/>
              <w:bottom w:w="80" w:type="dxa"/>
              <w:end w:w="120" w:type="dxa"/>
            </w:tcMar>
          </w:tcPr>
          <w:p>
            <w:pPr>
              <w:jc w:val="right"/>
              <w:bidi w:val="1"/>
            </w:pPr>
            <w:r/>
            <w:r>
              <w:rPr>
                <w:rFonts w:ascii="Arial" w:hAnsi="Arial" w:cs="Arial"/>
                <w:b w:val="0"/>
                <w:sz w:val="17"/>
              </w:rPr>
              <w:t>586 passed, 0 failed, 0 skipped, 1 warning / 24.48s</w:t>
            </w:r>
          </w:p>
        </w:tc>
      </w:tr>
      <w:tr>
        <w:tc>
          <w:tcPr>
            <w:tcW w:type="dxa" w:w="3400"/>
            <w:vAlign w:val="center"/>
            <w:tcMar>
              <w:top w:w="80" w:type="dxa"/>
              <w:start w:w="120" w:type="dxa"/>
              <w:bottom w:w="80" w:type="dxa"/>
              <w:end w:w="120" w:type="dxa"/>
            </w:tcMar>
          </w:tcPr>
          <w:p>
            <w:pPr>
              <w:jc w:val="right"/>
              <w:bidi w:val="1"/>
            </w:pPr>
            <w:r/>
            <w:r>
              <w:rPr>
                <w:rFonts w:ascii="Arial" w:hAnsi="Arial" w:cs="Arial"/>
                <w:b w:val="0"/>
                <w:sz w:val="17"/>
              </w:rPr>
              <w:t>Database</w:t>
            </w:r>
          </w:p>
        </w:tc>
        <w:tc>
          <w:tcPr>
            <w:tcW w:type="dxa" w:w="5960"/>
            <w:vAlign w:val="center"/>
            <w:tcMar>
              <w:top w:w="80" w:type="dxa"/>
              <w:start w:w="120" w:type="dxa"/>
              <w:bottom w:w="80" w:type="dxa"/>
              <w:end w:w="120" w:type="dxa"/>
            </w:tcMar>
          </w:tcPr>
          <w:p>
            <w:pPr>
              <w:jc w:val="right"/>
              <w:bidi w:val="1"/>
            </w:pPr>
            <w:r/>
            <w:r>
              <w:rPr>
                <w:rFonts w:ascii="Arial" w:hAnsi="Arial" w:cs="Arial"/>
                <w:b w:val="0"/>
                <w:sz w:val="17"/>
              </w:rPr>
              <w:t>33/33; pgvector OK; 3/3 custom RAG indexes</w:t>
            </w:r>
          </w:p>
        </w:tc>
      </w:tr>
      <w:tr>
        <w:tc>
          <w:tcPr>
            <w:tcW w:type="dxa" w:w="3400"/>
            <w:vAlign w:val="center"/>
            <w:tcMar>
              <w:top w:w="80" w:type="dxa"/>
              <w:start w:w="120" w:type="dxa"/>
              <w:bottom w:w="80" w:type="dxa"/>
              <w:end w:w="120" w:type="dxa"/>
            </w:tcMar>
          </w:tcPr>
          <w:p>
            <w:pPr>
              <w:jc w:val="right"/>
              <w:bidi w:val="1"/>
            </w:pPr>
            <w:r/>
            <w:r>
              <w:rPr>
                <w:rFonts w:ascii="Arial" w:hAnsi="Arial" w:cs="Arial"/>
                <w:b w:val="0"/>
                <w:sz w:val="17"/>
              </w:rPr>
              <w:t>MCP</w:t>
            </w:r>
          </w:p>
        </w:tc>
        <w:tc>
          <w:tcPr>
            <w:tcW w:type="dxa" w:w="5960"/>
            <w:vAlign w:val="center"/>
            <w:tcMar>
              <w:top w:w="80" w:type="dxa"/>
              <w:start w:w="120" w:type="dxa"/>
              <w:bottom w:w="80" w:type="dxa"/>
              <w:end w:w="120" w:type="dxa"/>
            </w:tcMar>
          </w:tcPr>
          <w:p>
            <w:pPr>
              <w:jc w:val="right"/>
              <w:bidi w:val="1"/>
            </w:pPr>
            <w:r/>
            <w:r>
              <w:rPr>
                <w:rFonts w:ascii="Arial" w:hAnsi="Arial" w:cs="Arial"/>
                <w:b w:val="0"/>
                <w:sz w:val="17"/>
              </w:rPr>
              <w:t>25 tools</w:t>
            </w:r>
          </w:p>
        </w:tc>
      </w:tr>
      <w:tr>
        <w:tc>
          <w:tcPr>
            <w:tcW w:type="dxa" w:w="3400"/>
            <w:vAlign w:val="center"/>
            <w:tcMar>
              <w:top w:w="80" w:type="dxa"/>
              <w:start w:w="120" w:type="dxa"/>
              <w:bottom w:w="80" w:type="dxa"/>
              <w:end w:w="120" w:type="dxa"/>
            </w:tcMar>
          </w:tcPr>
          <w:p>
            <w:pPr>
              <w:jc w:val="right"/>
              <w:bidi w:val="1"/>
            </w:pPr>
            <w:r/>
            <w:r>
              <w:rPr>
                <w:rFonts w:ascii="Arial" w:hAnsi="Arial" w:cs="Arial"/>
                <w:b w:val="0"/>
                <w:sz w:val="17"/>
              </w:rPr>
              <w:t>Routes</w:t>
            </w:r>
          </w:p>
        </w:tc>
        <w:tc>
          <w:tcPr>
            <w:tcW w:type="dxa" w:w="5960"/>
            <w:vAlign w:val="center"/>
            <w:tcMar>
              <w:top w:w="80" w:type="dxa"/>
              <w:start w:w="120" w:type="dxa"/>
              <w:bottom w:w="80" w:type="dxa"/>
              <w:end w:w="120" w:type="dxa"/>
            </w:tcMar>
          </w:tcPr>
          <w:p>
            <w:pPr>
              <w:jc w:val="right"/>
              <w:bidi w:val="1"/>
            </w:pPr>
            <w:r/>
            <w:r>
              <w:rPr>
                <w:rFonts w:ascii="Arial" w:hAnsi="Arial" w:cs="Arial"/>
                <w:b w:val="0"/>
                <w:sz w:val="17"/>
              </w:rPr>
              <w:t>99 total / 73 OpenAPI / 26 web-only</w:t>
            </w:r>
          </w:p>
        </w:tc>
      </w:tr>
      <w:tr>
        <w:tc>
          <w:tcPr>
            <w:tcW w:type="dxa" w:w="3400"/>
            <w:vAlign w:val="center"/>
            <w:tcMar>
              <w:top w:w="80" w:type="dxa"/>
              <w:start w:w="120" w:type="dxa"/>
              <w:bottom w:w="80" w:type="dxa"/>
              <w:end w:w="120" w:type="dxa"/>
            </w:tcMar>
          </w:tcPr>
          <w:p>
            <w:pPr>
              <w:jc w:val="right"/>
              <w:bidi w:val="1"/>
            </w:pPr>
            <w:r/>
            <w:r>
              <w:rPr>
                <w:rFonts w:ascii="Arial" w:hAnsi="Arial" w:cs="Arial"/>
                <w:b w:val="0"/>
                <w:sz w:val="17"/>
              </w:rPr>
              <w:t>Compileall</w:t>
            </w:r>
          </w:p>
        </w:tc>
        <w:tc>
          <w:tcPr>
            <w:tcW w:type="dxa" w:w="5960"/>
            <w:vAlign w:val="center"/>
            <w:tcMar>
              <w:top w:w="80" w:type="dxa"/>
              <w:start w:w="120" w:type="dxa"/>
              <w:bottom w:w="80" w:type="dxa"/>
              <w:end w:w="120" w:type="dxa"/>
            </w:tcMar>
          </w:tcPr>
          <w:p>
            <w:pPr>
              <w:jc w:val="right"/>
              <w:bidi w:val="1"/>
            </w:pPr>
            <w:r/>
            <w:r>
              <w:rPr>
                <w:rFonts w:ascii="Arial" w:hAnsi="Arial" w:cs="Arial"/>
                <w:b w:val="0"/>
                <w:sz w:val="17"/>
              </w:rPr>
              <w:t>PASS</w:t>
            </w:r>
          </w:p>
        </w:tc>
      </w:tr>
      <w:tr>
        <w:tc>
          <w:tcPr>
            <w:tcW w:type="dxa" w:w="3400"/>
            <w:vAlign w:val="center"/>
            <w:tcMar>
              <w:top w:w="80" w:type="dxa"/>
              <w:start w:w="120" w:type="dxa"/>
              <w:bottom w:w="80" w:type="dxa"/>
              <w:end w:w="120" w:type="dxa"/>
            </w:tcMar>
          </w:tcPr>
          <w:p>
            <w:pPr>
              <w:jc w:val="right"/>
              <w:bidi w:val="1"/>
            </w:pPr>
            <w:r/>
            <w:r>
              <w:rPr>
                <w:rFonts w:ascii="Arial" w:hAnsi="Arial" w:cs="Arial"/>
                <w:b w:val="0"/>
                <w:sz w:val="17"/>
              </w:rPr>
              <w:t>Git diff check</w:t>
            </w:r>
          </w:p>
        </w:tc>
        <w:tc>
          <w:tcPr>
            <w:tcW w:type="dxa" w:w="5960"/>
            <w:vAlign w:val="center"/>
            <w:tcMar>
              <w:top w:w="80" w:type="dxa"/>
              <w:start w:w="120" w:type="dxa"/>
              <w:bottom w:w="80" w:type="dxa"/>
              <w:end w:w="120" w:type="dxa"/>
            </w:tcMar>
          </w:tcPr>
          <w:p>
            <w:pPr>
              <w:jc w:val="right"/>
              <w:bidi w:val="1"/>
            </w:pPr>
            <w:r/>
            <w:r>
              <w:rPr>
                <w:rFonts w:ascii="Arial" w:hAnsi="Arial" w:cs="Arial"/>
                <w:b w:val="0"/>
                <w:sz w:val="17"/>
              </w:rPr>
              <w:t>PASS</w:t>
            </w:r>
          </w:p>
        </w:tc>
      </w:tr>
    </w:tbl>
    <w:p>
      <w:pPr>
        <w:spacing w:after="40"/>
      </w:pPr>
    </w:p>
    <w:p>
      <w:pPr>
        <w:pStyle w:val="Heading2"/>
        <w:spacing w:before="160" w:after="120"/>
        <w:jc w:val="right"/>
        <w:keepNext/>
        <w:bidi w:val="1"/>
      </w:pPr>
      <w:r>
        <w:rPr>
          <w:rFonts w:ascii="Arial" w:hAnsi="Arial" w:cs="Arial"/>
          <w:b/>
          <w:color w:val="1F4D78"/>
          <w:sz w:val="30"/>
        </w:rPr>
        <w:t>4.9 تفسير نتائج القبول المرحلي</w:t>
      </w:r>
    </w:p>
    <w:p>
      <w:pPr>
        <w:spacing w:after="120" w:line="276" w:lineRule="auto"/>
        <w:jc w:val="right"/>
        <w:bidi w:val="1"/>
      </w:pPr>
      <w:r>
        <w:rPr>
          <w:rFonts w:ascii="Arial" w:hAnsi="Arial" w:cs="Arial"/>
          <w:b w:val="0"/>
          <w:sz w:val="24"/>
        </w:rPr>
        <w:t>سجل المشروع يصف Phase 5 بأنه مغلق بعد قبول المختبر غير الإنتاجي. Phase 6 له تنفيذ واختبارات، لكن `artifacts/evaluation/phase6_readiness.json` يعلن PASS بينما التقرير النهائي واختبار القبول الافتراضي يعلنان BLOCKED_BY_SANDBOX_RUNTIME. لا يوجد artifact مستقل لقبول Phase 7 الحي رغم اكتمال الحواجز الحتمية. لذلك يعرض التقرير هذا كقيد توثيقي صريح لا كنجاح مختلق.</w:t>
      </w:r>
    </w:p>
    <w:p>
      <w:pPr>
        <w:pStyle w:val="Heading2"/>
        <w:spacing w:before="160" w:after="120"/>
        <w:jc w:val="right"/>
        <w:keepNext/>
        <w:bidi w:val="1"/>
      </w:pPr>
      <w:r>
        <w:rPr>
          <w:rFonts w:ascii="Arial" w:hAnsi="Arial" w:cs="Arial"/>
          <w:b/>
          <w:color w:val="1F4D78"/>
          <w:sz w:val="30"/>
        </w:rPr>
        <w:t>4.10 قابلية الصيانة والتشغيل</w:t>
      </w:r>
    </w:p>
    <w:p>
      <w:pPr>
        <w:spacing w:after="120" w:line="276" w:lineRule="auto"/>
        <w:jc w:val="right"/>
        <w:bidi w:val="1"/>
      </w:pPr>
      <w:r>
        <w:rPr>
          <w:rFonts w:ascii="Arial" w:hAnsi="Arial" w:cs="Arial"/>
          <w:b w:val="0"/>
          <w:sz w:val="24"/>
        </w:rPr>
        <w:t>تعتمد قابلية الصيانة على فصل واضح بين العقود الأساسية، والقدرات، والمستودعات، وواجهات MCP وAdmin، وطبقة composition. هذا الفصل يسمح بتغيير مزود النموذج أو قناة العرض دون نقل صلاحية التنفيذ إلى الطبقة الجديدة. كما أن وجود أدوات الجرد والتحقق، وملفات Mermaid القابلة للتحرير، ومصفوفة التتبع يقلل اعتماد المشروع على معرفة ضمنية غير موثقة.</w:t>
      </w:r>
    </w:p>
    <w:p>
      <w:pPr>
        <w:spacing w:after="120" w:line="276" w:lineRule="auto"/>
        <w:jc w:val="right"/>
        <w:bidi w:val="1"/>
      </w:pPr>
      <w:r>
        <w:rPr>
          <w:rFonts w:ascii="Arial" w:hAnsi="Arial" w:cs="Arial"/>
          <w:b w:val="0"/>
          <w:sz w:val="24"/>
        </w:rPr>
        <w:t>تشغيلياً، يجب أن يبدأ أي نشر بفحص المتغيرات السرية، واتصال PostgreSQL، وتوافق المخطط، ووجود known_hosts، ثم التحقق من Ollama وMCP عند الحاجة. وتُقرأ سجلات التدقيق مع سجلات التنفيذ والتحقق والتراجع عند تحليل حادثة، مع عدم كشف كلمات المرور أو الرموز أو مفاتيح SSH في إسقاطات Admin. هذه الإجراءات لا تمنح صلاحية جديدة، بل تحافظ على الحدود الموجودة.</w:t>
      </w:r>
    </w:p>
    <w:p>
      <w:pPr>
        <w:pStyle w:val="Heading2"/>
        <w:spacing w:before="160" w:after="120"/>
        <w:jc w:val="right"/>
        <w:keepNext/>
        <w:bidi w:val="1"/>
      </w:pPr>
      <w:r>
        <w:rPr>
          <w:rFonts w:ascii="Arial" w:hAnsi="Arial" w:cs="Arial"/>
          <w:b/>
          <w:color w:val="1F4D78"/>
          <w:sz w:val="30"/>
        </w:rPr>
        <w:t>4.11 القيود والعمل المؤجل</w:t>
      </w:r>
    </w:p>
    <w:p>
      <w:pPr>
        <w:spacing w:after="120" w:line="276" w:lineRule="auto"/>
        <w:jc w:val="right"/>
        <w:bidi w:val="1"/>
      </w:pPr>
      <w:r>
        <w:rPr>
          <w:rFonts w:ascii="Arial" w:hAnsi="Arial" w:cs="Arial"/>
          <w:b w:val="0"/>
          <w:sz w:val="24"/>
        </w:rPr>
        <w:t>الإشعار الاجتماعي، تنبؤ الأعطال، الصيانة الاستباقية، الاتجاهات طويلة الأمد، التعلم من قرارات المطور، مقارنة OpenClaw، benchmark إنتاجي، قبول clean-host، وتسوية أدلة Phase 6/7 مدرجة في docs/roadmap/deferred-requirements.md وfuture-work.md.</w:t>
      </w:r>
    </w:p>
    <w:p>
      <w:pPr>
        <w:pStyle w:val="Heading2"/>
        <w:spacing w:before="160" w:after="120"/>
        <w:jc w:val="right"/>
        <w:keepNext/>
        <w:bidi w:val="1"/>
      </w:pPr>
      <w:r>
        <w:rPr>
          <w:rFonts w:ascii="Arial" w:hAnsi="Arial" w:cs="Arial"/>
          <w:b/>
          <w:color w:val="1F4D78"/>
          <w:sz w:val="30"/>
        </w:rPr>
        <w:t>4.12 تفاصيل تنفيذ المراقبة</w:t>
      </w:r>
    </w:p>
    <w:p>
      <w:pPr>
        <w:spacing w:after="120" w:line="276" w:lineRule="auto"/>
        <w:jc w:val="right"/>
        <w:bidi w:val="1"/>
      </w:pPr>
      <w:r>
        <w:rPr>
          <w:rFonts w:ascii="Arial" w:hAnsi="Arial" w:cs="Arial"/>
          <w:b w:val="0"/>
          <w:sz w:val="24"/>
        </w:rPr>
        <w:t>تنفذ خدمة المراقبة ملفاً معروفاً بدلاً من قبول نص أمر من المستخدم أو النموذج. يحتوي الملف على مجموعة الأوامر والمهل والحدود، وتُحفظ كل نتيجة منفردة قبل تكوين التقرير المجمع. هذا التصميم يجعل فشل أمر واحد قابلاً للتمييز عن فشل الاتصال أو فشل التقرير، ويمنع فقدان المعلومات عند توقف العملية في منتصفها.</w:t>
      </w:r>
    </w:p>
    <w:p>
      <w:pPr>
        <w:spacing w:after="120" w:line="276" w:lineRule="auto"/>
        <w:jc w:val="right"/>
        <w:bidi w:val="1"/>
      </w:pPr>
      <w:r>
        <w:rPr>
          <w:rFonts w:ascii="Arial" w:hAnsi="Arial" w:cs="Arial"/>
          <w:b w:val="0"/>
          <w:sz w:val="24"/>
        </w:rPr>
        <w:t>تُمرر النتائج إلى طبقة التطبيع التي توحد الحالات والأزمنة والمخرجات، مع الحفاظ على النص الخام ضمن حدود الحجم المسموح. ثم ينشأ تقرير مستمر يمكن عرضه في Admin وربطه بالتحليل والتحقيق. ويستطيع المشغل مقارنة تقريرين لنفس الخادم دون الاعتماد على ذاكرة جلسة Claude.</w:t>
      </w:r>
    </w:p>
    <w:p>
      <w:pPr>
        <w:pStyle w:val="Heading2"/>
        <w:spacing w:before="160" w:after="120"/>
        <w:jc w:val="right"/>
        <w:keepNext/>
        <w:bidi w:val="1"/>
      </w:pPr>
      <w:r>
        <w:rPr>
          <w:rFonts w:ascii="Arial" w:hAnsi="Arial" w:cs="Arial"/>
          <w:b/>
          <w:color w:val="1F4D78"/>
          <w:sz w:val="30"/>
        </w:rPr>
        <w:t>4.13 تفاصيل تنفيذ التحليل وRAG</w:t>
      </w:r>
    </w:p>
    <w:p>
      <w:pPr>
        <w:spacing w:after="120" w:line="276" w:lineRule="auto"/>
        <w:jc w:val="right"/>
        <w:bidi w:val="1"/>
      </w:pPr>
      <w:r>
        <w:rPr>
          <w:rFonts w:ascii="Arial" w:hAnsi="Arial" w:cs="Arial"/>
          <w:b w:val="0"/>
          <w:sz w:val="24"/>
        </w:rPr>
        <w:t>يستخدم التحليل التقرير المحفوظ كسياق أساسي، ثم يضيف مصادر RAG عند الحاجة. يميز النظام بين مصدر معرفة ثابت، وتقرير تشغيل حديث، ونتيجة تحقيق متخصصة، لأن وزن كل نوع يختلف عند تفسير الحادثة. وتسجل علاقة المصدر بالتحليل حتى يمكن للمراجع معرفة سبب ظهور معلومة معينة في النتيجة.</w:t>
      </w:r>
    </w:p>
    <w:p>
      <w:pPr>
        <w:spacing w:after="120" w:line="276" w:lineRule="auto"/>
        <w:jc w:val="right"/>
        <w:bidi w:val="1"/>
      </w:pPr>
      <w:r>
        <w:rPr>
          <w:rFonts w:ascii="Arial" w:hAnsi="Arial" w:cs="Arial"/>
          <w:b w:val="0"/>
          <w:sz w:val="24"/>
        </w:rPr>
        <w:t>عند تعطل Ollama أو فشل parsing، لا تتحول النتيجة إلى قرار تنفيذي. تُحفظ حالة الفشل وسببها، ويمكن إبقاء التقرير متاحاً للمراجعة أو طلب إعادة تحليل لاحق. هذا السلوك ينسجم مع مبدأ أن النموذج يساعد في التفسير ولا يملك سلطة الوصول إلى SSH أو قاعدة البيانات التنفيذية.</w:t>
      </w:r>
    </w:p>
    <w:p>
      <w:pPr>
        <w:pStyle w:val="Heading2"/>
        <w:spacing w:before="160" w:after="120"/>
        <w:jc w:val="right"/>
        <w:keepNext/>
        <w:bidi w:val="1"/>
      </w:pPr>
      <w:r>
        <w:rPr>
          <w:rFonts w:ascii="Arial" w:hAnsi="Arial" w:cs="Arial"/>
          <w:b/>
          <w:color w:val="1F4D78"/>
          <w:sz w:val="30"/>
        </w:rPr>
        <w:t>4.14 تفاصيل تنفيذ التحقيق المتخصص</w:t>
      </w:r>
    </w:p>
    <w:p>
      <w:pPr>
        <w:spacing w:after="120" w:line="276" w:lineRule="auto"/>
        <w:jc w:val="right"/>
        <w:bidi w:val="1"/>
      </w:pPr>
      <w:r>
        <w:rPr>
          <w:rFonts w:ascii="Arial" w:hAnsi="Arial" w:cs="Arial"/>
          <w:b w:val="0"/>
          <w:sz w:val="24"/>
        </w:rPr>
        <w:t>تبدأ حلقة التحقيق من قائمة claims، ثم تجلب تعريفات Specialists الفعالة من قاعدة البيانات. لكل متخصص هدف وميزانية وسياسة وأدوات مسموحة، وتُرفض التعريفات المتعارضة أو غير المعروفة قبل التنفيذ. هذا يمنع أن يضيف النموذج متخصصاً افتراضياً بصلاحيات لم يسجلها النظام.</w:t>
      </w:r>
    </w:p>
    <w:p>
      <w:pPr>
        <w:spacing w:after="120" w:line="276" w:lineRule="auto"/>
        <w:jc w:val="right"/>
        <w:bidi w:val="1"/>
      </w:pPr>
      <w:r>
        <w:rPr>
          <w:rFonts w:ascii="Arial" w:hAnsi="Arial" w:cs="Arial"/>
          <w:b w:val="0"/>
          <w:sz w:val="24"/>
        </w:rPr>
        <w:t>تستدعي الحلقة EvidenceCollectionService.collect بعد تقييم السياسة، ولذلك لا يوجد نظام أدلة ثانٍ يجب إعادة بنائه. ما يلزم هو حفظ ناتج الحلقة داخل مخزن التحقيق المستمر مع المصدر والملكية والوقت، ثم استخدام نفس الدليل في الارتباط والعرض والتدقيق. هذه المحافظة على مصدر واحد تقلل اختلاف النتائج بين مسار التحليل ومسار التحقيق.</w:t>
      </w:r>
    </w:p>
    <w:p>
      <w:pPr>
        <w:pStyle w:val="Heading2"/>
        <w:spacing w:before="160" w:after="120"/>
        <w:jc w:val="right"/>
        <w:keepNext/>
        <w:bidi w:val="1"/>
      </w:pPr>
      <w:r>
        <w:rPr>
          <w:rFonts w:ascii="Arial" w:hAnsi="Arial" w:cs="Arial"/>
          <w:b/>
          <w:color w:val="1F4D78"/>
          <w:sz w:val="30"/>
        </w:rPr>
        <w:t>4.15 تفاصيل تنفيذ المعالجة المشرفة</w:t>
      </w:r>
    </w:p>
    <w:p>
      <w:pPr>
        <w:spacing w:after="120" w:line="276" w:lineRule="auto"/>
        <w:jc w:val="right"/>
        <w:bidi w:val="1"/>
      </w:pPr>
      <w:r>
        <w:rPr>
          <w:rFonts w:ascii="Arial" w:hAnsi="Arial" w:cs="Arial"/>
          <w:b w:val="0"/>
          <w:sz w:val="24"/>
        </w:rPr>
        <w:t>المعالجة المشرفة تبدأ بخطة وبصمة وإجراء مسمى، ثم تمر عبر Sandbox أو موافقة وفق مستوى الخطر. موافقة المستخدم مرتبطة بالخطة الحالية ولا تكفي إذا تغير الخادم أو الهدف أو الإجراء. بعد التنفيذ تحفظ النتيجة والتحقق والتراجع، ويمكن عرض التسلسل الكامل في Admin.</w:t>
      </w:r>
    </w:p>
    <w:p>
      <w:pPr>
        <w:spacing w:after="120" w:line="276" w:lineRule="auto"/>
        <w:jc w:val="right"/>
        <w:bidi w:val="1"/>
      </w:pPr>
      <w:r>
        <w:rPr>
          <w:rFonts w:ascii="Arial" w:hAnsi="Arial" w:cs="Arial"/>
          <w:b w:val="0"/>
          <w:sz w:val="24"/>
        </w:rPr>
        <w:t>التحقق بعد التنفيذ ليس رسالة نجاح من SSH فقط؛ بل نتيجة تحقق مستقلة مرتبطة بالخطة والهدف. عند فشل التحقق، ينتقل المسار إلى الاستعادة أو حالة غير ناجحة، ولا يعلن نجاحاً جزئياً على أنه حل. كما تسجل أحداث الموافقة والتنفيذ والتحقق والتراجع لتوفير خط زمني كامل للحادثة.</w:t>
      </w:r>
    </w:p>
    <w:p>
      <w:pPr>
        <w:pStyle w:val="Heading2"/>
        <w:spacing w:before="160" w:after="120"/>
        <w:jc w:val="right"/>
        <w:keepNext/>
        <w:bidi w:val="1"/>
      </w:pPr>
      <w:r>
        <w:rPr>
          <w:rFonts w:ascii="Arial" w:hAnsi="Arial" w:cs="Arial"/>
          <w:b/>
          <w:color w:val="1F4D78"/>
          <w:sz w:val="30"/>
        </w:rPr>
        <w:t>4.16 تفاصيل تنفيذ المعالجة الذاتية والتعافي</w:t>
      </w:r>
    </w:p>
    <w:p>
      <w:pPr>
        <w:spacing w:after="120" w:line="276" w:lineRule="auto"/>
        <w:jc w:val="right"/>
        <w:bidi w:val="1"/>
      </w:pPr>
      <w:r>
        <w:rPr>
          <w:rFonts w:ascii="Arial" w:hAnsi="Arial" w:cs="Arial"/>
          <w:b w:val="0"/>
          <w:sz w:val="24"/>
        </w:rPr>
        <w:t>تُحفظ قرارات السياسة والإصدارات والتفويضات والحجوزات وحالة التشغيل في جداول منفصلة حتى يمكن التمييز بين قرار السماح، والتصريح الذي استُهلك، والتنفيذ الذي جرى، والنتيجة التي تحققت. هذا الفصل يمنع أن تُفسر حالة واحدة على أنها دليل كامل على نجاح المسار.</w:t>
      </w:r>
    </w:p>
    <w:p>
      <w:pPr>
        <w:spacing w:after="120" w:line="276" w:lineRule="auto"/>
        <w:jc w:val="right"/>
        <w:bidi w:val="1"/>
      </w:pPr>
      <w:r>
        <w:rPr>
          <w:rFonts w:ascii="Arial" w:hAnsi="Arial" w:cs="Arial"/>
          <w:b w:val="0"/>
          <w:sz w:val="24"/>
        </w:rPr>
        <w:t>عند انقطاع عامل بعد الحجز أو أثناء التنفيذ، يفحص مسار التعافي lease والحالة والتصريح وسجل التنفيذ قبل اتخاذ أي خطوة. إذا كانت الملكية منتهية، يمكن لعامل جديد استرداد الحجز ضمن الشروط؛ وإذا كان التصريح مستهلكاً أو التنفيذ غير محسوم، يتوقف المسار ويطلب مراجعة. لا يعاد تنفيذ عملية خطرة بناءً على غياب سجل النجاح وحده.</w:t>
      </w:r>
    </w:p>
    <w:p>
      <w:pPr>
        <w:pStyle w:val="Heading2"/>
        <w:spacing w:before="160" w:after="120"/>
        <w:jc w:val="right"/>
        <w:keepNext/>
        <w:bidi w:val="1"/>
      </w:pPr>
      <w:r>
        <w:rPr>
          <w:rFonts w:ascii="Arial" w:hAnsi="Arial" w:cs="Arial"/>
          <w:b/>
          <w:color w:val="1F4D78"/>
          <w:sz w:val="30"/>
        </w:rPr>
        <w:t>4.17 دليل التشغيل والصيانة</w:t>
      </w:r>
    </w:p>
    <w:p>
      <w:pPr>
        <w:spacing w:after="120" w:line="276" w:lineRule="auto"/>
        <w:jc w:val="right"/>
        <w:bidi w:val="1"/>
      </w:pPr>
      <w:r>
        <w:rPr>
          <w:rFonts w:ascii="Arial" w:hAnsi="Arial" w:cs="Arial"/>
          <w:b w:val="0"/>
          <w:sz w:val="24"/>
        </w:rPr>
        <w:t>يتطلب تشغيل البيئة ضبط متغيرات الاتصال وقاعدة البيانات ومسار known_hosts ومفاتيح SSH خارج المستودع. وبعد الإقلاع، يفحص المشغل المخطط وقائمة الأدوات وصحة الخدمات قبل استخدام أي وظيفة حقيقية. وتبقى ملفات real acceptance اختيارية حتى لا تتصل الاختبارات العادية بخادم أو نموذج حقيقي.</w:t>
      </w:r>
    </w:p>
    <w:p>
      <w:pPr>
        <w:spacing w:after="120" w:line="276" w:lineRule="auto"/>
        <w:jc w:val="right"/>
        <w:bidi w:val="1"/>
      </w:pPr>
      <w:r>
        <w:rPr>
          <w:rFonts w:ascii="Arial" w:hAnsi="Arial" w:cs="Arial"/>
          <w:b w:val="0"/>
          <w:sz w:val="24"/>
        </w:rPr>
        <w:t>تُراجع سجلات التدقيق دورياً للبحث عن رفض متكرر أو انتهاء حجوزات أو تعارضات في الأدلة أو ارتفاع إخفاقات مزود النموذج. وتُستخدم أدوات الجرد لتحديث عدد المسارات والأدوات والجداول عند إضافة وظيفة. أما الوثائق التاريخية فلا تُعامل كحالة تشغيلية حالية إلا بعد توثيق قرار تحديثها.</w:t>
      </w:r>
    </w:p>
    <w:p>
      <w:pPr>
        <w:pStyle w:val="Heading1"/>
        <w:spacing w:before="240" w:after="120"/>
        <w:jc w:val="right"/>
        <w:keepNext/>
        <w:bidi w:val="1"/>
      </w:pPr>
      <w:r>
        <w:rPr>
          <w:rFonts w:ascii="Arial" w:hAnsi="Arial" w:cs="Arial"/>
          <w:b/>
          <w:color w:val="1F4D78"/>
          <w:sz w:val="36"/>
        </w:rPr>
        <w:t>الخاتمة التقنية</w:t>
      </w:r>
    </w:p>
    <w:p>
      <w:pPr>
        <w:spacing w:after="120" w:line="276" w:lineRule="auto"/>
        <w:jc w:val="right"/>
        <w:bidi w:val="1"/>
      </w:pPr>
      <w:r>
        <w:rPr>
          <w:rFonts w:ascii="Arial" w:hAnsi="Arial" w:cs="Arial"/>
          <w:b w:val="0"/>
          <w:sz w:val="24"/>
        </w:rPr>
        <w:t>النسخة الحالية تبني حدوداً تشغيلية واضحة: Claude للإشراف، Ollama للنموذج، MCP للأدوات المسموحة، وPython للتنفيذ والتحقق والتدقيق. يثبت الاختبار الحتمي حماية RBAC/CSRF، حدود MCP، Evidence، الحجز وعدم التكرار، الاستعادة، وقاطع الدارة، كما يثبت تحقق قاعدة البيانات 33/33 وعدد أدوات MCP 25. تبقى بعض وظائف دفتر الشروط جزئية أو مؤجلة، وتبقى حالة القبول الحي لـPhase 6 غير متسقة وPhase 7 غير موثقة في artifact مستقل.</w:t>
      </w:r>
    </w:p>
    <w:p>
      <w:pPr>
        <w:pStyle w:val="Heading1"/>
        <w:spacing w:before="240" w:after="120"/>
        <w:jc w:val="right"/>
        <w:keepNext/>
        <w:bidi w:val="1"/>
      </w:pPr>
      <w:r>
        <w:rPr>
          <w:rFonts w:ascii="Arial" w:hAnsi="Arial" w:cs="Arial"/>
          <w:b/>
          <w:color w:val="1F4D78"/>
          <w:sz w:val="36"/>
        </w:rPr>
        <w:t>الملحق أ: قائمة الجداول الكاملة</w:t>
      </w:r>
    </w:p>
    <w:p>
      <w:pPr>
        <w:spacing w:after="120" w:line="276" w:lineRule="auto"/>
        <w:jc w:val="right"/>
        <w:bidi w:val="1"/>
      </w:pPr>
      <w:r>
        <w:rPr>
          <w:rFonts w:ascii="Arial" w:hAnsi="Arial" w:cs="Arial"/>
          <w:b/>
          <w:sz w:val="20"/>
        </w:rPr>
        <w:t>الجدول 5: جرد الجداول وعددها 33</w:t>
      </w:r>
    </w:p>
    <w:tbl>
      <w:tblPr>
        <w:tblW w:type="dxa" w:w="9360"/>
        <w:tblLayout w:type="fixed"/>
        <w:tblLook w:firstColumn="1" w:firstRow="1" w:lastColumn="0" w:lastRow="0" w:noHBand="0" w:noVBand="1" w:val="04A0"/>
        <w:jc w:val="right"/>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pPr>
              <w:jc w:val="center"/>
              <w:bidi w:val="1"/>
            </w:pPr>
            <w:r/>
            <w:r>
              <w:rPr>
                <w:rFonts w:ascii="Arial" w:hAnsi="Arial" w:cs="Arial"/>
                <w:b/>
                <w:color w:val="1F4D78"/>
                <w:sz w:val="18"/>
              </w:rPr>
              <w:t>المجموعة</w:t>
            </w:r>
          </w:p>
        </w:tc>
        <w:tc>
          <w:tcPr>
            <w:tcW w:type="dxa" w:w="6960"/>
            <w:vAlign w:val="center"/>
            <w:tcMar>
              <w:top w:w="80" w:type="dxa"/>
              <w:start w:w="120" w:type="dxa"/>
              <w:bottom w:w="80" w:type="dxa"/>
              <w:end w:w="120" w:type="dxa"/>
            </w:tcMar>
            <w:shd w:fill="E8EEF5"/>
          </w:tcPr>
          <w:p>
            <w:pPr>
              <w:jc w:val="center"/>
              <w:bidi w:val="1"/>
            </w:pPr>
            <w:r/>
            <w:r>
              <w:rPr>
                <w:rFonts w:ascii="Arial" w:hAnsi="Arial" w:cs="Arial"/>
                <w:b/>
                <w:color w:val="1F4D78"/>
                <w:sz w:val="18"/>
              </w:rPr>
              <w:t>الجداول</w:t>
            </w:r>
          </w:p>
        </w:tc>
      </w:tr>
      <w:tr>
        <w:tc>
          <w:tcPr>
            <w:tcW w:type="dxa" w:w="2400"/>
            <w:vAlign w:val="center"/>
            <w:tcMar>
              <w:top w:w="80" w:type="dxa"/>
              <w:start w:w="120" w:type="dxa"/>
              <w:bottom w:w="80" w:type="dxa"/>
              <w:end w:w="120" w:type="dxa"/>
            </w:tcMar>
          </w:tcPr>
          <w:p>
            <w:pPr>
              <w:jc w:val="right"/>
              <w:bidi w:val="1"/>
            </w:pPr>
            <w:r/>
            <w:r>
              <w:rPr>
                <w:rFonts w:ascii="Arial" w:hAnsi="Arial" w:cs="Arial"/>
                <w:b w:val="0"/>
                <w:sz w:val="17"/>
              </w:rPr>
              <w:t>Monitoring</w:t>
            </w:r>
          </w:p>
        </w:tc>
        <w:tc>
          <w:tcPr>
            <w:tcW w:type="dxa" w:w="6960"/>
            <w:vAlign w:val="center"/>
            <w:tcMar>
              <w:top w:w="80" w:type="dxa"/>
              <w:start w:w="120" w:type="dxa"/>
              <w:bottom w:w="80" w:type="dxa"/>
              <w:end w:w="120" w:type="dxa"/>
            </w:tcMar>
          </w:tcPr>
          <w:p>
            <w:pPr>
              <w:jc w:val="right"/>
              <w:bidi w:val="1"/>
            </w:pPr>
            <w:r/>
            <w:r>
              <w:rPr>
                <w:rFonts w:ascii="Arial" w:hAnsi="Arial" w:cs="Arial"/>
                <w:b w:val="0"/>
                <w:sz w:val="17"/>
              </w:rPr>
              <w:t>servers; monitor_commands; monitoring_profiles; monitoring_profile_commands; monitoring_reports; command_executions</w:t>
            </w:r>
          </w:p>
        </w:tc>
      </w:tr>
      <w:tr>
        <w:tc>
          <w:tcPr>
            <w:tcW w:type="dxa" w:w="2400"/>
            <w:vAlign w:val="center"/>
            <w:tcMar>
              <w:top w:w="80" w:type="dxa"/>
              <w:start w:w="120" w:type="dxa"/>
              <w:bottom w:w="80" w:type="dxa"/>
              <w:end w:w="120" w:type="dxa"/>
            </w:tcMar>
          </w:tcPr>
          <w:p>
            <w:pPr>
              <w:jc w:val="right"/>
              <w:bidi w:val="1"/>
            </w:pPr>
            <w:r/>
            <w:r>
              <w:rPr>
                <w:rFonts w:ascii="Arial" w:hAnsi="Arial" w:cs="Arial"/>
                <w:b w:val="0"/>
                <w:sz w:val="17"/>
              </w:rPr>
              <w:t>Analysis/RAG</w:t>
            </w:r>
          </w:p>
        </w:tc>
        <w:tc>
          <w:tcPr>
            <w:tcW w:type="dxa" w:w="6960"/>
            <w:vAlign w:val="center"/>
            <w:tcMar>
              <w:top w:w="80" w:type="dxa"/>
              <w:start w:w="120" w:type="dxa"/>
              <w:bottom w:w="80" w:type="dxa"/>
              <w:end w:w="120" w:type="dxa"/>
            </w:tcMar>
          </w:tcPr>
          <w:p>
            <w:pPr>
              <w:jc w:val="right"/>
              <w:bidi w:val="1"/>
            </w:pPr>
            <w:r/>
            <w:r>
              <w:rPr>
                <w:rFonts w:ascii="Arial" w:hAnsi="Arial" w:cs="Arial"/>
                <w:b w:val="0"/>
                <w:sz w:val="17"/>
              </w:rPr>
              <w:t>report_analyses; report_analysis_sources; report_retrieval_documents; knowledge_sources; knowledge_documents; knowledge_chunks</w:t>
            </w:r>
          </w:p>
        </w:tc>
      </w:tr>
      <w:tr>
        <w:tc>
          <w:tcPr>
            <w:tcW w:type="dxa" w:w="2400"/>
            <w:vAlign w:val="center"/>
            <w:tcMar>
              <w:top w:w="80" w:type="dxa"/>
              <w:start w:w="120" w:type="dxa"/>
              <w:bottom w:w="80" w:type="dxa"/>
              <w:end w:w="120" w:type="dxa"/>
            </w:tcMar>
          </w:tcPr>
          <w:p>
            <w:pPr>
              <w:jc w:val="right"/>
              <w:bidi w:val="1"/>
            </w:pPr>
            <w:r/>
            <w:r>
              <w:rPr>
                <w:rFonts w:ascii="Arial" w:hAnsi="Arial" w:cs="Arial"/>
                <w:b w:val="0"/>
                <w:sz w:val="17"/>
              </w:rPr>
              <w:t>Investigation</w:t>
            </w:r>
          </w:p>
        </w:tc>
        <w:tc>
          <w:tcPr>
            <w:tcW w:type="dxa" w:w="6960"/>
            <w:vAlign w:val="center"/>
            <w:tcMar>
              <w:top w:w="80" w:type="dxa"/>
              <w:start w:w="120" w:type="dxa"/>
              <w:bottom w:w="80" w:type="dxa"/>
              <w:end w:w="120" w:type="dxa"/>
            </w:tcMar>
          </w:tcPr>
          <w:p>
            <w:pPr>
              <w:jc w:val="right"/>
              <w:bidi w:val="1"/>
            </w:pPr>
            <w:r/>
            <w:r>
              <w:rPr>
                <w:rFonts w:ascii="Arial" w:hAnsi="Arial" w:cs="Arial"/>
                <w:b w:val="0"/>
                <w:sz w:val="17"/>
              </w:rPr>
              <w:t>investigations; investigation_specialist_candidates; specialist_definitions; agent_jobs</w:t>
            </w:r>
          </w:p>
        </w:tc>
      </w:tr>
      <w:tr>
        <w:tc>
          <w:tcPr>
            <w:tcW w:type="dxa" w:w="2400"/>
            <w:vAlign w:val="center"/>
            <w:tcMar>
              <w:top w:w="80" w:type="dxa"/>
              <w:start w:w="120" w:type="dxa"/>
              <w:bottom w:w="80" w:type="dxa"/>
              <w:end w:w="120" w:type="dxa"/>
            </w:tcMar>
          </w:tcPr>
          <w:p>
            <w:pPr>
              <w:jc w:val="right"/>
              <w:bidi w:val="1"/>
            </w:pPr>
            <w:r/>
            <w:r>
              <w:rPr>
                <w:rFonts w:ascii="Arial" w:hAnsi="Arial" w:cs="Arial"/>
                <w:b w:val="0"/>
                <w:sz w:val="17"/>
              </w:rPr>
              <w:t>Supervised remediation</w:t>
            </w:r>
          </w:p>
        </w:tc>
        <w:tc>
          <w:tcPr>
            <w:tcW w:type="dxa" w:w="6960"/>
            <w:vAlign w:val="center"/>
            <w:tcMar>
              <w:top w:w="80" w:type="dxa"/>
              <w:start w:w="120" w:type="dxa"/>
              <w:bottom w:w="80" w:type="dxa"/>
              <w:end w:w="120" w:type="dxa"/>
            </w:tcMar>
          </w:tcPr>
          <w:p>
            <w:pPr>
              <w:jc w:val="right"/>
              <w:bidi w:val="1"/>
            </w:pPr>
            <w:r/>
            <w:r>
              <w:rPr>
                <w:rFonts w:ascii="Arial" w:hAnsi="Arial" w:cs="Arial"/>
                <w:b w:val="0"/>
                <w:sz w:val="17"/>
              </w:rPr>
              <w:t>remediation_plans; remediation_sandbox_results; remediation_approvals; remediation_executions; remediation_verifications; remediation_rollbacks; remediation_evidence; remediation_audit_events; sandbox_validations</w:t>
            </w:r>
          </w:p>
        </w:tc>
      </w:tr>
      <w:tr>
        <w:tc>
          <w:tcPr>
            <w:tcW w:type="dxa" w:w="2400"/>
            <w:vAlign w:val="center"/>
            <w:tcMar>
              <w:top w:w="80" w:type="dxa"/>
              <w:start w:w="120" w:type="dxa"/>
              <w:bottom w:w="80" w:type="dxa"/>
              <w:end w:w="120" w:type="dxa"/>
            </w:tcMar>
          </w:tcPr>
          <w:p>
            <w:pPr>
              <w:jc w:val="right"/>
              <w:bidi w:val="1"/>
            </w:pPr>
            <w:r/>
            <w:r>
              <w:rPr>
                <w:rFonts w:ascii="Arial" w:hAnsi="Arial" w:cs="Arial"/>
                <w:b w:val="0"/>
                <w:sz w:val="17"/>
              </w:rPr>
              <w:t>Autonomous</w:t>
            </w:r>
          </w:p>
        </w:tc>
        <w:tc>
          <w:tcPr>
            <w:tcW w:type="dxa" w:w="6960"/>
            <w:vAlign w:val="center"/>
            <w:tcMar>
              <w:top w:w="80" w:type="dxa"/>
              <w:start w:w="120" w:type="dxa"/>
              <w:bottom w:w="80" w:type="dxa"/>
              <w:end w:w="120" w:type="dxa"/>
            </w:tcMar>
          </w:tcPr>
          <w:p>
            <w:pPr>
              <w:jc w:val="right"/>
              <w:bidi w:val="1"/>
            </w:pPr>
            <w:r/>
            <w:r>
              <w:rPr>
                <w:rFonts w:ascii="Arial" w:hAnsi="Arial" w:cs="Arial"/>
                <w:b w:val="0"/>
                <w:sz w:val="17"/>
              </w:rPr>
              <w:t>autonomous_remediation_policies; autonomous_policy_decisions; autonomous_authorizations; autonomous_policy_execution_reservations; autonomous_policy_runtime_state; autonomous_policy_audit_events</w:t>
            </w:r>
          </w:p>
        </w:tc>
      </w:tr>
      <w:tr>
        <w:tc>
          <w:tcPr>
            <w:tcW w:type="dxa" w:w="2400"/>
            <w:vAlign w:val="center"/>
            <w:tcMar>
              <w:top w:w="80" w:type="dxa"/>
              <w:start w:w="120" w:type="dxa"/>
              <w:bottom w:w="80" w:type="dxa"/>
              <w:end w:w="120" w:type="dxa"/>
            </w:tcMar>
          </w:tcPr>
          <w:p>
            <w:pPr>
              <w:jc w:val="right"/>
              <w:bidi w:val="1"/>
            </w:pPr>
            <w:r/>
            <w:r>
              <w:rPr>
                <w:rFonts w:ascii="Arial" w:hAnsi="Arial" w:cs="Arial"/>
                <w:b w:val="0"/>
                <w:sz w:val="17"/>
              </w:rPr>
              <w:t>Admin</w:t>
            </w:r>
          </w:p>
        </w:tc>
        <w:tc>
          <w:tcPr>
            <w:tcW w:type="dxa" w:w="6960"/>
            <w:vAlign w:val="center"/>
            <w:tcMar>
              <w:top w:w="80" w:type="dxa"/>
              <w:start w:w="120" w:type="dxa"/>
              <w:bottom w:w="80" w:type="dxa"/>
              <w:end w:w="120" w:type="dxa"/>
            </w:tcMar>
          </w:tcPr>
          <w:p>
            <w:pPr>
              <w:jc w:val="right"/>
              <w:bidi w:val="1"/>
            </w:pPr>
            <w:r/>
            <w:r>
              <w:rPr>
                <w:rFonts w:ascii="Arial" w:hAnsi="Arial" w:cs="Arial"/>
                <w:b w:val="0"/>
                <w:sz w:val="17"/>
              </w:rPr>
              <w:t>admin_users; admin_sessions; admin_auth_audit_events</w:t>
            </w:r>
          </w:p>
        </w:tc>
      </w:tr>
    </w:tbl>
    <w:p>
      <w:pPr>
        <w:spacing w:after="40"/>
      </w:pPr>
    </w:p>
    <w:p>
      <w:pPr>
        <w:spacing w:after="120" w:line="276" w:lineRule="auto"/>
        <w:jc w:val="right"/>
        <w:bidi w:val="1"/>
      </w:pPr>
      <w:r>
        <w:rPr>
          <w:rFonts w:ascii="Arial" w:hAnsi="Arial" w:cs="Arial"/>
          <w:b w:val="0"/>
          <w:sz w:val="24"/>
        </w:rPr>
        <w:t>توضح هذه القائمة أن قاعدة البيانات ليست مخزناً عاماً لسياق النموذج. جداول المراقبة تحفظ الوقائع، وجداول التحليل تحفظ تفسيراً مرتبطاً بالمصدر، وجداول التحقيق تحفظ دورة الأدلة، بينما تفصل جداول المعالجة بين الخطة والموافقة والتنفيذ والتحقق والتراجع. أما جداول السياسة الذاتية فتحتفظ بسجل مستقل للقرار والتفويض والحجز والحالة والتدقيق.</w:t>
      </w:r>
    </w:p>
    <w:p>
      <w:pPr>
        <w:pStyle w:val="Heading2"/>
        <w:spacing w:before="160" w:after="120"/>
        <w:jc w:val="right"/>
        <w:keepNext/>
        <w:bidi w:val="1"/>
      </w:pPr>
      <w:r>
        <w:rPr>
          <w:rFonts w:ascii="Arial" w:hAnsi="Arial" w:cs="Arial"/>
          <w:b/>
          <w:color w:val="1F4D78"/>
          <w:sz w:val="30"/>
        </w:rPr>
        <w:t>الملحق أ-1: معنى مجموعات البيانات</w:t>
      </w:r>
    </w:p>
    <w:p>
      <w:pPr>
        <w:spacing w:after="120" w:line="276" w:lineRule="auto"/>
        <w:jc w:val="right"/>
        <w:bidi w:val="1"/>
      </w:pPr>
      <w:r>
        <w:rPr>
          <w:rFonts w:ascii="Arial" w:hAnsi="Arial" w:cs="Arial"/>
          <w:b/>
          <w:sz w:val="20"/>
        </w:rPr>
        <w:t>الجدول 6: دلالة مجموعات قاعدة البيانات</w:t>
      </w:r>
    </w:p>
    <w:tbl>
      <w:tblPr>
        <w:tblW w:type="dxa" w:w="9360"/>
        <w:tblLayout w:type="fixed"/>
        <w:tblLook w:firstColumn="1" w:firstRow="1" w:lastColumn="0" w:lastRow="0" w:noHBand="0" w:noVBand="1" w:val="04A0"/>
        <w:jc w:val="right"/>
        <w:tblInd w:w="120" w:type="dxa"/>
      </w:tblPr>
      <w:tblGrid>
        <w:gridCol w:w="2300"/>
        <w:gridCol w:w="4300"/>
        <w:gridCol w:w="2760"/>
      </w:tblGrid>
      <w:tr>
        <w:trPr>
          <w:tblHeader w:val="true"/>
        </w:trPr>
        <w:tc>
          <w:tcPr>
            <w:tcW w:type="dxa" w:w="2300"/>
            <w:vAlign w:val="center"/>
            <w:tcMar>
              <w:top w:w="80" w:type="dxa"/>
              <w:start w:w="120" w:type="dxa"/>
              <w:bottom w:w="80" w:type="dxa"/>
              <w:end w:w="120" w:type="dxa"/>
            </w:tcMar>
            <w:shd w:fill="E8EEF5"/>
          </w:tcPr>
          <w:p>
            <w:pPr>
              <w:jc w:val="center"/>
              <w:bidi w:val="1"/>
            </w:pPr>
            <w:r/>
            <w:r>
              <w:rPr>
                <w:rFonts w:ascii="Arial" w:hAnsi="Arial" w:cs="Arial"/>
                <w:b/>
                <w:color w:val="1F4D78"/>
                <w:sz w:val="18"/>
              </w:rPr>
              <w:t>المجموعة</w:t>
            </w:r>
          </w:p>
        </w:tc>
        <w:tc>
          <w:tcPr>
            <w:tcW w:type="dxa" w:w="4300"/>
            <w:vAlign w:val="center"/>
            <w:tcMar>
              <w:top w:w="80" w:type="dxa"/>
              <w:start w:w="120" w:type="dxa"/>
              <w:bottom w:w="80" w:type="dxa"/>
              <w:end w:w="120" w:type="dxa"/>
            </w:tcMar>
            <w:shd w:fill="E8EEF5"/>
          </w:tcPr>
          <w:p>
            <w:pPr>
              <w:jc w:val="center"/>
              <w:bidi w:val="1"/>
            </w:pPr>
            <w:r/>
            <w:r>
              <w:rPr>
                <w:rFonts w:ascii="Arial" w:hAnsi="Arial" w:cs="Arial"/>
                <w:b/>
                <w:color w:val="1F4D78"/>
                <w:sz w:val="18"/>
              </w:rPr>
              <w:t>الغرض</w:t>
            </w:r>
          </w:p>
        </w:tc>
        <w:tc>
          <w:tcPr>
            <w:tcW w:type="dxa" w:w="2760"/>
            <w:vAlign w:val="center"/>
            <w:tcMar>
              <w:top w:w="80" w:type="dxa"/>
              <w:start w:w="120" w:type="dxa"/>
              <w:bottom w:w="80" w:type="dxa"/>
              <w:end w:w="120" w:type="dxa"/>
            </w:tcMar>
            <w:shd w:fill="E8EEF5"/>
          </w:tcPr>
          <w:p>
            <w:pPr>
              <w:jc w:val="center"/>
              <w:bidi w:val="1"/>
            </w:pPr>
            <w:r/>
            <w:r>
              <w:rPr>
                <w:rFonts w:ascii="Arial" w:hAnsi="Arial" w:cs="Arial"/>
                <w:b/>
                <w:color w:val="1F4D78"/>
                <w:sz w:val="18"/>
              </w:rPr>
              <w:t>ضابط السلامة</w:t>
            </w:r>
          </w:p>
        </w:tc>
      </w:tr>
      <w:tr>
        <w:tc>
          <w:tcPr>
            <w:tcW w:type="dxa" w:w="2300"/>
            <w:vAlign w:val="center"/>
            <w:tcMar>
              <w:top w:w="80" w:type="dxa"/>
              <w:start w:w="120" w:type="dxa"/>
              <w:bottom w:w="80" w:type="dxa"/>
              <w:end w:w="120" w:type="dxa"/>
            </w:tcMar>
          </w:tcPr>
          <w:p>
            <w:pPr>
              <w:jc w:val="right"/>
              <w:bidi w:val="1"/>
            </w:pPr>
            <w:r/>
            <w:r>
              <w:rPr>
                <w:rFonts w:ascii="Arial" w:hAnsi="Arial" w:cs="Arial"/>
                <w:b w:val="0"/>
                <w:sz w:val="17"/>
              </w:rPr>
              <w:t>Monitoring</w:t>
            </w:r>
          </w:p>
        </w:tc>
        <w:tc>
          <w:tcPr>
            <w:tcW w:type="dxa" w:w="4300"/>
            <w:vAlign w:val="center"/>
            <w:tcMar>
              <w:top w:w="80" w:type="dxa"/>
              <w:start w:w="120" w:type="dxa"/>
              <w:bottom w:w="80" w:type="dxa"/>
              <w:end w:w="120" w:type="dxa"/>
            </w:tcMar>
          </w:tcPr>
          <w:p>
            <w:pPr>
              <w:jc w:val="right"/>
              <w:bidi w:val="1"/>
            </w:pPr>
            <w:r/>
            <w:r>
              <w:rPr>
                <w:rFonts w:ascii="Arial" w:hAnsi="Arial" w:cs="Arial"/>
                <w:b w:val="0"/>
                <w:sz w:val="17"/>
              </w:rPr>
              <w:t>حفظ تقارير الخادم ونتائج الأوامر</w:t>
            </w:r>
          </w:p>
        </w:tc>
        <w:tc>
          <w:tcPr>
            <w:tcW w:type="dxa" w:w="2760"/>
            <w:vAlign w:val="center"/>
            <w:tcMar>
              <w:top w:w="80" w:type="dxa"/>
              <w:start w:w="120" w:type="dxa"/>
              <w:bottom w:w="80" w:type="dxa"/>
              <w:end w:w="120" w:type="dxa"/>
            </w:tcMar>
          </w:tcPr>
          <w:p>
            <w:pPr>
              <w:jc w:val="right"/>
              <w:bidi w:val="1"/>
            </w:pPr>
            <w:r/>
            <w:r>
              <w:rPr>
                <w:rFonts w:ascii="Arial" w:hAnsi="Arial" w:cs="Arial"/>
                <w:b w:val="0"/>
                <w:sz w:val="17"/>
              </w:rPr>
              <w:t>الأوامر مسجلة والمخرجات محدودة</w:t>
            </w:r>
          </w:p>
        </w:tc>
      </w:tr>
      <w:tr>
        <w:tc>
          <w:tcPr>
            <w:tcW w:type="dxa" w:w="2300"/>
            <w:vAlign w:val="center"/>
            <w:tcMar>
              <w:top w:w="80" w:type="dxa"/>
              <w:start w:w="120" w:type="dxa"/>
              <w:bottom w:w="80" w:type="dxa"/>
              <w:end w:w="120" w:type="dxa"/>
            </w:tcMar>
          </w:tcPr>
          <w:p>
            <w:pPr>
              <w:jc w:val="right"/>
              <w:bidi w:val="1"/>
            </w:pPr>
            <w:r/>
            <w:r>
              <w:rPr>
                <w:rFonts w:ascii="Arial" w:hAnsi="Arial" w:cs="Arial"/>
                <w:b w:val="0"/>
                <w:sz w:val="17"/>
              </w:rPr>
              <w:t>Analysis/RAG</w:t>
            </w:r>
          </w:p>
        </w:tc>
        <w:tc>
          <w:tcPr>
            <w:tcW w:type="dxa" w:w="4300"/>
            <w:vAlign w:val="center"/>
            <w:tcMar>
              <w:top w:w="80" w:type="dxa"/>
              <w:start w:w="120" w:type="dxa"/>
              <w:bottom w:w="80" w:type="dxa"/>
              <w:end w:w="120" w:type="dxa"/>
            </w:tcMar>
          </w:tcPr>
          <w:p>
            <w:pPr>
              <w:jc w:val="right"/>
              <w:bidi w:val="1"/>
            </w:pPr>
            <w:r/>
            <w:r>
              <w:rPr>
                <w:rFonts w:ascii="Arial" w:hAnsi="Arial" w:cs="Arial"/>
                <w:b w:val="0"/>
                <w:sz w:val="17"/>
              </w:rPr>
              <w:t>تفسير التقارير وربط المصادر</w:t>
            </w:r>
          </w:p>
        </w:tc>
        <w:tc>
          <w:tcPr>
            <w:tcW w:type="dxa" w:w="2760"/>
            <w:vAlign w:val="center"/>
            <w:tcMar>
              <w:top w:w="80" w:type="dxa"/>
              <w:start w:w="120" w:type="dxa"/>
              <w:bottom w:w="80" w:type="dxa"/>
              <w:end w:w="120" w:type="dxa"/>
            </w:tcMar>
          </w:tcPr>
          <w:p>
            <w:pPr>
              <w:jc w:val="right"/>
              <w:bidi w:val="1"/>
            </w:pPr>
            <w:r/>
            <w:r>
              <w:rPr>
                <w:rFonts w:ascii="Arial" w:hAnsi="Arial" w:cs="Arial"/>
                <w:b w:val="0"/>
                <w:sz w:val="17"/>
              </w:rPr>
              <w:t>المصدر والهوية محفوظان</w:t>
            </w:r>
          </w:p>
        </w:tc>
      </w:tr>
      <w:tr>
        <w:tc>
          <w:tcPr>
            <w:tcW w:type="dxa" w:w="2300"/>
            <w:vAlign w:val="center"/>
            <w:tcMar>
              <w:top w:w="80" w:type="dxa"/>
              <w:start w:w="120" w:type="dxa"/>
              <w:bottom w:w="80" w:type="dxa"/>
              <w:end w:w="120" w:type="dxa"/>
            </w:tcMar>
          </w:tcPr>
          <w:p>
            <w:pPr>
              <w:jc w:val="right"/>
              <w:bidi w:val="1"/>
            </w:pPr>
            <w:r/>
            <w:r>
              <w:rPr>
                <w:rFonts w:ascii="Arial" w:hAnsi="Arial" w:cs="Arial"/>
                <w:b w:val="0"/>
                <w:sz w:val="17"/>
              </w:rPr>
              <w:t>Investigation</w:t>
            </w:r>
          </w:p>
        </w:tc>
        <w:tc>
          <w:tcPr>
            <w:tcW w:type="dxa" w:w="4300"/>
            <w:vAlign w:val="center"/>
            <w:tcMar>
              <w:top w:w="80" w:type="dxa"/>
              <w:start w:w="120" w:type="dxa"/>
              <w:bottom w:w="80" w:type="dxa"/>
              <w:end w:w="120" w:type="dxa"/>
            </w:tcMar>
          </w:tcPr>
          <w:p>
            <w:pPr>
              <w:jc w:val="right"/>
              <w:bidi w:val="1"/>
            </w:pPr>
            <w:r/>
            <w:r>
              <w:rPr>
                <w:rFonts w:ascii="Arial" w:hAnsi="Arial" w:cs="Arial"/>
                <w:b w:val="0"/>
                <w:sz w:val="17"/>
              </w:rPr>
              <w:t>إدارة المتخصصين والأدلة</w:t>
            </w:r>
          </w:p>
        </w:tc>
        <w:tc>
          <w:tcPr>
            <w:tcW w:type="dxa" w:w="2760"/>
            <w:vAlign w:val="center"/>
            <w:tcMar>
              <w:top w:w="80" w:type="dxa"/>
              <w:start w:w="120" w:type="dxa"/>
              <w:bottom w:w="80" w:type="dxa"/>
              <w:end w:w="120" w:type="dxa"/>
            </w:tcMar>
          </w:tcPr>
          <w:p>
            <w:pPr>
              <w:jc w:val="right"/>
              <w:bidi w:val="1"/>
            </w:pPr>
            <w:r/>
            <w:r>
              <w:rPr>
                <w:rFonts w:ascii="Arial" w:hAnsi="Arial" w:cs="Arial"/>
                <w:b w:val="0"/>
                <w:sz w:val="17"/>
              </w:rPr>
              <w:t>الملكية وميزانية الأدوات</w:t>
            </w:r>
          </w:p>
        </w:tc>
      </w:tr>
      <w:tr>
        <w:tc>
          <w:tcPr>
            <w:tcW w:type="dxa" w:w="2300"/>
            <w:vAlign w:val="center"/>
            <w:tcMar>
              <w:top w:w="80" w:type="dxa"/>
              <w:start w:w="120" w:type="dxa"/>
              <w:bottom w:w="80" w:type="dxa"/>
              <w:end w:w="120" w:type="dxa"/>
            </w:tcMar>
          </w:tcPr>
          <w:p>
            <w:pPr>
              <w:jc w:val="right"/>
              <w:bidi w:val="1"/>
            </w:pPr>
            <w:r/>
            <w:r>
              <w:rPr>
                <w:rFonts w:ascii="Arial" w:hAnsi="Arial" w:cs="Arial"/>
                <w:b w:val="0"/>
                <w:sz w:val="17"/>
              </w:rPr>
              <w:t>Supervised</w:t>
            </w:r>
          </w:p>
        </w:tc>
        <w:tc>
          <w:tcPr>
            <w:tcW w:type="dxa" w:w="4300"/>
            <w:vAlign w:val="center"/>
            <w:tcMar>
              <w:top w:w="80" w:type="dxa"/>
              <w:start w:w="120" w:type="dxa"/>
              <w:bottom w:w="80" w:type="dxa"/>
              <w:end w:w="120" w:type="dxa"/>
            </w:tcMar>
          </w:tcPr>
          <w:p>
            <w:pPr>
              <w:jc w:val="right"/>
              <w:bidi w:val="1"/>
            </w:pPr>
            <w:r/>
            <w:r>
              <w:rPr>
                <w:rFonts w:ascii="Arial" w:hAnsi="Arial" w:cs="Arial"/>
                <w:b w:val="0"/>
                <w:sz w:val="17"/>
              </w:rPr>
              <w:t>المعالجة والموافقة والتحقق</w:t>
            </w:r>
          </w:p>
        </w:tc>
        <w:tc>
          <w:tcPr>
            <w:tcW w:type="dxa" w:w="2760"/>
            <w:vAlign w:val="center"/>
            <w:tcMar>
              <w:top w:w="80" w:type="dxa"/>
              <w:start w:w="120" w:type="dxa"/>
              <w:bottom w:w="80" w:type="dxa"/>
              <w:end w:w="120" w:type="dxa"/>
            </w:tcMar>
          </w:tcPr>
          <w:p>
            <w:pPr>
              <w:jc w:val="right"/>
              <w:bidi w:val="1"/>
            </w:pPr>
            <w:r/>
            <w:r>
              <w:rPr>
                <w:rFonts w:ascii="Arial" w:hAnsi="Arial" w:cs="Arial"/>
                <w:b w:val="0"/>
                <w:sz w:val="17"/>
              </w:rPr>
              <w:t>بصمة وخطر واستعادة</w:t>
            </w:r>
          </w:p>
        </w:tc>
      </w:tr>
      <w:tr>
        <w:tc>
          <w:tcPr>
            <w:tcW w:type="dxa" w:w="2300"/>
            <w:vAlign w:val="center"/>
            <w:tcMar>
              <w:top w:w="80" w:type="dxa"/>
              <w:start w:w="120" w:type="dxa"/>
              <w:bottom w:w="80" w:type="dxa"/>
              <w:end w:w="120" w:type="dxa"/>
            </w:tcMar>
          </w:tcPr>
          <w:p>
            <w:pPr>
              <w:jc w:val="right"/>
              <w:bidi w:val="1"/>
            </w:pPr>
            <w:r/>
            <w:r>
              <w:rPr>
                <w:rFonts w:ascii="Arial" w:hAnsi="Arial" w:cs="Arial"/>
                <w:b w:val="0"/>
                <w:sz w:val="17"/>
              </w:rPr>
              <w:t>Autonomous</w:t>
            </w:r>
          </w:p>
        </w:tc>
        <w:tc>
          <w:tcPr>
            <w:tcW w:type="dxa" w:w="4300"/>
            <w:vAlign w:val="center"/>
            <w:tcMar>
              <w:top w:w="80" w:type="dxa"/>
              <w:start w:w="120" w:type="dxa"/>
              <w:bottom w:w="80" w:type="dxa"/>
              <w:end w:w="120" w:type="dxa"/>
            </w:tcMar>
          </w:tcPr>
          <w:p>
            <w:pPr>
              <w:jc w:val="right"/>
              <w:bidi w:val="1"/>
            </w:pPr>
            <w:r/>
            <w:r>
              <w:rPr>
                <w:rFonts w:ascii="Arial" w:hAnsi="Arial" w:cs="Arial"/>
                <w:b w:val="0"/>
                <w:sz w:val="17"/>
              </w:rPr>
              <w:t>التنفيذ المقيد والتعافي</w:t>
            </w:r>
          </w:p>
        </w:tc>
        <w:tc>
          <w:tcPr>
            <w:tcW w:type="dxa" w:w="2760"/>
            <w:vAlign w:val="center"/>
            <w:tcMar>
              <w:top w:w="80" w:type="dxa"/>
              <w:start w:w="120" w:type="dxa"/>
              <w:bottom w:w="80" w:type="dxa"/>
              <w:end w:w="120" w:type="dxa"/>
            </w:tcMar>
          </w:tcPr>
          <w:p>
            <w:pPr>
              <w:jc w:val="right"/>
              <w:bidi w:val="1"/>
            </w:pPr>
            <w:r/>
            <w:r>
              <w:rPr>
                <w:rFonts w:ascii="Arial" w:hAnsi="Arial" w:cs="Arial"/>
                <w:b w:val="0"/>
                <w:sz w:val="17"/>
              </w:rPr>
              <w:t>تفويض أحادي وحجز وowner token</w:t>
            </w:r>
          </w:p>
        </w:tc>
      </w:tr>
      <w:tr>
        <w:tc>
          <w:tcPr>
            <w:tcW w:type="dxa" w:w="2300"/>
            <w:vAlign w:val="center"/>
            <w:tcMar>
              <w:top w:w="80" w:type="dxa"/>
              <w:start w:w="120" w:type="dxa"/>
              <w:bottom w:w="80" w:type="dxa"/>
              <w:end w:w="120" w:type="dxa"/>
            </w:tcMar>
          </w:tcPr>
          <w:p>
            <w:pPr>
              <w:jc w:val="right"/>
              <w:bidi w:val="1"/>
            </w:pPr>
            <w:r/>
            <w:r>
              <w:rPr>
                <w:rFonts w:ascii="Arial" w:hAnsi="Arial" w:cs="Arial"/>
                <w:b w:val="0"/>
                <w:sz w:val="17"/>
              </w:rPr>
              <w:t>Admin</w:t>
            </w:r>
          </w:p>
        </w:tc>
        <w:tc>
          <w:tcPr>
            <w:tcW w:type="dxa" w:w="4300"/>
            <w:vAlign w:val="center"/>
            <w:tcMar>
              <w:top w:w="80" w:type="dxa"/>
              <w:start w:w="120" w:type="dxa"/>
              <w:bottom w:w="80" w:type="dxa"/>
              <w:end w:w="120" w:type="dxa"/>
            </w:tcMar>
          </w:tcPr>
          <w:p>
            <w:pPr>
              <w:jc w:val="right"/>
              <w:bidi w:val="1"/>
            </w:pPr>
            <w:r/>
            <w:r>
              <w:rPr>
                <w:rFonts w:ascii="Arial" w:hAnsi="Arial" w:cs="Arial"/>
                <w:b w:val="0"/>
                <w:sz w:val="17"/>
              </w:rPr>
              <w:t>الهوية والجلسات والتدقيق</w:t>
            </w:r>
          </w:p>
        </w:tc>
        <w:tc>
          <w:tcPr>
            <w:tcW w:type="dxa" w:w="2760"/>
            <w:vAlign w:val="center"/>
            <w:tcMar>
              <w:top w:w="80" w:type="dxa"/>
              <w:start w:w="120" w:type="dxa"/>
              <w:bottom w:w="80" w:type="dxa"/>
              <w:end w:w="120" w:type="dxa"/>
            </w:tcMar>
          </w:tcPr>
          <w:p>
            <w:pPr>
              <w:jc w:val="right"/>
              <w:bidi w:val="1"/>
            </w:pPr>
            <w:r/>
            <w:r>
              <w:rPr>
                <w:rFonts w:ascii="Arial" w:hAnsi="Arial" w:cs="Arial"/>
                <w:b w:val="0"/>
                <w:sz w:val="17"/>
              </w:rPr>
              <w:t>scrypt وCSRF وRBAC</w:t>
            </w:r>
          </w:p>
        </w:tc>
      </w:tr>
    </w:tbl>
    <w:p>
      <w:pPr>
        <w:spacing w:after="40"/>
      </w:pPr>
    </w:p>
    <w:p>
      <w:pPr>
        <w:pStyle w:val="Heading1"/>
        <w:spacing w:before="240" w:after="120"/>
        <w:jc w:val="right"/>
        <w:keepNext/>
        <w:bidi w:val="1"/>
      </w:pPr>
      <w:r>
        <w:rPr>
          <w:rFonts w:ascii="Arial" w:hAnsi="Arial" w:cs="Arial"/>
          <w:b/>
          <w:color w:val="1F4D78"/>
          <w:sz w:val="36"/>
        </w:rPr>
        <w:t>الملحق ب: مسارات الواجهات</w:t>
      </w:r>
    </w:p>
    <w:p>
      <w:pPr>
        <w:spacing w:after="120" w:line="276" w:lineRule="auto"/>
        <w:jc w:val="right"/>
        <w:bidi w:val="1"/>
      </w:pPr>
      <w:r>
        <w:rPr>
          <w:rFonts w:ascii="Arial" w:hAnsi="Arial" w:cs="Arial"/>
          <w:b w:val="0"/>
          <w:sz w:val="24"/>
        </w:rPr>
        <w:t>المخزون الفعلي generated by tools/dev/list_routes.py: 99 route إجمالاً، 73 ضمن OpenAPI، و26 Web-only. يشمل Admin routes الجديدة للسياسات والحالات والحجوزات والتفويضات والتدقيق، وAPI `/api/admin/auth-audit`.</w:t>
      </w:r>
    </w:p>
    <w:p>
      <w:pPr>
        <w:spacing w:after="120" w:line="276" w:lineRule="auto"/>
        <w:jc w:val="right"/>
        <w:bidi w:val="1"/>
      </w:pPr>
      <w:r>
        <w:rPr>
          <w:rFonts w:ascii="Arial" w:hAnsi="Arial" w:cs="Arial"/>
          <w:b w:val="0"/>
          <w:sz w:val="24"/>
        </w:rPr>
        <w:t>تقسم المسارات إلى واجهات API قابلة للاكتشاف عبر OpenAPI ومسارات Web مرتبطة بالجلسة والقوالب. هذا الفرق مهم عند الاختبار؛ فاختبار API يراجع العقود والرموز والاستجابات، بينما يراجع اختبار Web الجلسة وCSRF والقالب وإخفاء العناصر بحسب الدور. لا تعني زيادة عدد المسارات زيادة في الصلاحية؛ فالمسارات كلها تستدعي خدمات backend التي تطبق الحدود.</w:t>
      </w:r>
    </w:p>
    <w:p>
      <w:pPr>
        <w:pStyle w:val="Heading2"/>
        <w:spacing w:before="160" w:after="120"/>
        <w:jc w:val="right"/>
        <w:keepNext/>
        <w:bidi w:val="1"/>
      </w:pPr>
      <w:r>
        <w:rPr>
          <w:rFonts w:ascii="Arial" w:hAnsi="Arial" w:cs="Arial"/>
          <w:b/>
          <w:color w:val="1F4D78"/>
          <w:sz w:val="30"/>
        </w:rPr>
        <w:t>الملحق ب-1: عينة حالات الاستخدام</w:t>
      </w:r>
    </w:p>
    <w:p>
      <w:pPr>
        <w:spacing w:after="120" w:line="276" w:lineRule="auto"/>
        <w:jc w:val="right"/>
        <w:bidi w:val="1"/>
      </w:pPr>
      <w:r>
        <w:rPr>
          <w:rFonts w:ascii="Arial" w:hAnsi="Arial" w:cs="Arial"/>
          <w:b/>
          <w:sz w:val="20"/>
        </w:rPr>
        <w:t>الجدول 7: عينة حالات الاستخدام الأساسية</w:t>
      </w:r>
    </w:p>
    <w:tbl>
      <w:tblPr>
        <w:tblW w:type="dxa" w:w="9360"/>
        <w:tblLayout w:type="fixed"/>
        <w:tblLook w:firstColumn="1" w:firstRow="1" w:lastColumn="0" w:lastRow="0" w:noHBand="0" w:noVBand="1" w:val="04A0"/>
        <w:jc w:val="right"/>
        <w:tblInd w:w="120" w:type="dxa"/>
      </w:tblPr>
      <w:tblGrid>
        <w:gridCol w:w="1400"/>
        <w:gridCol w:w="3100"/>
        <w:gridCol w:w="2500"/>
        <w:gridCol w:w="2360"/>
      </w:tblGrid>
      <w:tr>
        <w:trPr>
          <w:tblHeader w:val="true"/>
        </w:trPr>
        <w:tc>
          <w:tcPr>
            <w:tcW w:type="dxa" w:w="1400"/>
            <w:vAlign w:val="center"/>
            <w:tcMar>
              <w:top w:w="80" w:type="dxa"/>
              <w:start w:w="120" w:type="dxa"/>
              <w:bottom w:w="80" w:type="dxa"/>
              <w:end w:w="120" w:type="dxa"/>
            </w:tcMar>
            <w:shd w:fill="E8EEF5"/>
          </w:tcPr>
          <w:p>
            <w:pPr>
              <w:jc w:val="center"/>
              <w:bidi w:val="1"/>
            </w:pPr>
            <w:r/>
            <w:r>
              <w:rPr>
                <w:rFonts w:ascii="Arial" w:hAnsi="Arial" w:cs="Arial"/>
                <w:b/>
                <w:color w:val="1F4D78"/>
                <w:sz w:val="18"/>
              </w:rPr>
              <w:t>المعرف</w:t>
            </w:r>
          </w:p>
        </w:tc>
        <w:tc>
          <w:tcPr>
            <w:tcW w:type="dxa" w:w="3100"/>
            <w:vAlign w:val="center"/>
            <w:tcMar>
              <w:top w:w="80" w:type="dxa"/>
              <w:start w:w="120" w:type="dxa"/>
              <w:bottom w:w="80" w:type="dxa"/>
              <w:end w:w="120" w:type="dxa"/>
            </w:tcMar>
            <w:shd w:fill="E8EEF5"/>
          </w:tcPr>
          <w:p>
            <w:pPr>
              <w:jc w:val="center"/>
              <w:bidi w:val="1"/>
            </w:pPr>
            <w:r/>
            <w:r>
              <w:rPr>
                <w:rFonts w:ascii="Arial" w:hAnsi="Arial" w:cs="Arial"/>
                <w:b/>
                <w:color w:val="1F4D78"/>
                <w:sz w:val="18"/>
              </w:rPr>
              <w:t>الحالة</w:t>
            </w:r>
          </w:p>
        </w:tc>
        <w:tc>
          <w:tcPr>
            <w:tcW w:type="dxa" w:w="2500"/>
            <w:vAlign w:val="center"/>
            <w:tcMar>
              <w:top w:w="80" w:type="dxa"/>
              <w:start w:w="120" w:type="dxa"/>
              <w:bottom w:w="80" w:type="dxa"/>
              <w:end w:w="120" w:type="dxa"/>
            </w:tcMar>
            <w:shd w:fill="E8EEF5"/>
          </w:tcPr>
          <w:p>
            <w:pPr>
              <w:jc w:val="center"/>
              <w:bidi w:val="1"/>
            </w:pPr>
            <w:r/>
            <w:r>
              <w:rPr>
                <w:rFonts w:ascii="Arial" w:hAnsi="Arial" w:cs="Arial"/>
                <w:b/>
                <w:color w:val="1F4D78"/>
                <w:sz w:val="18"/>
              </w:rPr>
              <w:t>الممثل</w:t>
            </w:r>
          </w:p>
        </w:tc>
        <w:tc>
          <w:tcPr>
            <w:tcW w:type="dxa" w:w="2360"/>
            <w:vAlign w:val="center"/>
            <w:tcMar>
              <w:top w:w="80" w:type="dxa"/>
              <w:start w:w="120" w:type="dxa"/>
              <w:bottom w:w="80" w:type="dxa"/>
              <w:end w:w="120" w:type="dxa"/>
            </w:tcMar>
            <w:shd w:fill="E8EEF5"/>
          </w:tcPr>
          <w:p>
            <w:pPr>
              <w:jc w:val="center"/>
              <w:bidi w:val="1"/>
            </w:pPr>
            <w:r/>
            <w:r>
              <w:rPr>
                <w:rFonts w:ascii="Arial" w:hAnsi="Arial" w:cs="Arial"/>
                <w:b/>
                <w:color w:val="1F4D78"/>
                <w:sz w:val="18"/>
              </w:rPr>
              <w:t>النتيجة</w:t>
            </w:r>
          </w:p>
        </w:tc>
      </w:tr>
      <w:tr>
        <w:tc>
          <w:tcPr>
            <w:tcW w:type="dxa" w:w="1400"/>
            <w:vAlign w:val="center"/>
            <w:tcMar>
              <w:top w:w="80" w:type="dxa"/>
              <w:start w:w="120" w:type="dxa"/>
              <w:bottom w:w="80" w:type="dxa"/>
              <w:end w:w="120" w:type="dxa"/>
            </w:tcMar>
          </w:tcPr>
          <w:p>
            <w:pPr>
              <w:jc w:val="right"/>
              <w:bidi w:val="1"/>
            </w:pPr>
            <w:r/>
            <w:r>
              <w:rPr>
                <w:rFonts w:ascii="Arial" w:hAnsi="Arial" w:cs="Arial"/>
                <w:b w:val="0"/>
                <w:sz w:val="17"/>
              </w:rPr>
              <w:t>UC-001</w:t>
            </w:r>
          </w:p>
        </w:tc>
        <w:tc>
          <w:tcPr>
            <w:tcW w:type="dxa" w:w="3100"/>
            <w:vAlign w:val="center"/>
            <w:tcMar>
              <w:top w:w="80" w:type="dxa"/>
              <w:start w:w="120" w:type="dxa"/>
              <w:bottom w:w="80" w:type="dxa"/>
              <w:end w:w="120" w:type="dxa"/>
            </w:tcMar>
          </w:tcPr>
          <w:p>
            <w:pPr>
              <w:jc w:val="right"/>
              <w:bidi w:val="1"/>
            </w:pPr>
            <w:r/>
            <w:r>
              <w:rPr>
                <w:rFonts w:ascii="Arial" w:hAnsi="Arial" w:cs="Arial"/>
                <w:b w:val="0"/>
                <w:sz w:val="17"/>
              </w:rPr>
              <w:t>تشغيل مراقبة خادم</w:t>
            </w:r>
          </w:p>
        </w:tc>
        <w:tc>
          <w:tcPr>
            <w:tcW w:type="dxa" w:w="2500"/>
            <w:vAlign w:val="center"/>
            <w:tcMar>
              <w:top w:w="80" w:type="dxa"/>
              <w:start w:w="120" w:type="dxa"/>
              <w:bottom w:w="80" w:type="dxa"/>
              <w:end w:w="120" w:type="dxa"/>
            </w:tcMar>
          </w:tcPr>
          <w:p>
            <w:pPr>
              <w:jc w:val="right"/>
              <w:bidi w:val="1"/>
            </w:pPr>
            <w:r/>
            <w:r>
              <w:rPr>
                <w:rFonts w:ascii="Arial" w:hAnsi="Arial" w:cs="Arial"/>
                <w:b w:val="0"/>
                <w:sz w:val="17"/>
              </w:rPr>
              <w:t>Admin/Claude</w:t>
            </w:r>
          </w:p>
        </w:tc>
        <w:tc>
          <w:tcPr>
            <w:tcW w:type="dxa" w:w="2360"/>
            <w:vAlign w:val="center"/>
            <w:tcMar>
              <w:top w:w="80" w:type="dxa"/>
              <w:start w:w="120" w:type="dxa"/>
              <w:bottom w:w="80" w:type="dxa"/>
              <w:end w:w="120" w:type="dxa"/>
            </w:tcMar>
          </w:tcPr>
          <w:p>
            <w:pPr>
              <w:jc w:val="right"/>
              <w:bidi w:val="1"/>
            </w:pPr>
            <w:r/>
            <w:r>
              <w:rPr>
                <w:rFonts w:ascii="Arial" w:hAnsi="Arial" w:cs="Arial"/>
                <w:b w:val="0"/>
                <w:sz w:val="17"/>
              </w:rPr>
              <w:t>تقرير محفوظ مع نتائج الأوامر</w:t>
            </w:r>
          </w:p>
        </w:tc>
      </w:tr>
      <w:tr>
        <w:tc>
          <w:tcPr>
            <w:tcW w:type="dxa" w:w="1400"/>
            <w:vAlign w:val="center"/>
            <w:tcMar>
              <w:top w:w="80" w:type="dxa"/>
              <w:start w:w="120" w:type="dxa"/>
              <w:bottom w:w="80" w:type="dxa"/>
              <w:end w:w="120" w:type="dxa"/>
            </w:tcMar>
          </w:tcPr>
          <w:p>
            <w:pPr>
              <w:jc w:val="right"/>
              <w:bidi w:val="1"/>
            </w:pPr>
            <w:r/>
            <w:r>
              <w:rPr>
                <w:rFonts w:ascii="Arial" w:hAnsi="Arial" w:cs="Arial"/>
                <w:b w:val="0"/>
                <w:sz w:val="17"/>
              </w:rPr>
              <w:t>UC-005</w:t>
            </w:r>
          </w:p>
        </w:tc>
        <w:tc>
          <w:tcPr>
            <w:tcW w:type="dxa" w:w="3100"/>
            <w:vAlign w:val="center"/>
            <w:tcMar>
              <w:top w:w="80" w:type="dxa"/>
              <w:start w:w="120" w:type="dxa"/>
              <w:bottom w:w="80" w:type="dxa"/>
              <w:end w:w="120" w:type="dxa"/>
            </w:tcMar>
          </w:tcPr>
          <w:p>
            <w:pPr>
              <w:jc w:val="right"/>
              <w:bidi w:val="1"/>
            </w:pPr>
            <w:r/>
            <w:r>
              <w:rPr>
                <w:rFonts w:ascii="Arial" w:hAnsi="Arial" w:cs="Arial"/>
                <w:b w:val="0"/>
                <w:sz w:val="17"/>
              </w:rPr>
              <w:t>تحليل تقرير سابق</w:t>
            </w:r>
          </w:p>
        </w:tc>
        <w:tc>
          <w:tcPr>
            <w:tcW w:type="dxa" w:w="2500"/>
            <w:vAlign w:val="center"/>
            <w:tcMar>
              <w:top w:w="80" w:type="dxa"/>
              <w:start w:w="120" w:type="dxa"/>
              <w:bottom w:w="80" w:type="dxa"/>
              <w:end w:w="120" w:type="dxa"/>
            </w:tcMar>
          </w:tcPr>
          <w:p>
            <w:pPr>
              <w:jc w:val="right"/>
              <w:bidi w:val="1"/>
            </w:pPr>
            <w:r/>
            <w:r>
              <w:rPr>
                <w:rFonts w:ascii="Arial" w:hAnsi="Arial" w:cs="Arial"/>
                <w:b w:val="0"/>
                <w:sz w:val="17"/>
              </w:rPr>
              <w:t>Python/Ollama</w:t>
            </w:r>
          </w:p>
        </w:tc>
        <w:tc>
          <w:tcPr>
            <w:tcW w:type="dxa" w:w="2360"/>
            <w:vAlign w:val="center"/>
            <w:tcMar>
              <w:top w:w="80" w:type="dxa"/>
              <w:start w:w="120" w:type="dxa"/>
              <w:bottom w:w="80" w:type="dxa"/>
              <w:end w:w="120" w:type="dxa"/>
            </w:tcMar>
          </w:tcPr>
          <w:p>
            <w:pPr>
              <w:jc w:val="right"/>
              <w:bidi w:val="1"/>
            </w:pPr>
            <w:r/>
            <w:r>
              <w:rPr>
                <w:rFonts w:ascii="Arial" w:hAnsi="Arial" w:cs="Arial"/>
                <w:b w:val="0"/>
                <w:sz w:val="17"/>
              </w:rPr>
              <w:t>تحليل مربوط بمصادره</w:t>
            </w:r>
          </w:p>
        </w:tc>
      </w:tr>
      <w:tr>
        <w:tc>
          <w:tcPr>
            <w:tcW w:type="dxa" w:w="1400"/>
            <w:vAlign w:val="center"/>
            <w:tcMar>
              <w:top w:w="80" w:type="dxa"/>
              <w:start w:w="120" w:type="dxa"/>
              <w:bottom w:w="80" w:type="dxa"/>
              <w:end w:w="120" w:type="dxa"/>
            </w:tcMar>
          </w:tcPr>
          <w:p>
            <w:pPr>
              <w:jc w:val="right"/>
              <w:bidi w:val="1"/>
            </w:pPr>
            <w:r/>
            <w:r>
              <w:rPr>
                <w:rFonts w:ascii="Arial" w:hAnsi="Arial" w:cs="Arial"/>
                <w:b w:val="0"/>
                <w:sz w:val="17"/>
              </w:rPr>
              <w:t>UC-009</w:t>
            </w:r>
          </w:p>
        </w:tc>
        <w:tc>
          <w:tcPr>
            <w:tcW w:type="dxa" w:w="3100"/>
            <w:vAlign w:val="center"/>
            <w:tcMar>
              <w:top w:w="80" w:type="dxa"/>
              <w:start w:w="120" w:type="dxa"/>
              <w:bottom w:w="80" w:type="dxa"/>
              <w:end w:w="120" w:type="dxa"/>
            </w:tcMar>
          </w:tcPr>
          <w:p>
            <w:pPr>
              <w:jc w:val="right"/>
              <w:bidi w:val="1"/>
            </w:pPr>
            <w:r/>
            <w:r>
              <w:rPr>
                <w:rFonts w:ascii="Arial" w:hAnsi="Arial" w:cs="Arial"/>
                <w:b w:val="0"/>
                <w:sz w:val="17"/>
              </w:rPr>
              <w:t>طلب تحقيق متخصص</w:t>
            </w:r>
          </w:p>
        </w:tc>
        <w:tc>
          <w:tcPr>
            <w:tcW w:type="dxa" w:w="2500"/>
            <w:vAlign w:val="center"/>
            <w:tcMar>
              <w:top w:w="80" w:type="dxa"/>
              <w:start w:w="120" w:type="dxa"/>
              <w:bottom w:w="80" w:type="dxa"/>
              <w:end w:w="120" w:type="dxa"/>
            </w:tcMar>
          </w:tcPr>
          <w:p>
            <w:pPr>
              <w:jc w:val="right"/>
              <w:bidi w:val="1"/>
            </w:pPr>
            <w:r/>
            <w:r>
              <w:rPr>
                <w:rFonts w:ascii="Arial" w:hAnsi="Arial" w:cs="Arial"/>
                <w:b w:val="0"/>
                <w:sz w:val="17"/>
              </w:rPr>
              <w:t>InvestigationRouter</w:t>
            </w:r>
          </w:p>
        </w:tc>
        <w:tc>
          <w:tcPr>
            <w:tcW w:type="dxa" w:w="2360"/>
            <w:vAlign w:val="center"/>
            <w:tcMar>
              <w:top w:w="80" w:type="dxa"/>
              <w:start w:w="120" w:type="dxa"/>
              <w:bottom w:w="80" w:type="dxa"/>
              <w:end w:w="120" w:type="dxa"/>
            </w:tcMar>
          </w:tcPr>
          <w:p>
            <w:pPr>
              <w:jc w:val="right"/>
              <w:bidi w:val="1"/>
            </w:pPr>
            <w:r/>
            <w:r>
              <w:rPr>
                <w:rFonts w:ascii="Arial" w:hAnsi="Arial" w:cs="Arial"/>
                <w:b w:val="0"/>
                <w:sz w:val="17"/>
              </w:rPr>
              <w:t>Evidence وتشخيص مستمران</w:t>
            </w:r>
          </w:p>
        </w:tc>
      </w:tr>
      <w:tr>
        <w:tc>
          <w:tcPr>
            <w:tcW w:type="dxa" w:w="1400"/>
            <w:vAlign w:val="center"/>
            <w:tcMar>
              <w:top w:w="80" w:type="dxa"/>
              <w:start w:w="120" w:type="dxa"/>
              <w:bottom w:w="80" w:type="dxa"/>
              <w:end w:w="120" w:type="dxa"/>
            </w:tcMar>
          </w:tcPr>
          <w:p>
            <w:pPr>
              <w:jc w:val="right"/>
              <w:bidi w:val="1"/>
            </w:pPr>
            <w:r/>
            <w:r>
              <w:rPr>
                <w:rFonts w:ascii="Arial" w:hAnsi="Arial" w:cs="Arial"/>
                <w:b w:val="0"/>
                <w:sz w:val="17"/>
              </w:rPr>
              <w:t>UC-013</w:t>
            </w:r>
          </w:p>
        </w:tc>
        <w:tc>
          <w:tcPr>
            <w:tcW w:type="dxa" w:w="3100"/>
            <w:vAlign w:val="center"/>
            <w:tcMar>
              <w:top w:w="80" w:type="dxa"/>
              <w:start w:w="120" w:type="dxa"/>
              <w:bottom w:w="80" w:type="dxa"/>
              <w:end w:w="120" w:type="dxa"/>
            </w:tcMar>
          </w:tcPr>
          <w:p>
            <w:pPr>
              <w:jc w:val="right"/>
              <w:bidi w:val="1"/>
            </w:pPr>
            <w:r/>
            <w:r>
              <w:rPr>
                <w:rFonts w:ascii="Arial" w:hAnsi="Arial" w:cs="Arial"/>
                <w:b w:val="0"/>
                <w:sz w:val="17"/>
              </w:rPr>
              <w:t>إنشاء خطة معالجة</w:t>
            </w:r>
          </w:p>
        </w:tc>
        <w:tc>
          <w:tcPr>
            <w:tcW w:type="dxa" w:w="2500"/>
            <w:vAlign w:val="center"/>
            <w:tcMar>
              <w:top w:w="80" w:type="dxa"/>
              <w:start w:w="120" w:type="dxa"/>
              <w:bottom w:w="80" w:type="dxa"/>
              <w:end w:w="120" w:type="dxa"/>
            </w:tcMar>
          </w:tcPr>
          <w:p>
            <w:pPr>
              <w:jc w:val="right"/>
              <w:bidi w:val="1"/>
            </w:pPr>
            <w:r/>
            <w:r>
              <w:rPr>
                <w:rFonts w:ascii="Arial" w:hAnsi="Arial" w:cs="Arial"/>
                <w:b w:val="0"/>
                <w:sz w:val="17"/>
              </w:rPr>
              <w:t>Remediation service</w:t>
            </w:r>
          </w:p>
        </w:tc>
        <w:tc>
          <w:tcPr>
            <w:tcW w:type="dxa" w:w="2360"/>
            <w:vAlign w:val="center"/>
            <w:tcMar>
              <w:top w:w="80" w:type="dxa"/>
              <w:start w:w="120" w:type="dxa"/>
              <w:bottom w:w="80" w:type="dxa"/>
              <w:end w:w="120" w:type="dxa"/>
            </w:tcMar>
          </w:tcPr>
          <w:p>
            <w:pPr>
              <w:jc w:val="right"/>
              <w:bidi w:val="1"/>
            </w:pPr>
            <w:r/>
            <w:r>
              <w:rPr>
                <w:rFonts w:ascii="Arial" w:hAnsi="Arial" w:cs="Arial"/>
                <w:b w:val="0"/>
                <w:sz w:val="17"/>
              </w:rPr>
              <w:t>خطة ذات بصمة ومخاطر</w:t>
            </w:r>
          </w:p>
        </w:tc>
      </w:tr>
      <w:tr>
        <w:tc>
          <w:tcPr>
            <w:tcW w:type="dxa" w:w="1400"/>
            <w:vAlign w:val="center"/>
            <w:tcMar>
              <w:top w:w="80" w:type="dxa"/>
              <w:start w:w="120" w:type="dxa"/>
              <w:bottom w:w="80" w:type="dxa"/>
              <w:end w:w="120" w:type="dxa"/>
            </w:tcMar>
          </w:tcPr>
          <w:p>
            <w:pPr>
              <w:jc w:val="right"/>
              <w:bidi w:val="1"/>
            </w:pPr>
            <w:r/>
            <w:r>
              <w:rPr>
                <w:rFonts w:ascii="Arial" w:hAnsi="Arial" w:cs="Arial"/>
                <w:b w:val="0"/>
                <w:sz w:val="17"/>
              </w:rPr>
              <w:t>UC-017</w:t>
            </w:r>
          </w:p>
        </w:tc>
        <w:tc>
          <w:tcPr>
            <w:tcW w:type="dxa" w:w="3100"/>
            <w:vAlign w:val="center"/>
            <w:tcMar>
              <w:top w:w="80" w:type="dxa"/>
              <w:start w:w="120" w:type="dxa"/>
              <w:bottom w:w="80" w:type="dxa"/>
              <w:end w:w="120" w:type="dxa"/>
            </w:tcMar>
          </w:tcPr>
          <w:p>
            <w:pPr>
              <w:jc w:val="right"/>
              <w:bidi w:val="1"/>
            </w:pPr>
            <w:r/>
            <w:r>
              <w:rPr>
                <w:rFonts w:ascii="Arial" w:hAnsi="Arial" w:cs="Arial"/>
                <w:b w:val="0"/>
                <w:sz w:val="17"/>
              </w:rPr>
              <w:t>موافقة بشرية</w:t>
            </w:r>
          </w:p>
        </w:tc>
        <w:tc>
          <w:tcPr>
            <w:tcW w:type="dxa" w:w="2500"/>
            <w:vAlign w:val="center"/>
            <w:tcMar>
              <w:top w:w="80" w:type="dxa"/>
              <w:start w:w="120" w:type="dxa"/>
              <w:bottom w:w="80" w:type="dxa"/>
              <w:end w:w="120" w:type="dxa"/>
            </w:tcMar>
          </w:tcPr>
          <w:p>
            <w:pPr>
              <w:jc w:val="right"/>
              <w:bidi w:val="1"/>
            </w:pPr>
            <w:r/>
            <w:r>
              <w:rPr>
                <w:rFonts w:ascii="Arial" w:hAnsi="Arial" w:cs="Arial"/>
                <w:b w:val="0"/>
                <w:sz w:val="17"/>
              </w:rPr>
              <w:t>Operator/Admin</w:t>
            </w:r>
          </w:p>
        </w:tc>
        <w:tc>
          <w:tcPr>
            <w:tcW w:type="dxa" w:w="2360"/>
            <w:vAlign w:val="center"/>
            <w:tcMar>
              <w:top w:w="80" w:type="dxa"/>
              <w:start w:w="120" w:type="dxa"/>
              <w:bottom w:w="80" w:type="dxa"/>
              <w:end w:w="120" w:type="dxa"/>
            </w:tcMar>
          </w:tcPr>
          <w:p>
            <w:pPr>
              <w:jc w:val="right"/>
              <w:bidi w:val="1"/>
            </w:pPr>
            <w:r/>
            <w:r>
              <w:rPr>
                <w:rFonts w:ascii="Arial" w:hAnsi="Arial" w:cs="Arial"/>
                <w:b w:val="0"/>
                <w:sz w:val="17"/>
              </w:rPr>
              <w:t>موافقة مرتبطة بالخطة</w:t>
            </w:r>
          </w:p>
        </w:tc>
      </w:tr>
      <w:tr>
        <w:tc>
          <w:tcPr>
            <w:tcW w:type="dxa" w:w="1400"/>
            <w:vAlign w:val="center"/>
            <w:tcMar>
              <w:top w:w="80" w:type="dxa"/>
              <w:start w:w="120" w:type="dxa"/>
              <w:bottom w:w="80" w:type="dxa"/>
              <w:end w:w="120" w:type="dxa"/>
            </w:tcMar>
          </w:tcPr>
          <w:p>
            <w:pPr>
              <w:jc w:val="right"/>
              <w:bidi w:val="1"/>
            </w:pPr>
            <w:r/>
            <w:r>
              <w:rPr>
                <w:rFonts w:ascii="Arial" w:hAnsi="Arial" w:cs="Arial"/>
                <w:b w:val="0"/>
                <w:sz w:val="17"/>
              </w:rPr>
              <w:t>UC-019</w:t>
            </w:r>
          </w:p>
        </w:tc>
        <w:tc>
          <w:tcPr>
            <w:tcW w:type="dxa" w:w="3100"/>
            <w:vAlign w:val="center"/>
            <w:tcMar>
              <w:top w:w="80" w:type="dxa"/>
              <w:start w:w="120" w:type="dxa"/>
              <w:bottom w:w="80" w:type="dxa"/>
              <w:end w:w="120" w:type="dxa"/>
            </w:tcMar>
          </w:tcPr>
          <w:p>
            <w:pPr>
              <w:jc w:val="right"/>
              <w:bidi w:val="1"/>
            </w:pPr>
            <w:r/>
            <w:r>
              <w:rPr>
                <w:rFonts w:ascii="Arial" w:hAnsi="Arial" w:cs="Arial"/>
                <w:b w:val="0"/>
                <w:sz w:val="17"/>
              </w:rPr>
              <w:t>تنفيذ ذاتي آمن</w:t>
            </w:r>
          </w:p>
        </w:tc>
        <w:tc>
          <w:tcPr>
            <w:tcW w:type="dxa" w:w="2500"/>
            <w:vAlign w:val="center"/>
            <w:tcMar>
              <w:top w:w="80" w:type="dxa"/>
              <w:start w:w="120" w:type="dxa"/>
              <w:bottom w:w="80" w:type="dxa"/>
              <w:end w:w="120" w:type="dxa"/>
            </w:tcMar>
          </w:tcPr>
          <w:p>
            <w:pPr>
              <w:jc w:val="right"/>
              <w:bidi w:val="1"/>
            </w:pPr>
            <w:r/>
            <w:r>
              <w:rPr>
                <w:rFonts w:ascii="Arial" w:hAnsi="Arial" w:cs="Arial"/>
                <w:b w:val="0"/>
                <w:sz w:val="17"/>
              </w:rPr>
              <w:t>Autonomous worker</w:t>
            </w:r>
          </w:p>
        </w:tc>
        <w:tc>
          <w:tcPr>
            <w:tcW w:type="dxa" w:w="2360"/>
            <w:vAlign w:val="center"/>
            <w:tcMar>
              <w:top w:w="80" w:type="dxa"/>
              <w:start w:w="120" w:type="dxa"/>
              <w:bottom w:w="80" w:type="dxa"/>
              <w:end w:w="120" w:type="dxa"/>
            </w:tcMar>
          </w:tcPr>
          <w:p>
            <w:pPr>
              <w:jc w:val="right"/>
              <w:bidi w:val="1"/>
            </w:pPr>
            <w:r/>
            <w:r>
              <w:rPr>
                <w:rFonts w:ascii="Arial" w:hAnsi="Arial" w:cs="Arial"/>
                <w:b w:val="0"/>
                <w:sz w:val="17"/>
              </w:rPr>
              <w:t>تنفيذ واحد أو رفض مغلق</w:t>
            </w:r>
          </w:p>
        </w:tc>
      </w:tr>
      <w:tr>
        <w:tc>
          <w:tcPr>
            <w:tcW w:type="dxa" w:w="1400"/>
            <w:vAlign w:val="center"/>
            <w:tcMar>
              <w:top w:w="80" w:type="dxa"/>
              <w:start w:w="120" w:type="dxa"/>
              <w:bottom w:w="80" w:type="dxa"/>
              <w:end w:w="120" w:type="dxa"/>
            </w:tcMar>
          </w:tcPr>
          <w:p>
            <w:pPr>
              <w:jc w:val="right"/>
              <w:bidi w:val="1"/>
            </w:pPr>
            <w:r/>
            <w:r>
              <w:rPr>
                <w:rFonts w:ascii="Arial" w:hAnsi="Arial" w:cs="Arial"/>
                <w:b w:val="0"/>
                <w:sz w:val="17"/>
              </w:rPr>
              <w:t>UC-022</w:t>
            </w:r>
          </w:p>
        </w:tc>
        <w:tc>
          <w:tcPr>
            <w:tcW w:type="dxa" w:w="3100"/>
            <w:vAlign w:val="center"/>
            <w:tcMar>
              <w:top w:w="80" w:type="dxa"/>
              <w:start w:w="120" w:type="dxa"/>
              <w:bottom w:w="80" w:type="dxa"/>
              <w:end w:w="120" w:type="dxa"/>
            </w:tcMar>
          </w:tcPr>
          <w:p>
            <w:pPr>
              <w:jc w:val="right"/>
              <w:bidi w:val="1"/>
            </w:pPr>
            <w:r/>
            <w:r>
              <w:rPr>
                <w:rFonts w:ascii="Arial" w:hAnsi="Arial" w:cs="Arial"/>
                <w:b w:val="0"/>
                <w:sz w:val="17"/>
              </w:rPr>
              <w:t>استعادة حجز</w:t>
            </w:r>
          </w:p>
        </w:tc>
        <w:tc>
          <w:tcPr>
            <w:tcW w:type="dxa" w:w="2500"/>
            <w:vAlign w:val="center"/>
            <w:tcMar>
              <w:top w:w="80" w:type="dxa"/>
              <w:start w:w="120" w:type="dxa"/>
              <w:bottom w:w="80" w:type="dxa"/>
              <w:end w:w="120" w:type="dxa"/>
            </w:tcMar>
          </w:tcPr>
          <w:p>
            <w:pPr>
              <w:jc w:val="right"/>
              <w:bidi w:val="1"/>
            </w:pPr>
            <w:r/>
            <w:r>
              <w:rPr>
                <w:rFonts w:ascii="Arial" w:hAnsi="Arial" w:cs="Arial"/>
                <w:b w:val="0"/>
                <w:sz w:val="17"/>
              </w:rPr>
              <w:t>Recovery worker</w:t>
            </w:r>
          </w:p>
        </w:tc>
        <w:tc>
          <w:tcPr>
            <w:tcW w:type="dxa" w:w="2360"/>
            <w:vAlign w:val="center"/>
            <w:tcMar>
              <w:top w:w="80" w:type="dxa"/>
              <w:start w:w="120" w:type="dxa"/>
              <w:bottom w:w="80" w:type="dxa"/>
              <w:end w:w="120" w:type="dxa"/>
            </w:tcMar>
          </w:tcPr>
          <w:p>
            <w:pPr>
              <w:jc w:val="right"/>
              <w:bidi w:val="1"/>
            </w:pPr>
            <w:r/>
            <w:r>
              <w:rPr>
                <w:rFonts w:ascii="Arial" w:hAnsi="Arial" w:cs="Arial"/>
                <w:b w:val="0"/>
                <w:sz w:val="17"/>
              </w:rPr>
              <w:t>استئناف مشروط أو توقف آمن</w:t>
            </w:r>
          </w:p>
        </w:tc>
      </w:tr>
      <w:tr>
        <w:tc>
          <w:tcPr>
            <w:tcW w:type="dxa" w:w="1400"/>
            <w:vAlign w:val="center"/>
            <w:tcMar>
              <w:top w:w="80" w:type="dxa"/>
              <w:start w:w="120" w:type="dxa"/>
              <w:bottom w:w="80" w:type="dxa"/>
              <w:end w:w="120" w:type="dxa"/>
            </w:tcMar>
          </w:tcPr>
          <w:p>
            <w:pPr>
              <w:jc w:val="right"/>
              <w:bidi w:val="1"/>
            </w:pPr>
            <w:r/>
            <w:r>
              <w:rPr>
                <w:rFonts w:ascii="Arial" w:hAnsi="Arial" w:cs="Arial"/>
                <w:b w:val="0"/>
                <w:sz w:val="17"/>
              </w:rPr>
              <w:t>UC-025</w:t>
            </w:r>
          </w:p>
        </w:tc>
        <w:tc>
          <w:tcPr>
            <w:tcW w:type="dxa" w:w="3100"/>
            <w:vAlign w:val="center"/>
            <w:tcMar>
              <w:top w:w="80" w:type="dxa"/>
              <w:start w:w="120" w:type="dxa"/>
              <w:bottom w:w="80" w:type="dxa"/>
              <w:end w:w="120" w:type="dxa"/>
            </w:tcMar>
          </w:tcPr>
          <w:p>
            <w:pPr>
              <w:jc w:val="right"/>
              <w:bidi w:val="1"/>
            </w:pPr>
            <w:r/>
            <w:r>
              <w:rPr>
                <w:rFonts w:ascii="Arial" w:hAnsi="Arial" w:cs="Arial"/>
                <w:b w:val="0"/>
                <w:sz w:val="17"/>
              </w:rPr>
              <w:t>إدارة Admin</w:t>
            </w:r>
          </w:p>
        </w:tc>
        <w:tc>
          <w:tcPr>
            <w:tcW w:type="dxa" w:w="2500"/>
            <w:vAlign w:val="center"/>
            <w:tcMar>
              <w:top w:w="80" w:type="dxa"/>
              <w:start w:w="120" w:type="dxa"/>
              <w:bottom w:w="80" w:type="dxa"/>
              <w:end w:w="120" w:type="dxa"/>
            </w:tcMar>
          </w:tcPr>
          <w:p>
            <w:pPr>
              <w:jc w:val="right"/>
              <w:bidi w:val="1"/>
            </w:pPr>
            <w:r/>
            <w:r>
              <w:rPr>
                <w:rFonts w:ascii="Arial" w:hAnsi="Arial" w:cs="Arial"/>
                <w:b w:val="0"/>
                <w:sz w:val="17"/>
              </w:rPr>
              <w:t>Admin</w:t>
            </w:r>
          </w:p>
        </w:tc>
        <w:tc>
          <w:tcPr>
            <w:tcW w:type="dxa" w:w="2360"/>
            <w:vAlign w:val="center"/>
            <w:tcMar>
              <w:top w:w="80" w:type="dxa"/>
              <w:start w:w="120" w:type="dxa"/>
              <w:bottom w:w="80" w:type="dxa"/>
              <w:end w:w="120" w:type="dxa"/>
            </w:tcMar>
          </w:tcPr>
          <w:p>
            <w:pPr>
              <w:jc w:val="right"/>
              <w:bidi w:val="1"/>
            </w:pPr>
            <w:r/>
            <w:r>
              <w:rPr>
                <w:rFonts w:ascii="Arial" w:hAnsi="Arial" w:cs="Arial"/>
                <w:b w:val="0"/>
                <w:sz w:val="17"/>
              </w:rPr>
              <w:t>إدارة دون كشف أسرار</w:t>
            </w:r>
          </w:p>
        </w:tc>
      </w:tr>
    </w:tbl>
    <w:p>
      <w:pPr>
        <w:spacing w:after="40"/>
      </w:pPr>
    </w:p>
    <w:p>
      <w:pPr>
        <w:pStyle w:val="Heading1"/>
        <w:spacing w:before="240" w:after="120"/>
        <w:jc w:val="right"/>
        <w:keepNext/>
        <w:bidi w:val="1"/>
      </w:pPr>
      <w:r>
        <w:rPr>
          <w:rFonts w:ascii="Arial" w:hAnsi="Arial" w:cs="Arial"/>
          <w:b/>
          <w:color w:val="1F4D78"/>
          <w:sz w:val="36"/>
        </w:rPr>
        <w:t>الملحق ج: مصادر التحقق</w:t>
      </w:r>
    </w:p>
    <w:p>
      <w:pPr>
        <w:pStyle w:val="ListParagraph"/>
        <w:spacing w:after="60"/>
        <w:jc w:val="right"/>
        <w:bidi w:val="1"/>
        <w:numPr>
          <w:ilvl w:val="0"/>
          <w:numId w:val="29"/>
        </w:numPr>
      </w:pPr>
      <w:r>
        <w:rPr>
          <w:rFonts w:ascii="Arial" w:hAnsi="Arial" w:cs="Arial"/>
          <w:b w:val="0"/>
          <w:sz w:val="22"/>
        </w:rPr>
        <w:t>المصدر البرمجي: app/core، app/capabilities، app/runtime/claude، app/interfaces، app/infrastructure، app/composition.</w:t>
      </w:r>
    </w:p>
    <w:p>
      <w:pPr>
        <w:pStyle w:val="ListParagraph"/>
        <w:spacing w:after="60"/>
        <w:jc w:val="right"/>
        <w:bidi w:val="1"/>
        <w:numPr>
          <w:ilvl w:val="0"/>
          <w:numId w:val="29"/>
        </w:numPr>
      </w:pPr>
      <w:r>
        <w:rPr>
          <w:rFonts w:ascii="Arial" w:hAnsi="Arial" w:cs="Arial"/>
          <w:b w:val="0"/>
          <w:sz w:val="22"/>
        </w:rPr>
        <w:t>الاختبارات: tests/، مع استبعاد tests/real_runtime من regression العادي.</w:t>
      </w:r>
    </w:p>
    <w:p>
      <w:pPr>
        <w:pStyle w:val="ListParagraph"/>
        <w:spacing w:after="60"/>
        <w:jc w:val="right"/>
        <w:bidi w:val="1"/>
        <w:numPr>
          <w:ilvl w:val="0"/>
          <w:numId w:val="29"/>
        </w:numPr>
      </w:pPr>
      <w:r>
        <w:rPr>
          <w:rFonts w:ascii="Arial" w:hAnsi="Arial" w:cs="Arial"/>
          <w:b w:val="0"/>
          <w:sz w:val="22"/>
        </w:rPr>
        <w:t>التحقق: tools/bootstrap_database.py، tools/dev/list_routes.py، ProjectMcpToolBoundary.list_tools().</w:t>
      </w:r>
    </w:p>
    <w:p>
      <w:pPr>
        <w:pStyle w:val="ListParagraph"/>
        <w:spacing w:after="60"/>
        <w:jc w:val="right"/>
        <w:bidi w:val="1"/>
        <w:numPr>
          <w:ilvl w:val="0"/>
          <w:numId w:val="29"/>
        </w:numPr>
      </w:pPr>
      <w:r>
        <w:rPr>
          <w:rFonts w:ascii="Arial" w:hAnsi="Arial" w:cs="Arial"/>
          <w:b w:val="0"/>
          <w:sz w:val="22"/>
        </w:rPr>
        <w:t>الوثائق المرجعية: دفتر الشروط PDF، القالب 1-Report-Template.docx، والتقرير العربي القديم كمصدر مصطلحات فقط.</w:t>
      </w:r>
    </w:p>
    <w:p>
      <w:pPr>
        <w:pStyle w:val="ListParagraph"/>
        <w:spacing w:after="60"/>
        <w:jc w:val="right"/>
        <w:bidi w:val="1"/>
        <w:numPr>
          <w:ilvl w:val="0"/>
          <w:numId w:val="29"/>
        </w:numPr>
      </w:pPr>
      <w:r>
        <w:rPr>
          <w:rFonts w:ascii="Arial" w:hAnsi="Arial" w:cs="Arial"/>
          <w:b w:val="0"/>
          <w:sz w:val="22"/>
        </w:rPr>
        <w:t>الهوية الطلابية الموثقة في هذه النسخة: سعيد بقدونس.</w:t>
      </w:r>
    </w:p>
    <w:p>
      <w:pPr>
        <w:pStyle w:val="Heading1"/>
        <w:spacing w:before="240" w:after="120"/>
        <w:jc w:val="right"/>
        <w:keepNext/>
        <w:bidi w:val="1"/>
      </w:pPr>
      <w:r>
        <w:rPr>
          <w:rFonts w:ascii="Arial" w:hAnsi="Arial" w:cs="Arial"/>
          <w:b/>
          <w:color w:val="1F4D78"/>
          <w:sz w:val="36"/>
        </w:rPr>
        <w:t>الملحق د: مصفوفة الاختبارات</w:t>
      </w:r>
    </w:p>
    <w:p>
      <w:pPr>
        <w:spacing w:after="120" w:line="276" w:lineRule="auto"/>
        <w:jc w:val="right"/>
        <w:bidi w:val="1"/>
      </w:pPr>
      <w:r>
        <w:rPr>
          <w:rFonts w:ascii="Arial" w:hAnsi="Arial" w:cs="Arial"/>
          <w:b/>
          <w:sz w:val="20"/>
        </w:rPr>
        <w:t>الجدول 8: مصفوفة الاختبارات ونتائجها</w:t>
      </w:r>
    </w:p>
    <w:tbl>
      <w:tblPr>
        <w:tblW w:type="dxa" w:w="9360"/>
        <w:tblLayout w:type="fixed"/>
        <w:tblLook w:firstColumn="1" w:firstRow="1" w:lastColumn="0" w:lastRow="0" w:noHBand="0" w:noVBand="1" w:val="04A0"/>
        <w:jc w:val="right"/>
        <w:tblInd w:w="120" w:type="dxa"/>
      </w:tblPr>
      <w:tblGrid>
        <w:gridCol w:w="2300"/>
        <w:gridCol w:w="4700"/>
        <w:gridCol w:w="2360"/>
      </w:tblGrid>
      <w:tr>
        <w:trPr>
          <w:tblHeader w:val="true"/>
        </w:trPr>
        <w:tc>
          <w:tcPr>
            <w:tcW w:type="dxa" w:w="2300"/>
            <w:vAlign w:val="center"/>
            <w:tcMar>
              <w:top w:w="80" w:type="dxa"/>
              <w:start w:w="120" w:type="dxa"/>
              <w:bottom w:w="80" w:type="dxa"/>
              <w:end w:w="120" w:type="dxa"/>
            </w:tcMar>
            <w:shd w:fill="E8EEF5"/>
          </w:tcPr>
          <w:p>
            <w:pPr>
              <w:jc w:val="center"/>
              <w:bidi w:val="1"/>
            </w:pPr>
            <w:r/>
            <w:r>
              <w:rPr>
                <w:rFonts w:ascii="Arial" w:hAnsi="Arial" w:cs="Arial"/>
                <w:b/>
                <w:color w:val="1F4D78"/>
                <w:sz w:val="18"/>
              </w:rPr>
              <w:t>المجال</w:t>
            </w:r>
          </w:p>
        </w:tc>
        <w:tc>
          <w:tcPr>
            <w:tcW w:type="dxa" w:w="4700"/>
            <w:vAlign w:val="center"/>
            <w:tcMar>
              <w:top w:w="80" w:type="dxa"/>
              <w:start w:w="120" w:type="dxa"/>
              <w:bottom w:w="80" w:type="dxa"/>
              <w:end w:w="120" w:type="dxa"/>
            </w:tcMar>
            <w:shd w:fill="E8EEF5"/>
          </w:tcPr>
          <w:p>
            <w:pPr>
              <w:jc w:val="center"/>
              <w:bidi w:val="1"/>
            </w:pPr>
            <w:r/>
            <w:r>
              <w:rPr>
                <w:rFonts w:ascii="Arial" w:hAnsi="Arial" w:cs="Arial"/>
                <w:b/>
                <w:color w:val="1F4D78"/>
                <w:sz w:val="18"/>
              </w:rPr>
              <w:t>ما الذي يثبت</w:t>
            </w:r>
          </w:p>
        </w:tc>
        <w:tc>
          <w:tcPr>
            <w:tcW w:type="dxa" w:w="2360"/>
            <w:vAlign w:val="center"/>
            <w:tcMar>
              <w:top w:w="80" w:type="dxa"/>
              <w:start w:w="120" w:type="dxa"/>
              <w:bottom w:w="80" w:type="dxa"/>
              <w:end w:w="120" w:type="dxa"/>
            </w:tcMar>
            <w:shd w:fill="E8EEF5"/>
          </w:tcPr>
          <w:p>
            <w:pPr>
              <w:jc w:val="center"/>
              <w:bidi w:val="1"/>
            </w:pPr>
            <w:r/>
            <w:r>
              <w:rPr>
                <w:rFonts w:ascii="Arial" w:hAnsi="Arial" w:cs="Arial"/>
                <w:b/>
                <w:color w:val="1F4D78"/>
                <w:sz w:val="18"/>
              </w:rPr>
              <w:t>النتيجة الحالية</w:t>
            </w:r>
          </w:p>
        </w:tc>
      </w:tr>
      <w:tr>
        <w:tc>
          <w:tcPr>
            <w:tcW w:type="dxa" w:w="2300"/>
            <w:vAlign w:val="center"/>
            <w:tcMar>
              <w:top w:w="80" w:type="dxa"/>
              <w:start w:w="120" w:type="dxa"/>
              <w:bottom w:w="80" w:type="dxa"/>
              <w:end w:w="120" w:type="dxa"/>
            </w:tcMar>
          </w:tcPr>
          <w:p>
            <w:pPr>
              <w:jc w:val="right"/>
              <w:bidi w:val="1"/>
            </w:pPr>
            <w:r/>
            <w:r>
              <w:rPr>
                <w:rFonts w:ascii="Arial" w:hAnsi="Arial" w:cs="Arial"/>
                <w:b w:val="0"/>
                <w:sz w:val="17"/>
              </w:rPr>
              <w:t>العقود والسياسات</w:t>
            </w:r>
          </w:p>
        </w:tc>
        <w:tc>
          <w:tcPr>
            <w:tcW w:type="dxa" w:w="4700"/>
            <w:vAlign w:val="center"/>
            <w:tcMar>
              <w:top w:w="80" w:type="dxa"/>
              <w:start w:w="120" w:type="dxa"/>
              <w:bottom w:w="80" w:type="dxa"/>
              <w:end w:w="120" w:type="dxa"/>
            </w:tcMar>
          </w:tcPr>
          <w:p>
            <w:pPr>
              <w:jc w:val="right"/>
              <w:bidi w:val="1"/>
            </w:pPr>
            <w:r/>
            <w:r>
              <w:rPr>
                <w:rFonts w:ascii="Arial" w:hAnsi="Arial" w:cs="Arial"/>
                <w:b w:val="0"/>
                <w:sz w:val="17"/>
              </w:rPr>
              <w:t>حالات القرار والحدود والربط</w:t>
            </w:r>
          </w:p>
        </w:tc>
        <w:tc>
          <w:tcPr>
            <w:tcW w:type="dxa" w:w="2360"/>
            <w:vAlign w:val="center"/>
            <w:tcMar>
              <w:top w:w="80" w:type="dxa"/>
              <w:start w:w="120" w:type="dxa"/>
              <w:bottom w:w="80" w:type="dxa"/>
              <w:end w:w="120" w:type="dxa"/>
            </w:tcMar>
          </w:tcPr>
          <w:p>
            <w:pPr>
              <w:jc w:val="right"/>
              <w:bidi w:val="1"/>
            </w:pPr>
            <w:r/>
            <w:r>
              <w:rPr>
                <w:rFonts w:ascii="Arial" w:hAnsi="Arial" w:cs="Arial"/>
                <w:b w:val="0"/>
                <w:sz w:val="17"/>
              </w:rPr>
              <w:t>مغطى في regression</w:t>
            </w:r>
          </w:p>
        </w:tc>
      </w:tr>
      <w:tr>
        <w:tc>
          <w:tcPr>
            <w:tcW w:type="dxa" w:w="2300"/>
            <w:vAlign w:val="center"/>
            <w:tcMar>
              <w:top w:w="80" w:type="dxa"/>
              <w:start w:w="120" w:type="dxa"/>
              <w:bottom w:w="80" w:type="dxa"/>
              <w:end w:w="120" w:type="dxa"/>
            </w:tcMar>
          </w:tcPr>
          <w:p>
            <w:pPr>
              <w:jc w:val="right"/>
              <w:bidi w:val="1"/>
            </w:pPr>
            <w:r/>
            <w:r>
              <w:rPr>
                <w:rFonts w:ascii="Arial" w:hAnsi="Arial" w:cs="Arial"/>
                <w:b w:val="0"/>
                <w:sz w:val="17"/>
              </w:rPr>
              <w:t>المستودعات</w:t>
            </w:r>
          </w:p>
        </w:tc>
        <w:tc>
          <w:tcPr>
            <w:tcW w:type="dxa" w:w="4700"/>
            <w:vAlign w:val="center"/>
            <w:tcMar>
              <w:top w:w="80" w:type="dxa"/>
              <w:start w:w="120" w:type="dxa"/>
              <w:bottom w:w="80" w:type="dxa"/>
              <w:end w:w="120" w:type="dxa"/>
            </w:tcMar>
          </w:tcPr>
          <w:p>
            <w:pPr>
              <w:jc w:val="right"/>
              <w:bidi w:val="1"/>
            </w:pPr>
            <w:r/>
            <w:r>
              <w:rPr>
                <w:rFonts w:ascii="Arial" w:hAnsi="Arial" w:cs="Arial"/>
                <w:b w:val="0"/>
                <w:sz w:val="17"/>
              </w:rPr>
              <w:t>الذرية والملكية وعدم التكرار</w:t>
            </w:r>
          </w:p>
        </w:tc>
        <w:tc>
          <w:tcPr>
            <w:tcW w:type="dxa" w:w="2360"/>
            <w:vAlign w:val="center"/>
            <w:tcMar>
              <w:top w:w="80" w:type="dxa"/>
              <w:start w:w="120" w:type="dxa"/>
              <w:bottom w:w="80" w:type="dxa"/>
              <w:end w:w="120" w:type="dxa"/>
            </w:tcMar>
          </w:tcPr>
          <w:p>
            <w:pPr>
              <w:jc w:val="right"/>
              <w:bidi w:val="1"/>
            </w:pPr>
            <w:r/>
            <w:r>
              <w:rPr>
                <w:rFonts w:ascii="Arial" w:hAnsi="Arial" w:cs="Arial"/>
                <w:b w:val="0"/>
                <w:sz w:val="17"/>
              </w:rPr>
              <w:t>مغطى في اختبارات التزامن</w:t>
            </w:r>
          </w:p>
        </w:tc>
      </w:tr>
      <w:tr>
        <w:tc>
          <w:tcPr>
            <w:tcW w:type="dxa" w:w="2300"/>
            <w:vAlign w:val="center"/>
            <w:tcMar>
              <w:top w:w="80" w:type="dxa"/>
              <w:start w:w="120" w:type="dxa"/>
              <w:bottom w:w="80" w:type="dxa"/>
              <w:end w:w="120" w:type="dxa"/>
            </w:tcMar>
          </w:tcPr>
          <w:p>
            <w:pPr>
              <w:jc w:val="right"/>
              <w:bidi w:val="1"/>
            </w:pPr>
            <w:r/>
            <w:r>
              <w:rPr>
                <w:rFonts w:ascii="Arial" w:hAnsi="Arial" w:cs="Arial"/>
                <w:b w:val="0"/>
                <w:sz w:val="17"/>
              </w:rPr>
              <w:t>الأمن</w:t>
            </w:r>
          </w:p>
        </w:tc>
        <w:tc>
          <w:tcPr>
            <w:tcW w:type="dxa" w:w="4700"/>
            <w:vAlign w:val="center"/>
            <w:tcMar>
              <w:top w:w="80" w:type="dxa"/>
              <w:start w:w="120" w:type="dxa"/>
              <w:bottom w:w="80" w:type="dxa"/>
              <w:end w:w="120" w:type="dxa"/>
            </w:tcMar>
          </w:tcPr>
          <w:p>
            <w:pPr>
              <w:jc w:val="right"/>
              <w:bidi w:val="1"/>
            </w:pPr>
            <w:r/>
            <w:r>
              <w:rPr>
                <w:rFonts w:ascii="Arial" w:hAnsi="Arial" w:cs="Arial"/>
                <w:b w:val="0"/>
                <w:sz w:val="17"/>
              </w:rPr>
              <w:t>RBAC وCSRF وعدم كشف الأسرار</w:t>
            </w:r>
          </w:p>
        </w:tc>
        <w:tc>
          <w:tcPr>
            <w:tcW w:type="dxa" w:w="2360"/>
            <w:vAlign w:val="center"/>
            <w:tcMar>
              <w:top w:w="80" w:type="dxa"/>
              <w:start w:w="120" w:type="dxa"/>
              <w:bottom w:w="80" w:type="dxa"/>
              <w:end w:w="120" w:type="dxa"/>
            </w:tcMar>
          </w:tcPr>
          <w:p>
            <w:pPr>
              <w:jc w:val="right"/>
              <w:bidi w:val="1"/>
            </w:pPr>
            <w:r/>
            <w:r>
              <w:rPr>
                <w:rFonts w:ascii="Arial" w:hAnsi="Arial" w:cs="Arial"/>
                <w:b w:val="0"/>
                <w:sz w:val="17"/>
              </w:rPr>
              <w:t>PASS</w:t>
            </w:r>
          </w:p>
        </w:tc>
      </w:tr>
      <w:tr>
        <w:tc>
          <w:tcPr>
            <w:tcW w:type="dxa" w:w="2300"/>
            <w:vAlign w:val="center"/>
            <w:tcMar>
              <w:top w:w="80" w:type="dxa"/>
              <w:start w:w="120" w:type="dxa"/>
              <w:bottom w:w="80" w:type="dxa"/>
              <w:end w:w="120" w:type="dxa"/>
            </w:tcMar>
          </w:tcPr>
          <w:p>
            <w:pPr>
              <w:jc w:val="right"/>
              <w:bidi w:val="1"/>
            </w:pPr>
            <w:r/>
            <w:r>
              <w:rPr>
                <w:rFonts w:ascii="Arial" w:hAnsi="Arial" w:cs="Arial"/>
                <w:b w:val="0"/>
                <w:sz w:val="17"/>
              </w:rPr>
              <w:t>MCP</w:t>
            </w:r>
          </w:p>
        </w:tc>
        <w:tc>
          <w:tcPr>
            <w:tcW w:type="dxa" w:w="4700"/>
            <w:vAlign w:val="center"/>
            <w:tcMar>
              <w:top w:w="80" w:type="dxa"/>
              <w:start w:w="120" w:type="dxa"/>
              <w:bottom w:w="80" w:type="dxa"/>
              <w:end w:w="120" w:type="dxa"/>
            </w:tcMar>
          </w:tcPr>
          <w:p>
            <w:pPr>
              <w:jc w:val="right"/>
              <w:bidi w:val="1"/>
            </w:pPr>
            <w:r/>
            <w:r>
              <w:rPr>
                <w:rFonts w:ascii="Arial" w:hAnsi="Arial" w:cs="Arial"/>
                <w:b w:val="0"/>
                <w:sz w:val="17"/>
              </w:rPr>
              <w:t>قائمة الأدوات والمدخلات المنظمة</w:t>
            </w:r>
          </w:p>
        </w:tc>
        <w:tc>
          <w:tcPr>
            <w:tcW w:type="dxa" w:w="2360"/>
            <w:vAlign w:val="center"/>
            <w:tcMar>
              <w:top w:w="80" w:type="dxa"/>
              <w:start w:w="120" w:type="dxa"/>
              <w:bottom w:w="80" w:type="dxa"/>
              <w:end w:w="120" w:type="dxa"/>
            </w:tcMar>
          </w:tcPr>
          <w:p>
            <w:pPr>
              <w:jc w:val="right"/>
              <w:bidi w:val="1"/>
            </w:pPr>
            <w:r/>
            <w:r>
              <w:rPr>
                <w:rFonts w:ascii="Arial" w:hAnsi="Arial" w:cs="Arial"/>
                <w:b w:val="0"/>
                <w:sz w:val="17"/>
              </w:rPr>
              <w:t>25 أداة</w:t>
            </w:r>
          </w:p>
        </w:tc>
      </w:tr>
      <w:tr>
        <w:tc>
          <w:tcPr>
            <w:tcW w:type="dxa" w:w="2300"/>
            <w:vAlign w:val="center"/>
            <w:tcMar>
              <w:top w:w="80" w:type="dxa"/>
              <w:start w:w="120" w:type="dxa"/>
              <w:bottom w:w="80" w:type="dxa"/>
              <w:end w:w="120" w:type="dxa"/>
            </w:tcMar>
          </w:tcPr>
          <w:p>
            <w:pPr>
              <w:jc w:val="right"/>
              <w:bidi w:val="1"/>
            </w:pPr>
            <w:r/>
            <w:r>
              <w:rPr>
                <w:rFonts w:ascii="Arial" w:hAnsi="Arial" w:cs="Arial"/>
                <w:b w:val="0"/>
                <w:sz w:val="17"/>
              </w:rPr>
              <w:t>قاعدة البيانات</w:t>
            </w:r>
          </w:p>
        </w:tc>
        <w:tc>
          <w:tcPr>
            <w:tcW w:type="dxa" w:w="4700"/>
            <w:vAlign w:val="center"/>
            <w:tcMar>
              <w:top w:w="80" w:type="dxa"/>
              <w:start w:w="120" w:type="dxa"/>
              <w:bottom w:w="80" w:type="dxa"/>
              <w:end w:w="120" w:type="dxa"/>
            </w:tcMar>
          </w:tcPr>
          <w:p>
            <w:pPr>
              <w:jc w:val="right"/>
              <w:bidi w:val="1"/>
            </w:pPr>
            <w:r/>
            <w:r>
              <w:rPr>
                <w:rFonts w:ascii="Arial" w:hAnsi="Arial" w:cs="Arial"/>
                <w:b w:val="0"/>
                <w:sz w:val="17"/>
              </w:rPr>
              <w:t>الجداول والفهارس وpgvector</w:t>
            </w:r>
          </w:p>
        </w:tc>
        <w:tc>
          <w:tcPr>
            <w:tcW w:type="dxa" w:w="2360"/>
            <w:vAlign w:val="center"/>
            <w:tcMar>
              <w:top w:w="80" w:type="dxa"/>
              <w:start w:w="120" w:type="dxa"/>
              <w:bottom w:w="80" w:type="dxa"/>
              <w:end w:w="120" w:type="dxa"/>
            </w:tcMar>
          </w:tcPr>
          <w:p>
            <w:pPr>
              <w:jc w:val="right"/>
              <w:bidi w:val="1"/>
            </w:pPr>
            <w:r/>
            <w:r>
              <w:rPr>
                <w:rFonts w:ascii="Arial" w:hAnsi="Arial" w:cs="Arial"/>
                <w:b w:val="0"/>
                <w:sz w:val="17"/>
              </w:rPr>
              <w:t>33/33 و3 فهارس</w:t>
            </w:r>
          </w:p>
        </w:tc>
      </w:tr>
      <w:tr>
        <w:tc>
          <w:tcPr>
            <w:tcW w:type="dxa" w:w="2300"/>
            <w:vAlign w:val="center"/>
            <w:tcMar>
              <w:top w:w="80" w:type="dxa"/>
              <w:start w:w="120" w:type="dxa"/>
              <w:bottom w:w="80" w:type="dxa"/>
              <w:end w:w="120" w:type="dxa"/>
            </w:tcMar>
          </w:tcPr>
          <w:p>
            <w:pPr>
              <w:jc w:val="right"/>
              <w:bidi w:val="1"/>
            </w:pPr>
            <w:r/>
            <w:r>
              <w:rPr>
                <w:rFonts w:ascii="Arial" w:hAnsi="Arial" w:cs="Arial"/>
                <w:b w:val="0"/>
                <w:sz w:val="17"/>
              </w:rPr>
              <w:t>Admin</w:t>
            </w:r>
          </w:p>
        </w:tc>
        <w:tc>
          <w:tcPr>
            <w:tcW w:type="dxa" w:w="4700"/>
            <w:vAlign w:val="center"/>
            <w:tcMar>
              <w:top w:w="80" w:type="dxa"/>
              <w:start w:w="120" w:type="dxa"/>
              <w:bottom w:w="80" w:type="dxa"/>
              <w:end w:w="120" w:type="dxa"/>
            </w:tcMar>
          </w:tcPr>
          <w:p>
            <w:pPr>
              <w:jc w:val="right"/>
              <w:bidi w:val="1"/>
            </w:pPr>
            <w:r/>
            <w:r>
              <w:rPr>
                <w:rFonts w:ascii="Arial" w:hAnsi="Arial" w:cs="Arial"/>
                <w:b w:val="0"/>
                <w:sz w:val="17"/>
              </w:rPr>
              <w:t>الجلسات والصفحات والإسقاطات</w:t>
            </w:r>
          </w:p>
        </w:tc>
        <w:tc>
          <w:tcPr>
            <w:tcW w:type="dxa" w:w="2360"/>
            <w:vAlign w:val="center"/>
            <w:tcMar>
              <w:top w:w="80" w:type="dxa"/>
              <w:start w:w="120" w:type="dxa"/>
              <w:bottom w:w="80" w:type="dxa"/>
              <w:end w:w="120" w:type="dxa"/>
            </w:tcMar>
          </w:tcPr>
          <w:p>
            <w:pPr>
              <w:jc w:val="right"/>
              <w:bidi w:val="1"/>
            </w:pPr>
            <w:r/>
            <w:r>
              <w:rPr>
                <w:rFonts w:ascii="Arial" w:hAnsi="Arial" w:cs="Arial"/>
                <w:b w:val="0"/>
                <w:sz w:val="17"/>
              </w:rPr>
              <w:t>مغطى في TestClient</w:t>
            </w:r>
          </w:p>
        </w:tc>
      </w:tr>
      <w:tr>
        <w:tc>
          <w:tcPr>
            <w:tcW w:type="dxa" w:w="2300"/>
            <w:vAlign w:val="center"/>
            <w:tcMar>
              <w:top w:w="80" w:type="dxa"/>
              <w:start w:w="120" w:type="dxa"/>
              <w:bottom w:w="80" w:type="dxa"/>
              <w:end w:w="120" w:type="dxa"/>
            </w:tcMar>
          </w:tcPr>
          <w:p>
            <w:pPr>
              <w:jc w:val="right"/>
              <w:bidi w:val="1"/>
            </w:pPr>
            <w:r/>
            <w:r>
              <w:rPr>
                <w:rFonts w:ascii="Arial" w:hAnsi="Arial" w:cs="Arial"/>
                <w:b w:val="0"/>
                <w:sz w:val="17"/>
              </w:rPr>
              <w:t>Real acceptance</w:t>
            </w:r>
          </w:p>
        </w:tc>
        <w:tc>
          <w:tcPr>
            <w:tcW w:type="dxa" w:w="4700"/>
            <w:vAlign w:val="center"/>
            <w:tcMar>
              <w:top w:w="80" w:type="dxa"/>
              <w:start w:w="120" w:type="dxa"/>
              <w:bottom w:w="80" w:type="dxa"/>
              <w:end w:w="120" w:type="dxa"/>
            </w:tcMar>
          </w:tcPr>
          <w:p>
            <w:pPr>
              <w:jc w:val="right"/>
              <w:bidi w:val="1"/>
            </w:pPr>
            <w:r/>
            <w:r>
              <w:rPr>
                <w:rFonts w:ascii="Arial" w:hAnsi="Arial" w:cs="Arial"/>
                <w:b w:val="0"/>
                <w:sz w:val="17"/>
              </w:rPr>
              <w:t>Ollama وSSH وSandbox الحقيقية</w:t>
            </w:r>
          </w:p>
        </w:tc>
        <w:tc>
          <w:tcPr>
            <w:tcW w:type="dxa" w:w="2360"/>
            <w:vAlign w:val="center"/>
            <w:tcMar>
              <w:top w:w="80" w:type="dxa"/>
              <w:start w:w="120" w:type="dxa"/>
              <w:bottom w:w="80" w:type="dxa"/>
              <w:end w:w="120" w:type="dxa"/>
            </w:tcMar>
          </w:tcPr>
          <w:p>
            <w:pPr>
              <w:jc w:val="right"/>
              <w:bidi w:val="1"/>
            </w:pPr>
            <w:r/>
            <w:r>
              <w:rPr>
                <w:rFonts w:ascii="Arial" w:hAnsi="Arial" w:cs="Arial"/>
                <w:b w:val="0"/>
                <w:sz w:val="17"/>
              </w:rPr>
              <w:t>opt-in؛ لا تُشغل ضمن regression</w:t>
            </w:r>
          </w:p>
        </w:tc>
      </w:tr>
    </w:tbl>
    <w:p>
      <w:pPr>
        <w:spacing w:after="40"/>
      </w:pPr>
    </w:p>
    <w:p>
      <w:pPr>
        <w:spacing w:after="120" w:line="276" w:lineRule="auto"/>
        <w:jc w:val="right"/>
        <w:bidi w:val="1"/>
      </w:pPr>
      <w:r>
        <w:rPr>
          <w:rFonts w:ascii="Arial" w:hAnsi="Arial" w:cs="Arial"/>
          <w:b w:val="0"/>
          <w:sz w:val="24"/>
        </w:rPr>
        <w:t>تُقرأ نتيجة 586 اختباراً مع هذا التفصيل: هي دليل على سلامة السلوك الحتمي في البيئة الآمنة، وليست بديلاً عن قبول خارجي يتطلب خدمات حقيقية. ولذلك يحافظ التقرير على فصل واضح بين ما يمكن إعادته محلياً وما يحتاج بنية تشغيلية وأسراراً وهدفاً آمناً.</w:t>
      </w:r>
    </w:p>
    <w:p>
      <w:pPr>
        <w:pStyle w:val="Heading1"/>
        <w:spacing w:before="240" w:after="120"/>
        <w:jc w:val="right"/>
        <w:keepNext/>
        <w:bidi w:val="1"/>
      </w:pPr>
      <w:r>
        <w:rPr>
          <w:rFonts w:ascii="Arial" w:hAnsi="Arial" w:cs="Arial"/>
          <w:b/>
          <w:color w:val="1F4D78"/>
          <w:sz w:val="36"/>
        </w:rPr>
        <w:t>الملحق هـ: قاموس المكونات</w:t>
      </w:r>
    </w:p>
    <w:p>
      <w:pPr>
        <w:pStyle w:val="ListParagraph"/>
        <w:spacing w:after="60"/>
        <w:jc w:val="right"/>
        <w:bidi w:val="1"/>
        <w:numPr>
          <w:ilvl w:val="0"/>
          <w:numId w:val="29"/>
        </w:numPr>
      </w:pPr>
      <w:r>
        <w:rPr>
          <w:rFonts w:ascii="Arial" w:hAnsi="Arial" w:cs="Arial"/>
          <w:b w:val="0"/>
          <w:sz w:val="22"/>
        </w:rPr>
        <w:t>app/core: العقود والإعدادات والسياسات والحالات الأساسية.</w:t>
      </w:r>
    </w:p>
    <w:p>
      <w:pPr>
        <w:pStyle w:val="ListParagraph"/>
        <w:spacing w:after="60"/>
        <w:jc w:val="right"/>
        <w:bidi w:val="1"/>
        <w:numPr>
          <w:ilvl w:val="0"/>
          <w:numId w:val="29"/>
        </w:numPr>
      </w:pPr>
      <w:r>
        <w:rPr>
          <w:rFonts w:ascii="Arial" w:hAnsi="Arial" w:cs="Arial"/>
          <w:b w:val="0"/>
          <w:sz w:val="22"/>
        </w:rPr>
        <w:t>app/capabilities: قدرات المراقبة والتحليل والتحقيق والمعالجة، وهي موضع السلطة التنفيذية.</w:t>
      </w:r>
    </w:p>
    <w:p>
      <w:pPr>
        <w:pStyle w:val="ListParagraph"/>
        <w:spacing w:after="60"/>
        <w:jc w:val="right"/>
        <w:bidi w:val="1"/>
        <w:numPr>
          <w:ilvl w:val="0"/>
          <w:numId w:val="29"/>
        </w:numPr>
      </w:pPr>
      <w:r>
        <w:rPr>
          <w:rFonts w:ascii="Arial" w:hAnsi="Arial" w:cs="Arial"/>
          <w:b w:val="0"/>
          <w:sz w:val="22"/>
        </w:rPr>
        <w:t>app/infrastructure: PostgreSQL والنماذج والمستودعات وSSH وOllama.</w:t>
      </w:r>
    </w:p>
    <w:p>
      <w:pPr>
        <w:pStyle w:val="ListParagraph"/>
        <w:spacing w:after="60"/>
        <w:jc w:val="right"/>
        <w:bidi w:val="1"/>
        <w:numPr>
          <w:ilvl w:val="0"/>
          <w:numId w:val="29"/>
        </w:numPr>
      </w:pPr>
      <w:r>
        <w:rPr>
          <w:rFonts w:ascii="Arial" w:hAnsi="Arial" w:cs="Arial"/>
          <w:b w:val="0"/>
          <w:sz w:val="22"/>
        </w:rPr>
        <w:t>app/interfaces: واجهات MCP وAdmin وAPI، مع بقاء backend authority.</w:t>
      </w:r>
    </w:p>
    <w:p>
      <w:pPr>
        <w:pStyle w:val="ListParagraph"/>
        <w:spacing w:after="60"/>
        <w:jc w:val="right"/>
        <w:bidi w:val="1"/>
        <w:numPr>
          <w:ilvl w:val="0"/>
          <w:numId w:val="29"/>
        </w:numPr>
      </w:pPr>
      <w:r>
        <w:rPr>
          <w:rFonts w:ascii="Arial" w:hAnsi="Arial" w:cs="Arial"/>
          <w:b w:val="0"/>
          <w:sz w:val="22"/>
        </w:rPr>
        <w:t>app/runtime/claude: عقد التشغيل الإشرافي وتدفق الحوار المنظم.</w:t>
      </w:r>
    </w:p>
    <w:p>
      <w:pPr>
        <w:pStyle w:val="ListParagraph"/>
        <w:spacing w:after="60"/>
        <w:jc w:val="right"/>
        <w:bidi w:val="1"/>
        <w:numPr>
          <w:ilvl w:val="0"/>
          <w:numId w:val="29"/>
        </w:numPr>
      </w:pPr>
      <w:r>
        <w:rPr>
          <w:rFonts w:ascii="Arial" w:hAnsi="Arial" w:cs="Arial"/>
          <w:b w:val="0"/>
          <w:sz w:val="22"/>
        </w:rPr>
        <w:t>app/composition: تركيب المستودعات والخدمات والruntime في حاوية واحدة.</w:t>
      </w:r>
    </w:p>
    <w:p>
      <w:pPr>
        <w:pStyle w:val="ListParagraph"/>
        <w:spacing w:after="60"/>
        <w:jc w:val="right"/>
        <w:bidi w:val="1"/>
        <w:numPr>
          <w:ilvl w:val="0"/>
          <w:numId w:val="29"/>
        </w:numPr>
      </w:pPr>
      <w:r>
        <w:rPr>
          <w:rFonts w:ascii="Arial" w:hAnsi="Arial" w:cs="Arial"/>
          <w:b w:val="0"/>
          <w:sz w:val="22"/>
        </w:rPr>
        <w:t>tests: اختبارات حتمية واختبارات opt-in للبيئات الخارجية.</w:t>
      </w:r>
    </w:p>
    <w:p>
      <w:pPr>
        <w:pStyle w:val="ListParagraph"/>
        <w:spacing w:after="60"/>
        <w:jc w:val="right"/>
        <w:bidi w:val="1"/>
        <w:numPr>
          <w:ilvl w:val="0"/>
          <w:numId w:val="29"/>
        </w:numPr>
      </w:pPr>
      <w:r>
        <w:rPr>
          <w:rFonts w:ascii="Arial" w:hAnsi="Arial" w:cs="Arial"/>
          <w:b w:val="0"/>
          <w:sz w:val="22"/>
        </w:rPr>
        <w:t>tools/dev: أدوات جرد المسارات وتزامن الوثائق والتحقق وبناء التقرير.</w:t>
      </w:r>
    </w:p>
    <w:sectPr w:rsidR="00D54A92" w:rsidRPr="00D54A92" w:rsidSect="000323E2">
      <w:footerReference w:type="default" r:id="rId13"/>
      <w:headerReference w:type="first" r:id="rId14"/>
      <w:pgSz w:w="12240" w:h="15840"/>
      <w:pgMar w:top="1440" w:right="1800" w:bottom="1440" w:left="1800" w:header="706" w:footer="706"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6414" w:rsidRDefault="006D6414" w:rsidP="009159FC">
      <w:pPr>
        <w:spacing w:after="0" w:line="240" w:lineRule="auto"/>
      </w:pPr>
      <w:r>
        <w:separator/>
      </w:r>
    </w:p>
  </w:endnote>
  <w:endnote w:type="continuationSeparator" w:id="0">
    <w:p w:rsidR="006D6414" w:rsidRDefault="006D6414" w:rsidP="00915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5">
    <w:altName w:val="Times New Roman"/>
    <w:panose1 w:val="00000000000000000000"/>
    <w:charset w:val="00"/>
    <w:family w:val="roman"/>
    <w:notTrueType/>
    <w:pitch w:val="default"/>
  </w:font>
  <w:font w:name="DecoType Thuluth">
    <w:altName w:val="Times New Roman"/>
    <w:charset w:val="B2"/>
    <w:family w:val="auto"/>
    <w:pitch w:val="variable"/>
    <w:sig w:usb0="00002000" w:usb1="80000000" w:usb2="00000008" w:usb3="00000000" w:csb0="00000040" w:csb1="00000000"/>
  </w:font>
  <w:font w:name="Andalus">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999881652"/>
      <w:docPartObj>
        <w:docPartGallery w:val="Page Numbers (Bottom of Page)"/>
        <w:docPartUnique/>
      </w:docPartObj>
    </w:sdtPr>
    <w:sdtEndPr>
      <w:rPr>
        <w:noProof/>
      </w:rPr>
    </w:sdtEndPr>
    <w:sdtContent>
      <w:p w:rsidR="009159FC" w:rsidRDefault="009159FC">
        <w:pPr>
          <w:pStyle w:val="Footer"/>
          <w:jc w:val="center"/>
        </w:pPr>
        <w:r>
          <w:fldChar w:fldCharType="begin"/>
        </w:r>
        <w:r>
          <w:instrText xml:space="preserve"> PAGE   \* MERGEFORMAT </w:instrText>
        </w:r>
        <w:r>
          <w:fldChar w:fldCharType="separate"/>
        </w:r>
        <w:r w:rsidR="00091CED">
          <w:rPr>
            <w:noProof/>
          </w:rPr>
          <w:t>VIII</w:t>
        </w:r>
        <w:r>
          <w:rPr>
            <w:noProof/>
          </w:rPr>
          <w:fldChar w:fldCharType="end"/>
        </w:r>
      </w:p>
    </w:sdtContent>
  </w:sdt>
  <w:p w:rsidR="009159FC" w:rsidRDefault="009159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593553098"/>
      <w:docPartObj>
        <w:docPartGallery w:val="Page Numbers (Bottom of Page)"/>
        <w:docPartUnique/>
      </w:docPartObj>
    </w:sdtPr>
    <w:sdtEndPr>
      <w:rPr>
        <w:noProof/>
      </w:rPr>
    </w:sdtEndPr>
    <w:sdtContent>
      <w:p w:rsidR="00F36DB1" w:rsidRDefault="00F36DB1">
        <w:pPr>
          <w:pStyle w:val="Footer"/>
          <w:jc w:val="center"/>
        </w:pPr>
        <w:r>
          <w:rPr>
            <w:noProof/>
            <w:lang w:bidi="ar-SA"/>
          </w:rPr>
          <mc:AlternateContent>
            <mc:Choice Requires="wps">
              <w:drawing>
                <wp:inline distT="0" distB="0" distL="0" distR="0">
                  <wp:extent cx="5467350" cy="45085"/>
                  <wp:effectExtent l="9525" t="9525" r="0" b="2540"/>
                  <wp:docPr id="9" name="Flowchart: Decision 9"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E6F87D2" id="_x0000_t110" coordsize="21600,21600" o:spt="110" path="m10800,l,10800,10800,21600,21600,10800xe">
                  <v:stroke joinstyle="miter"/>
                  <v:path gradientshapeok="t" o:connecttype="rect" textboxrect="5400,5400,16200,16200"/>
                </v:shapetype>
                <v:shape id="Flowchart: Decision 9"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" fillcolor="black" stroked="f">
                  <v:fill r:id="rId1" o:title="" type="pattern"/>
                  <w10:anchorlock/>
                </v:shape>
              </w:pict>
            </mc:Fallback>
          </mc:AlternateContent>
        </w:r>
      </w:p>
      <w:p w:rsidR="00F36DB1" w:rsidRDefault="00F36DB1">
        <w:pPr>
          <w:pStyle w:val="Footer"/>
          <w:jc w:val="center"/>
        </w:pPr>
        <w:r>
          <w:fldChar w:fldCharType="begin"/>
        </w:r>
        <w:r>
          <w:instrText xml:space="preserve"> PAGE    \* MERGEFORMAT </w:instrText>
        </w:r>
        <w:r>
          <w:fldChar w:fldCharType="separate"/>
        </w:r>
        <w:r w:rsidR="00091CED">
          <w:rPr>
            <w:noProof/>
            <w:rtl/>
          </w:rPr>
          <w:t>2</w:t>
        </w:r>
        <w:r>
          <w:rPr>
            <w:noProof/>
          </w:rPr>
          <w:fldChar w:fldCharType="end"/>
        </w:r>
      </w:p>
    </w:sdtContent>
  </w:sdt>
  <w:p w:rsidR="000323E2" w:rsidRDefault="000323E2">
    <w:pPr>
      <w:pStyle w:val="Footer"/>
      <w:jc w:val="center"/>
      <w:bidi w:val="1"/>
    </w:pPr>
    <w:r/>
    <w:r>
      <w:rPr>
        <w:rFonts w:ascii="Arial" w:hAnsi="Arial" w:cs="Arial"/>
        <w:b w:val="0"/>
        <w:color w:val="666666"/>
        <w:sz w:val="18"/>
      </w:rPr>
      <w:t xml:space="preserve">التقرير التقني - </w:t>
    </w:r>
    <w:r>
      <w:rPr>
        <w:rFonts w:ascii="Arial" w:hAnsi="Arial" w:cs="Arial"/>
        <w:b w:val="0"/>
        <w:color w:val="666666"/>
        <w:sz w:val="20"/>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6414" w:rsidRDefault="006D6414" w:rsidP="009159FC">
      <w:pPr>
        <w:spacing w:after="0" w:line="240" w:lineRule="auto"/>
      </w:pPr>
      <w:r>
        <w:separator/>
      </w:r>
    </w:p>
  </w:footnote>
  <w:footnote w:type="continuationSeparator" w:id="0">
    <w:p w:rsidR="006D6414" w:rsidRDefault="006D6414" w:rsidP="00915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9FC" w:rsidRPr="00CA6E2E" w:rsidRDefault="00CA6E2E" w:rsidP="00CA6E2E">
    <w:pPr>
      <w:pStyle w:val="Header"/>
      <w:rPr>
        <w:b/>
        <w:bCs/>
        <w:u w:val="single"/>
      </w:rPr>
    </w:pPr>
    <w:r w:rsidRPr="00CA6E2E">
      <w:rPr>
        <w:b/>
        <w:u w:val="single"/>
        <w:rtl/>
      </w:rPr>
      <w:t>توقع حِمل العمل لتعزيز المرونة في الحوسبة السحابية</w:t>
    </w:r>
    <w:r w:rsidR="009159FC" w:rsidRPr="009159FC">
      <w:rPr>
        <w:u w:val="single"/>
      </w:rPr>
      <w:ptab w:relativeTo="margin" w:alignment="center" w:leader="none"/>
    </w:r>
    <w:r w:rsidR="009159FC" w:rsidRPr="009159FC">
      <w:rPr>
        <w:u w:val="single"/>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9FC" w:rsidRDefault="009159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754DA"/>
    <w:multiLevelType w:val="multilevel"/>
    <w:tmpl w:val="3FCA98B0"/>
    <w:lvl w:ilvl="0">
      <w:start w:val="7"/>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55A087B"/>
    <w:multiLevelType w:val="hybridMultilevel"/>
    <w:tmpl w:val="1A12660A"/>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CA1E8D"/>
    <w:multiLevelType w:val="multilevel"/>
    <w:tmpl w:val="5ED46938"/>
    <w:lvl w:ilvl="0">
      <w:start w:val="1"/>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A593963"/>
    <w:multiLevelType w:val="hybridMultilevel"/>
    <w:tmpl w:val="9F62E47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E8D724A"/>
    <w:multiLevelType w:val="hybridMultilevel"/>
    <w:tmpl w:val="8968D59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EAE4B4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0EE80E12"/>
    <w:multiLevelType w:val="multilevel"/>
    <w:tmpl w:val="75024150"/>
    <w:lvl w:ilvl="0">
      <w:start w:val="1"/>
      <w:numFmt w:val="decimal"/>
      <w:lvlText w:val="%1-"/>
      <w:lvlJc w:val="left"/>
      <w:pPr>
        <w:ind w:left="435" w:hanging="435"/>
      </w:pPr>
      <w:rPr>
        <w:rFonts w:asciiTheme="minorHAnsi" w:eastAsiaTheme="minorHAnsi" w:hAnsiTheme="minorHAnsi" w:cs="Traditional Arabic" w:hint="default"/>
      </w:rPr>
    </w:lvl>
    <w:lvl w:ilvl="1">
      <w:start w:val="10"/>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146B0E37"/>
    <w:multiLevelType w:val="hybridMultilevel"/>
    <w:tmpl w:val="220C7B4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7CA48B7"/>
    <w:multiLevelType w:val="multilevel"/>
    <w:tmpl w:val="71C4FE4C"/>
    <w:lvl w:ilvl="0">
      <w:start w:val="7"/>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1EBC561B"/>
    <w:multiLevelType w:val="multilevel"/>
    <w:tmpl w:val="5ED0E8BE"/>
    <w:lvl w:ilvl="0">
      <w:start w:val="2"/>
      <w:numFmt w:val="decimal"/>
      <w:lvlText w:val="%1-"/>
      <w:lvlJc w:val="left"/>
      <w:pPr>
        <w:ind w:left="435" w:hanging="435"/>
      </w:pPr>
      <w:rPr>
        <w:rFonts w:asciiTheme="minorHAnsi" w:eastAsiaTheme="minorHAnsi" w:hAnsiTheme="minorHAnsi" w:cs="Traditional Arabic"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1F23358E"/>
    <w:multiLevelType w:val="multilevel"/>
    <w:tmpl w:val="2FF65AE2"/>
    <w:styleLink w:val="ArabicNumbering"/>
    <w:lvl w:ilvl="0">
      <w:start w:val="1"/>
      <w:numFmt w:val="decimal"/>
      <w:suff w:val="space"/>
      <w:lvlText w:val="%1."/>
      <w:lvlJc w:val="left"/>
      <w:pPr>
        <w:ind w:left="360" w:hanging="360"/>
      </w:pPr>
      <w:rPr>
        <w:rFonts w:hint="default"/>
      </w:rPr>
    </w:lvl>
    <w:lvl w:ilvl="1">
      <w:start w:val="1"/>
      <w:numFmt w:val="decimal"/>
      <w:suff w:val="space"/>
      <w:lvlText w:val="%2.%1."/>
      <w:lvlJc w:val="left"/>
      <w:pPr>
        <w:ind w:left="720" w:hanging="360"/>
      </w:pPr>
      <w:rPr>
        <w:rFonts w:hint="default"/>
      </w:rPr>
    </w:lvl>
    <w:lvl w:ilvl="2">
      <w:start w:val="1"/>
      <w:numFmt w:val="decimal"/>
      <w:suff w:val="space"/>
      <w:lvlText w:val="%3.%2.%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45633FC"/>
    <w:multiLevelType w:val="hybridMultilevel"/>
    <w:tmpl w:val="3500A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8D295E"/>
    <w:multiLevelType w:val="hybridMultilevel"/>
    <w:tmpl w:val="5B0C686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BB86716"/>
    <w:multiLevelType w:val="hybridMultilevel"/>
    <w:tmpl w:val="2E166E8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50F4E43"/>
    <w:multiLevelType w:val="hybridMultilevel"/>
    <w:tmpl w:val="3820B67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D7A42BB"/>
    <w:multiLevelType w:val="hybridMultilevel"/>
    <w:tmpl w:val="C352B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E9198A"/>
    <w:multiLevelType w:val="hybridMultilevel"/>
    <w:tmpl w:val="CFC2E1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1F50DAD"/>
    <w:multiLevelType w:val="hybridMultilevel"/>
    <w:tmpl w:val="C96A814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63D5B36"/>
    <w:multiLevelType w:val="hybridMultilevel"/>
    <w:tmpl w:val="02D8657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8942401"/>
    <w:multiLevelType w:val="hybridMultilevel"/>
    <w:tmpl w:val="E1FE47FC"/>
    <w:lvl w:ilvl="0" w:tplc="0AD4E76E">
      <w:start w:val="1"/>
      <w:numFmt w:val="lowerRoman"/>
      <w:lvlText w:val="%1."/>
      <w:lvlJc w:val="right"/>
      <w:pPr>
        <w:ind w:left="1440" w:hanging="360"/>
      </w:pPr>
      <w:rPr>
        <w:lang w:val="en-U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3663B83"/>
    <w:multiLevelType w:val="hybridMultilevel"/>
    <w:tmpl w:val="6B669B1A"/>
    <w:lvl w:ilvl="0" w:tplc="7160100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8F5EE0"/>
    <w:multiLevelType w:val="multilevel"/>
    <w:tmpl w:val="1064232E"/>
    <w:lvl w:ilvl="0">
      <w:start w:val="1"/>
      <w:numFmt w:val="decimal"/>
      <w:lvlText w:val="%1-"/>
      <w:lvlJc w:val="left"/>
      <w:pPr>
        <w:ind w:left="435" w:hanging="435"/>
      </w:pPr>
      <w:rPr>
        <w:rFonts w:asciiTheme="minorHAnsi" w:eastAsiaTheme="minorHAnsi" w:hAnsiTheme="minorHAnsi" w:cs="Traditional Arabic"/>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62010C35"/>
    <w:multiLevelType w:val="multilevel"/>
    <w:tmpl w:val="0262E964"/>
    <w:lvl w:ilvl="0">
      <w:start w:val="6"/>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66C60815"/>
    <w:multiLevelType w:val="hybridMultilevel"/>
    <w:tmpl w:val="100E5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547504"/>
    <w:multiLevelType w:val="hybridMultilevel"/>
    <w:tmpl w:val="417A603A"/>
    <w:lvl w:ilvl="0" w:tplc="78C6C6A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B171C4D"/>
    <w:multiLevelType w:val="hybridMultilevel"/>
    <w:tmpl w:val="E0444636"/>
    <w:lvl w:ilvl="0" w:tplc="60143F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AD19AA"/>
    <w:multiLevelType w:val="multilevel"/>
    <w:tmpl w:val="7496220C"/>
    <w:lvl w:ilvl="0">
      <w:start w:val="1"/>
      <w:numFmt w:val="decimal"/>
      <w:lvlText w:val="%1."/>
      <w:lvlJc w:val="left"/>
      <w:pPr>
        <w:ind w:left="735" w:hanging="735"/>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num w:numId="1">
    <w:abstractNumId w:val="5"/>
  </w:num>
  <w:num w:numId="2">
    <w:abstractNumId w:val="11"/>
  </w:num>
  <w:num w:numId="3">
    <w:abstractNumId w:val="26"/>
  </w:num>
  <w:num w:numId="4">
    <w:abstractNumId w:val="25"/>
  </w:num>
  <w:num w:numId="5">
    <w:abstractNumId w:val="15"/>
  </w:num>
  <w:num w:numId="6">
    <w:abstractNumId w:val="2"/>
  </w:num>
  <w:num w:numId="7">
    <w:abstractNumId w:val="24"/>
  </w:num>
  <w:num w:numId="8">
    <w:abstractNumId w:val="21"/>
  </w:num>
  <w:num w:numId="9">
    <w:abstractNumId w:val="9"/>
  </w:num>
  <w:num w:numId="10">
    <w:abstractNumId w:val="4"/>
  </w:num>
  <w:num w:numId="11">
    <w:abstractNumId w:val="12"/>
  </w:num>
  <w:num w:numId="12">
    <w:abstractNumId w:val="19"/>
  </w:num>
  <w:num w:numId="13">
    <w:abstractNumId w:val="7"/>
  </w:num>
  <w:num w:numId="14">
    <w:abstractNumId w:val="1"/>
  </w:num>
  <w:num w:numId="15">
    <w:abstractNumId w:val="3"/>
  </w:num>
  <w:num w:numId="16">
    <w:abstractNumId w:val="18"/>
  </w:num>
  <w:num w:numId="17">
    <w:abstractNumId w:val="13"/>
  </w:num>
  <w:num w:numId="18">
    <w:abstractNumId w:val="14"/>
  </w:num>
  <w:num w:numId="19">
    <w:abstractNumId w:val="17"/>
  </w:num>
  <w:num w:numId="20">
    <w:abstractNumId w:val="6"/>
  </w:num>
  <w:num w:numId="21">
    <w:abstractNumId w:val="22"/>
  </w:num>
  <w:num w:numId="22">
    <w:abstractNumId w:val="0"/>
  </w:num>
  <w:num w:numId="23">
    <w:abstractNumId w:val="16"/>
  </w:num>
  <w:num w:numId="24">
    <w:abstractNumId w:val="8"/>
  </w:num>
  <w:num w:numId="25">
    <w:abstractNumId w:val="10"/>
    <w:lvlOverride w:ilvl="0">
      <w:lvl w:ilvl="0">
        <w:start w:val="1"/>
        <w:numFmt w:val="decimal"/>
        <w:suff w:val="space"/>
        <w:lvlText w:val="%1."/>
        <w:lvlJc w:val="left"/>
        <w:pPr>
          <w:ind w:left="360" w:hanging="360"/>
        </w:pPr>
        <w:rPr>
          <w:rFonts w:hint="default"/>
        </w:rPr>
      </w:lvl>
    </w:lvlOverride>
    <w:lvlOverride w:ilvl="1">
      <w:lvl w:ilvl="1">
        <w:start w:val="1"/>
        <w:numFmt w:val="decimal"/>
        <w:suff w:val="space"/>
        <w:lvlText w:val="%2.%1."/>
        <w:lvlJc w:val="left"/>
        <w:pPr>
          <w:ind w:left="720" w:hanging="360"/>
        </w:pPr>
        <w:rPr>
          <w:rFonts w:hint="default"/>
        </w:rPr>
      </w:lvl>
    </w:lvlOverride>
    <w:lvlOverride w:ilvl="2">
      <w:lvl w:ilvl="2">
        <w:start w:val="1"/>
        <w:numFmt w:val="decimal"/>
        <w:suff w:val="space"/>
        <w:lvlText w:val="%3.%2.%1."/>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6">
    <w:abstractNumId w:val="20"/>
  </w:num>
  <w:num w:numId="27">
    <w:abstractNumId w:val="10"/>
  </w:num>
  <w:num w:numId="28">
    <w:abstractNumId w:val="23"/>
  </w:num>
  <w:abstractNum w:abstractNumId="27">
    <w:multiLevelType w:val="singleLevel"/>
    <w:lvl w:ilvl="0">
      <w:start w:val="1"/>
      <w:numFmt w:val="bullet"/>
      <w:lvlText w:val="•"/>
      <w:lvlJc w:val="left"/>
      <w:pPr>
        <w:ind w:left="720" w:hanging="360"/>
      </w:pPr>
    </w:lvl>
  </w:abstract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00A5"/>
    <w:rsid w:val="0003060F"/>
    <w:rsid w:val="000323E2"/>
    <w:rsid w:val="0003339B"/>
    <w:rsid w:val="000818E4"/>
    <w:rsid w:val="00091CED"/>
    <w:rsid w:val="00095EEC"/>
    <w:rsid w:val="00096DE3"/>
    <w:rsid w:val="000C65BB"/>
    <w:rsid w:val="000E40B5"/>
    <w:rsid w:val="000E47CA"/>
    <w:rsid w:val="000F061C"/>
    <w:rsid w:val="00144EDE"/>
    <w:rsid w:val="001663A8"/>
    <w:rsid w:val="001821DB"/>
    <w:rsid w:val="001C006F"/>
    <w:rsid w:val="00213207"/>
    <w:rsid w:val="002168B0"/>
    <w:rsid w:val="00243713"/>
    <w:rsid w:val="00271833"/>
    <w:rsid w:val="002733D3"/>
    <w:rsid w:val="0028105F"/>
    <w:rsid w:val="002877EA"/>
    <w:rsid w:val="002A098C"/>
    <w:rsid w:val="00324E52"/>
    <w:rsid w:val="00326EFC"/>
    <w:rsid w:val="00354C62"/>
    <w:rsid w:val="003B2FE5"/>
    <w:rsid w:val="003D12A9"/>
    <w:rsid w:val="003E7FEE"/>
    <w:rsid w:val="003F6D70"/>
    <w:rsid w:val="00426CF8"/>
    <w:rsid w:val="004312CE"/>
    <w:rsid w:val="004359E9"/>
    <w:rsid w:val="00463B89"/>
    <w:rsid w:val="004673ED"/>
    <w:rsid w:val="00490E81"/>
    <w:rsid w:val="00494AFB"/>
    <w:rsid w:val="004D5A29"/>
    <w:rsid w:val="004D6447"/>
    <w:rsid w:val="005079B3"/>
    <w:rsid w:val="0053705B"/>
    <w:rsid w:val="00574FA3"/>
    <w:rsid w:val="005A6A52"/>
    <w:rsid w:val="005B45CE"/>
    <w:rsid w:val="005C1FBB"/>
    <w:rsid w:val="005D7FD4"/>
    <w:rsid w:val="005E082D"/>
    <w:rsid w:val="005F3CC9"/>
    <w:rsid w:val="005F4352"/>
    <w:rsid w:val="0060520D"/>
    <w:rsid w:val="006171B2"/>
    <w:rsid w:val="00644D8B"/>
    <w:rsid w:val="0065041A"/>
    <w:rsid w:val="00651AC6"/>
    <w:rsid w:val="006574DA"/>
    <w:rsid w:val="00664FFF"/>
    <w:rsid w:val="00670818"/>
    <w:rsid w:val="006C11EB"/>
    <w:rsid w:val="006C1A91"/>
    <w:rsid w:val="006D6414"/>
    <w:rsid w:val="006D7F79"/>
    <w:rsid w:val="006E00A5"/>
    <w:rsid w:val="00701868"/>
    <w:rsid w:val="00780951"/>
    <w:rsid w:val="007814BD"/>
    <w:rsid w:val="007919AD"/>
    <w:rsid w:val="007D4FD7"/>
    <w:rsid w:val="007E5571"/>
    <w:rsid w:val="007F0236"/>
    <w:rsid w:val="007F0825"/>
    <w:rsid w:val="00814D7D"/>
    <w:rsid w:val="008370C6"/>
    <w:rsid w:val="00842D48"/>
    <w:rsid w:val="008652AA"/>
    <w:rsid w:val="0089761E"/>
    <w:rsid w:val="008A6C72"/>
    <w:rsid w:val="008B5D32"/>
    <w:rsid w:val="008C12E0"/>
    <w:rsid w:val="00907DAA"/>
    <w:rsid w:val="009159FC"/>
    <w:rsid w:val="00916EEE"/>
    <w:rsid w:val="00922886"/>
    <w:rsid w:val="009418A8"/>
    <w:rsid w:val="00972B66"/>
    <w:rsid w:val="00991BD1"/>
    <w:rsid w:val="009B7833"/>
    <w:rsid w:val="00A510A4"/>
    <w:rsid w:val="00AA0AFB"/>
    <w:rsid w:val="00AC431A"/>
    <w:rsid w:val="00AF37C4"/>
    <w:rsid w:val="00AF4040"/>
    <w:rsid w:val="00B2284E"/>
    <w:rsid w:val="00B243E1"/>
    <w:rsid w:val="00B30D0A"/>
    <w:rsid w:val="00B70701"/>
    <w:rsid w:val="00B8610D"/>
    <w:rsid w:val="00BA6BB5"/>
    <w:rsid w:val="00BE4670"/>
    <w:rsid w:val="00BF5D09"/>
    <w:rsid w:val="00C1171F"/>
    <w:rsid w:val="00C22D47"/>
    <w:rsid w:val="00C24AEF"/>
    <w:rsid w:val="00C351E5"/>
    <w:rsid w:val="00C361FB"/>
    <w:rsid w:val="00C46C35"/>
    <w:rsid w:val="00C53130"/>
    <w:rsid w:val="00C85019"/>
    <w:rsid w:val="00CA6E2E"/>
    <w:rsid w:val="00CC4851"/>
    <w:rsid w:val="00CE01C4"/>
    <w:rsid w:val="00CE16AF"/>
    <w:rsid w:val="00D534C7"/>
    <w:rsid w:val="00D54A92"/>
    <w:rsid w:val="00DB02FD"/>
    <w:rsid w:val="00DB178B"/>
    <w:rsid w:val="00DD5C1E"/>
    <w:rsid w:val="00DE151B"/>
    <w:rsid w:val="00DE77DD"/>
    <w:rsid w:val="00E07FA1"/>
    <w:rsid w:val="00E359DB"/>
    <w:rsid w:val="00E51307"/>
    <w:rsid w:val="00E65AB6"/>
    <w:rsid w:val="00E670F2"/>
    <w:rsid w:val="00E739D6"/>
    <w:rsid w:val="00E75DD4"/>
    <w:rsid w:val="00EC0B06"/>
    <w:rsid w:val="00ED1245"/>
    <w:rsid w:val="00EE2CDC"/>
    <w:rsid w:val="00EF4387"/>
    <w:rsid w:val="00F02AC8"/>
    <w:rsid w:val="00F36DB1"/>
    <w:rsid w:val="00F46912"/>
    <w:rsid w:val="00FE26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E2B3C6"/>
  <w15:docId w15:val="{F4A111DB-126D-4D3C-BF03-CA9EE69E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6D70"/>
    <w:pPr>
      <w:bidi/>
    </w:pPr>
    <w:rPr>
      <w:rFonts w:cs="Arial" w:ascii="Arial" w:hAnsi="Arial"/>
      <w:sz w:val="24"/>
      <w:szCs w:val="28"/>
      <w:lang w:bidi="ar-SY"/>
    </w:rPr>
  </w:style>
  <w:style w:type="paragraph" w:styleId="Heading1">
    <w:name w:val="heading 1"/>
    <w:basedOn w:val="Normal"/>
    <w:next w:val="Normal"/>
    <w:link w:val="Heading1Char"/>
    <w:uiPriority w:val="9"/>
    <w:qFormat/>
    <w:rsid w:val="00701868"/>
    <w:pPr>
      <w:keepNext/>
      <w:keepLines/>
      <w:spacing w:before="240" w:after="0"/>
      <w:outlineLvl w:val="0"/>
    </w:pPr>
    <w:rPr>
      <w:rFonts w:asciiTheme="majorHAnsi" w:eastAsiaTheme="majorEastAsia" w:hAnsiTheme="majorHAnsi" w:ascii="Arial" w:hAnsi="Arial" w:cs="Arial"/>
      <w:b/>
      <w:bCs/>
      <w:color w:val="1F4D78"/>
      <w:sz w:val="36"/>
      <w:szCs w:val="40"/>
    </w:rPr>
  </w:style>
  <w:style w:type="paragraph" w:styleId="Heading2">
    <w:name w:val="heading 2"/>
    <w:basedOn w:val="Normal"/>
    <w:next w:val="Normal"/>
    <w:link w:val="Heading2Char"/>
    <w:uiPriority w:val="9"/>
    <w:unhideWhenUsed/>
    <w:qFormat/>
    <w:rsid w:val="00F02AC8"/>
    <w:pPr>
      <w:keepNext/>
      <w:keepLines/>
      <w:spacing w:before="40" w:after="0"/>
      <w:outlineLvl w:val="1"/>
    </w:pPr>
    <w:rPr>
      <w:rFonts w:asciiTheme="majorHAnsi" w:eastAsiaTheme="majorEastAsia" w:hAnsiTheme="majorHAnsi" w:ascii="Arial" w:hAnsi="Arial" w:cs="Arial"/>
      <w:b/>
      <w:bCs/>
      <w:color w:val="1F4D78"/>
      <w:sz w:val="30"/>
      <w:szCs w:val="36"/>
    </w:rPr>
  </w:style>
  <w:style w:type="paragraph" w:styleId="Heading3">
    <w:name w:val="heading 3"/>
    <w:basedOn w:val="Normal"/>
    <w:next w:val="Normal"/>
    <w:link w:val="Heading3Char"/>
    <w:uiPriority w:val="9"/>
    <w:unhideWhenUsed/>
    <w:qFormat/>
    <w:rsid w:val="003F6D70"/>
    <w:pPr>
      <w:keepNext/>
      <w:keepLines/>
      <w:numPr>
        <w:ilvl w:val="2"/>
        <w:numId w:val="1"/>
      </w:numPr>
      <w:spacing w:before="40" w:after="0"/>
      <w:outlineLvl w:val="2"/>
    </w:pPr>
    <w:rPr>
      <w:rFonts w:asciiTheme="majorHAnsi" w:eastAsiaTheme="majorEastAsia" w:hAnsiTheme="majorHAnsi" w:cstheme="majorBidi" w:ascii="Arial" w:hAnsi="Arial" w:cs="Arial"/>
      <w:b/>
      <w:color w:val="1F4D78"/>
      <w:sz w:val="26"/>
      <w:szCs w:val="24"/>
    </w:rPr>
  </w:style>
  <w:style w:type="paragraph" w:styleId="Heading4">
    <w:name w:val="heading 4"/>
    <w:basedOn w:val="Normal"/>
    <w:next w:val="Normal"/>
    <w:link w:val="Heading4Char"/>
    <w:uiPriority w:val="9"/>
    <w:semiHidden/>
    <w:unhideWhenUsed/>
    <w:qFormat/>
    <w:rsid w:val="003F6D70"/>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F6D70"/>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F6D70"/>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F6D70"/>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F6D7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F6D7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868"/>
    <w:rPr>
      <w:rFonts w:asciiTheme="majorHAnsi" w:eastAsiaTheme="majorEastAsia" w:hAnsiTheme="majorHAnsi" w:cs="Traditional Arabic"/>
      <w:b/>
      <w:bCs/>
      <w:sz w:val="40"/>
      <w:szCs w:val="40"/>
      <w:lang w:bidi="ar-SY"/>
    </w:rPr>
  </w:style>
  <w:style w:type="character" w:customStyle="1" w:styleId="Heading2Char">
    <w:name w:val="Heading 2 Char"/>
    <w:basedOn w:val="DefaultParagraphFont"/>
    <w:link w:val="Heading2"/>
    <w:uiPriority w:val="9"/>
    <w:rsid w:val="00F02AC8"/>
    <w:rPr>
      <w:rFonts w:asciiTheme="majorHAnsi" w:eastAsiaTheme="majorEastAsia" w:hAnsiTheme="majorHAnsi" w:cs="Traditional Arabic"/>
      <w:b/>
      <w:bCs/>
      <w:sz w:val="36"/>
      <w:szCs w:val="36"/>
      <w:lang w:bidi="ar-SY"/>
    </w:rPr>
  </w:style>
  <w:style w:type="character" w:customStyle="1" w:styleId="Heading3Char">
    <w:name w:val="Heading 3 Char"/>
    <w:basedOn w:val="DefaultParagraphFont"/>
    <w:link w:val="Heading3"/>
    <w:uiPriority w:val="9"/>
    <w:semiHidden/>
    <w:rsid w:val="003F6D70"/>
    <w:rPr>
      <w:rFonts w:asciiTheme="majorHAnsi" w:eastAsiaTheme="majorEastAsia" w:hAnsiTheme="majorHAnsi" w:cstheme="majorBidi"/>
      <w:color w:val="1F4D78" w:themeColor="accent1" w:themeShade="7F"/>
      <w:sz w:val="24"/>
      <w:szCs w:val="24"/>
      <w:lang w:bidi="ar-SY"/>
    </w:rPr>
  </w:style>
  <w:style w:type="character" w:customStyle="1" w:styleId="Heading4Char">
    <w:name w:val="Heading 4 Char"/>
    <w:basedOn w:val="DefaultParagraphFont"/>
    <w:link w:val="Heading4"/>
    <w:uiPriority w:val="9"/>
    <w:semiHidden/>
    <w:rsid w:val="003F6D70"/>
    <w:rPr>
      <w:rFonts w:asciiTheme="majorHAnsi" w:eastAsiaTheme="majorEastAsia" w:hAnsiTheme="majorHAnsi" w:cstheme="majorBidi"/>
      <w:i/>
      <w:iCs/>
      <w:color w:val="2E74B5" w:themeColor="accent1" w:themeShade="BF"/>
      <w:sz w:val="28"/>
      <w:szCs w:val="28"/>
      <w:lang w:bidi="ar-SY"/>
    </w:rPr>
  </w:style>
  <w:style w:type="character" w:customStyle="1" w:styleId="Heading5Char">
    <w:name w:val="Heading 5 Char"/>
    <w:basedOn w:val="DefaultParagraphFont"/>
    <w:link w:val="Heading5"/>
    <w:uiPriority w:val="9"/>
    <w:semiHidden/>
    <w:rsid w:val="003F6D70"/>
    <w:rPr>
      <w:rFonts w:asciiTheme="majorHAnsi" w:eastAsiaTheme="majorEastAsia" w:hAnsiTheme="majorHAnsi" w:cstheme="majorBidi"/>
      <w:color w:val="2E74B5" w:themeColor="accent1" w:themeShade="BF"/>
      <w:sz w:val="28"/>
      <w:szCs w:val="28"/>
      <w:lang w:bidi="ar-SY"/>
    </w:rPr>
  </w:style>
  <w:style w:type="character" w:customStyle="1" w:styleId="Heading6Char">
    <w:name w:val="Heading 6 Char"/>
    <w:basedOn w:val="DefaultParagraphFont"/>
    <w:link w:val="Heading6"/>
    <w:uiPriority w:val="9"/>
    <w:semiHidden/>
    <w:rsid w:val="003F6D70"/>
    <w:rPr>
      <w:rFonts w:asciiTheme="majorHAnsi" w:eastAsiaTheme="majorEastAsia" w:hAnsiTheme="majorHAnsi" w:cstheme="majorBidi"/>
      <w:color w:val="1F4D78" w:themeColor="accent1" w:themeShade="7F"/>
      <w:sz w:val="28"/>
      <w:szCs w:val="28"/>
      <w:lang w:bidi="ar-SY"/>
    </w:rPr>
  </w:style>
  <w:style w:type="character" w:customStyle="1" w:styleId="Heading7Char">
    <w:name w:val="Heading 7 Char"/>
    <w:basedOn w:val="DefaultParagraphFont"/>
    <w:link w:val="Heading7"/>
    <w:uiPriority w:val="9"/>
    <w:semiHidden/>
    <w:rsid w:val="003F6D70"/>
    <w:rPr>
      <w:rFonts w:asciiTheme="majorHAnsi" w:eastAsiaTheme="majorEastAsia" w:hAnsiTheme="majorHAnsi" w:cstheme="majorBidi"/>
      <w:i/>
      <w:iCs/>
      <w:color w:val="1F4D78" w:themeColor="accent1" w:themeShade="7F"/>
      <w:sz w:val="28"/>
      <w:szCs w:val="28"/>
      <w:lang w:bidi="ar-SY"/>
    </w:rPr>
  </w:style>
  <w:style w:type="character" w:customStyle="1" w:styleId="Heading8Char">
    <w:name w:val="Heading 8 Char"/>
    <w:basedOn w:val="DefaultParagraphFont"/>
    <w:link w:val="Heading8"/>
    <w:uiPriority w:val="9"/>
    <w:semiHidden/>
    <w:rsid w:val="003F6D70"/>
    <w:rPr>
      <w:rFonts w:asciiTheme="majorHAnsi" w:eastAsiaTheme="majorEastAsia" w:hAnsiTheme="majorHAnsi" w:cstheme="majorBidi"/>
      <w:color w:val="272727" w:themeColor="text1" w:themeTint="D8"/>
      <w:sz w:val="21"/>
      <w:szCs w:val="21"/>
      <w:lang w:bidi="ar-SY"/>
    </w:rPr>
  </w:style>
  <w:style w:type="character" w:customStyle="1" w:styleId="Heading9Char">
    <w:name w:val="Heading 9 Char"/>
    <w:basedOn w:val="DefaultParagraphFont"/>
    <w:link w:val="Heading9"/>
    <w:uiPriority w:val="9"/>
    <w:semiHidden/>
    <w:rsid w:val="003F6D70"/>
    <w:rPr>
      <w:rFonts w:asciiTheme="majorHAnsi" w:eastAsiaTheme="majorEastAsia" w:hAnsiTheme="majorHAnsi" w:cstheme="majorBidi"/>
      <w:i/>
      <w:iCs/>
      <w:color w:val="272727" w:themeColor="text1" w:themeTint="D8"/>
      <w:sz w:val="21"/>
      <w:szCs w:val="21"/>
      <w:lang w:bidi="ar-SY"/>
    </w:rPr>
  </w:style>
  <w:style w:type="paragraph" w:styleId="NoSpacing">
    <w:name w:val="No Spacing"/>
    <w:link w:val="NoSpacingChar"/>
    <w:uiPriority w:val="1"/>
    <w:qFormat/>
    <w:rsid w:val="00EF4387"/>
    <w:pPr>
      <w:spacing w:after="0" w:line="240" w:lineRule="auto"/>
    </w:pPr>
    <w:rPr>
      <w:rFonts w:eastAsiaTheme="minorEastAsia"/>
    </w:rPr>
  </w:style>
  <w:style w:type="character" w:customStyle="1" w:styleId="NoSpacingChar">
    <w:name w:val="No Spacing Char"/>
    <w:basedOn w:val="DefaultParagraphFont"/>
    <w:link w:val="NoSpacing"/>
    <w:uiPriority w:val="1"/>
    <w:rsid w:val="00EF4387"/>
    <w:rPr>
      <w:rFonts w:eastAsiaTheme="minorEastAsia"/>
    </w:rPr>
  </w:style>
  <w:style w:type="paragraph" w:styleId="Header">
    <w:name w:val="header"/>
    <w:basedOn w:val="Normal"/>
    <w:link w:val="HeaderChar"/>
    <w:uiPriority w:val="99"/>
    <w:unhideWhenUsed/>
    <w:rsid w:val="009159FC"/>
    <w:pPr>
      <w:tabs>
        <w:tab w:val="center" w:pos="4320"/>
        <w:tab w:val="right" w:pos="8640"/>
      </w:tabs>
      <w:spacing w:after="0" w:line="240" w:lineRule="auto"/>
    </w:pPr>
  </w:style>
  <w:style w:type="character" w:customStyle="1" w:styleId="HeaderChar">
    <w:name w:val="Header Char"/>
    <w:basedOn w:val="DefaultParagraphFont"/>
    <w:link w:val="Header"/>
    <w:uiPriority w:val="99"/>
    <w:rsid w:val="009159FC"/>
    <w:rPr>
      <w:rFonts w:cs="Traditional Arabic"/>
      <w:sz w:val="28"/>
      <w:szCs w:val="28"/>
      <w:lang w:bidi="ar-SY"/>
    </w:rPr>
  </w:style>
  <w:style w:type="paragraph" w:styleId="Footer">
    <w:name w:val="footer"/>
    <w:basedOn w:val="Normal"/>
    <w:link w:val="FooterChar"/>
    <w:uiPriority w:val="99"/>
    <w:unhideWhenUsed/>
    <w:qFormat/>
    <w:rsid w:val="009159FC"/>
    <w:pPr>
      <w:tabs>
        <w:tab w:val="center" w:pos="4320"/>
        <w:tab w:val="right" w:pos="8640"/>
      </w:tabs>
      <w:spacing w:after="0" w:line="240" w:lineRule="auto"/>
    </w:pPr>
  </w:style>
  <w:style w:type="character" w:customStyle="1" w:styleId="FooterChar">
    <w:name w:val="Footer Char"/>
    <w:basedOn w:val="DefaultParagraphFont"/>
    <w:link w:val="Footer"/>
    <w:uiPriority w:val="99"/>
    <w:rsid w:val="009159FC"/>
    <w:rPr>
      <w:rFonts w:cs="Traditional Arabic"/>
      <w:sz w:val="28"/>
      <w:szCs w:val="28"/>
      <w:lang w:bidi="ar-SY"/>
    </w:rPr>
  </w:style>
  <w:style w:type="paragraph" w:styleId="ListParagraph">
    <w:name w:val="List Paragraph"/>
    <w:basedOn w:val="Normal"/>
    <w:uiPriority w:val="34"/>
    <w:qFormat/>
    <w:rsid w:val="00463B89"/>
    <w:pPr>
      <w:ind w:left="720"/>
      <w:contextualSpacing/>
    </w:pPr>
  </w:style>
  <w:style w:type="table" w:styleId="TableGrid">
    <w:name w:val="Table Grid"/>
    <w:basedOn w:val="TableNormal"/>
    <w:uiPriority w:val="39"/>
    <w:rsid w:val="00CE1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168B0"/>
    <w:pPr>
      <w:bidi w:val="0"/>
      <w:outlineLvl w:val="9"/>
    </w:pPr>
    <w:rPr>
      <w:rFonts w:cstheme="majorBidi"/>
      <w:b w:val="0"/>
      <w:bCs w:val="0"/>
      <w:color w:val="2E74B5" w:themeColor="accent1" w:themeShade="BF"/>
      <w:sz w:val="32"/>
      <w:szCs w:val="32"/>
      <w:lang w:bidi="ar-SA"/>
    </w:rPr>
  </w:style>
  <w:style w:type="paragraph" w:styleId="TOC1">
    <w:name w:val="toc 1"/>
    <w:basedOn w:val="Normal"/>
    <w:next w:val="Normal"/>
    <w:autoRedefine/>
    <w:uiPriority w:val="39"/>
    <w:unhideWhenUsed/>
    <w:rsid w:val="002168B0"/>
    <w:pPr>
      <w:tabs>
        <w:tab w:val="right" w:leader="dot" w:pos="8630"/>
      </w:tabs>
      <w:spacing w:after="100"/>
    </w:pPr>
  </w:style>
  <w:style w:type="paragraph" w:styleId="TOC2">
    <w:name w:val="toc 2"/>
    <w:basedOn w:val="Normal"/>
    <w:next w:val="Normal"/>
    <w:autoRedefine/>
    <w:uiPriority w:val="39"/>
    <w:unhideWhenUsed/>
    <w:rsid w:val="002168B0"/>
    <w:pPr>
      <w:spacing w:after="100"/>
      <w:ind w:left="280"/>
    </w:pPr>
  </w:style>
  <w:style w:type="character" w:styleId="Hyperlink">
    <w:name w:val="Hyperlink"/>
    <w:basedOn w:val="DefaultParagraphFont"/>
    <w:uiPriority w:val="99"/>
    <w:unhideWhenUsed/>
    <w:rsid w:val="002168B0"/>
    <w:rPr>
      <w:color w:val="0563C1" w:themeColor="hyperlink"/>
      <w:u w:val="single"/>
    </w:rPr>
  </w:style>
  <w:style w:type="paragraph" w:styleId="BalloonText">
    <w:name w:val="Balloon Text"/>
    <w:basedOn w:val="Normal"/>
    <w:link w:val="BalloonTextChar"/>
    <w:uiPriority w:val="99"/>
    <w:semiHidden/>
    <w:unhideWhenUsed/>
    <w:rsid w:val="007919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9AD"/>
    <w:rPr>
      <w:rFonts w:ascii="Tahoma" w:hAnsi="Tahoma" w:cs="Tahoma"/>
      <w:sz w:val="16"/>
      <w:szCs w:val="16"/>
      <w:lang w:bidi="ar-SY"/>
    </w:rPr>
  </w:style>
  <w:style w:type="table" w:customStyle="1" w:styleId="GridTable7Colorful-Accent31">
    <w:name w:val="Grid Table 7 Colorful - Accent 31"/>
    <w:basedOn w:val="TableNormal"/>
    <w:uiPriority w:val="52"/>
    <w:rsid w:val="00BE4670"/>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5Dark-Accent31">
    <w:name w:val="Grid Table 5 Dark - Accent 31"/>
    <w:basedOn w:val="TableNormal"/>
    <w:uiPriority w:val="50"/>
    <w:rsid w:val="00842D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2Vert">
      <w:tblPr/>
      <w:tcPr>
        <w:shd w:val="clear" w:color="auto" w:fill="FFFFFF" w:themeFill="background1"/>
      </w:tcPr>
    </w:tblStylePr>
    <w:tblStylePr w:type="band1Horz">
      <w:tblPr/>
      <w:tcPr>
        <w:shd w:val="clear" w:color="auto" w:fill="FFFFFF" w:themeFill="background1"/>
      </w:tcPr>
    </w:tblStylePr>
  </w:style>
  <w:style w:type="numbering" w:customStyle="1" w:styleId="ArabicNumbering">
    <w:name w:val="Arabic Numbering"/>
    <w:uiPriority w:val="99"/>
    <w:rsid w:val="00C53130"/>
    <w:pPr>
      <w:numPr>
        <w:numId w:val="27"/>
      </w:numPr>
    </w:pPr>
  </w:style>
  <w:style w:type="paragraph" w:styleId="FootnoteText">
    <w:name w:val="footnote text"/>
    <w:basedOn w:val="Normal"/>
    <w:link w:val="FootnoteTextChar"/>
    <w:uiPriority w:val="99"/>
    <w:semiHidden/>
    <w:unhideWhenUsed/>
    <w:rsid w:val="00C53130"/>
    <w:pPr>
      <w:spacing w:after="0" w:line="240" w:lineRule="auto"/>
      <w:jc w:val="both"/>
    </w:pPr>
    <w:rPr>
      <w:rFonts w:ascii="Traditional Arabic" w:hAnsi="Traditional Arabic"/>
      <w:sz w:val="20"/>
      <w:szCs w:val="20"/>
    </w:rPr>
  </w:style>
  <w:style w:type="character" w:customStyle="1" w:styleId="FootnoteTextChar">
    <w:name w:val="Footnote Text Char"/>
    <w:basedOn w:val="DefaultParagraphFont"/>
    <w:link w:val="FootnoteText"/>
    <w:uiPriority w:val="99"/>
    <w:semiHidden/>
    <w:rsid w:val="00C53130"/>
    <w:rPr>
      <w:rFonts w:ascii="Traditional Arabic" w:hAnsi="Traditional Arabic" w:cs="Traditional Arabic"/>
      <w:sz w:val="20"/>
      <w:szCs w:val="20"/>
      <w:lang w:bidi="ar-SY"/>
    </w:rPr>
  </w:style>
  <w:style w:type="character" w:styleId="FootnoteReference">
    <w:name w:val="footnote reference"/>
    <w:basedOn w:val="DefaultParagraphFont"/>
    <w:uiPriority w:val="99"/>
    <w:semiHidden/>
    <w:unhideWhenUsed/>
    <w:rsid w:val="00C53130"/>
    <w:rPr>
      <w:vertAlign w:val="superscript"/>
    </w:rPr>
  </w:style>
  <w:style w:type="character" w:customStyle="1" w:styleId="fontstyle01">
    <w:name w:val="fontstyle01"/>
    <w:basedOn w:val="DefaultParagraphFont"/>
    <w:rsid w:val="002877EA"/>
    <w:rPr>
      <w:rFonts w:ascii="CIDFont+F5" w:hAnsi="CIDFont+F5" w:hint="default"/>
      <w:b/>
      <w:bCs/>
      <w:i w:val="0"/>
      <w:iCs w:val="0"/>
      <w:color w:val="00000A"/>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325135">
      <w:bodyDiv w:val="1"/>
      <w:marLeft w:val="0"/>
      <w:marRight w:val="0"/>
      <w:marTop w:val="0"/>
      <w:marBottom w:val="0"/>
      <w:divBdr>
        <w:top w:val="none" w:sz="0" w:space="0" w:color="auto"/>
        <w:left w:val="none" w:sz="0" w:space="0" w:color="auto"/>
        <w:bottom w:val="none" w:sz="0" w:space="0" w:color="auto"/>
        <w:right w:val="none" w:sz="0" w:space="0" w:color="auto"/>
      </w:divBdr>
    </w:div>
    <w:div w:id="1289816138">
      <w:bodyDiv w:val="1"/>
      <w:marLeft w:val="0"/>
      <w:marRight w:val="0"/>
      <w:marTop w:val="0"/>
      <w:marBottom w:val="0"/>
      <w:divBdr>
        <w:top w:val="none" w:sz="0" w:space="0" w:color="auto"/>
        <w:left w:val="none" w:sz="0" w:space="0" w:color="auto"/>
        <w:bottom w:val="none" w:sz="0" w:space="0" w:color="auto"/>
        <w:right w:val="none" w:sz="0" w:space="0" w:color="auto"/>
      </w:divBdr>
    </w:div>
    <w:div w:id="148046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s>
</file>

<file path=word/_rels/footer2.xml.rels><?xml version='1.0' encoding='UTF-8' standalone='yes'?>
<Relationships xmlns="http://schemas.openxmlformats.org/package/2006/relationships"><Relationship Id="rId1"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0533C-2991-4DE3-BD68-5DECAD600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23</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HIAST</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التقرير التقني لوكيل ذكاء صنعي آمن ومستقل لإدارة الخوادم الافتراضية الخاصة</dc:title>
  <dc:subject>Implementation and testing report</dc:subject>
  <dc:creator>سعيد بقدونس</dc:creator>
  <cp:keywords/>
  <dc:description>Generated from 1-Report-Template.docx; Arabic implementation-focused technical report.</dc:description>
  <cp:lastModifiedBy>user</cp:lastModifiedBy>
  <cp:revision>117</cp:revision>
  <cp:lastPrinted>2013-09-04T23:10:00Z</cp:lastPrinted>
  <dcterms:created xsi:type="dcterms:W3CDTF">2013-09-04T20:46:00Z</dcterms:created>
  <dcterms:modified xsi:type="dcterms:W3CDTF">2023-10-23T16:20:00Z</dcterms:modified>
</cp:coreProperties>
</file>