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rFonts w:hint="cs" w:ascii="B Mitra" w:hAnsi="B Mitra" w:cs="B Mitra"/>
          <w:sz w:val="30"/>
          <w:rtl/>
          <w:szCs w:val="30"/>
        </w:rPr>
        <w:t>چارچوب گراف زمانی برای کشف فرصت رشد تراکنش پذیرندگان و اولویت‌بندی کمپین</w:t>
      </w:r>
    </w:p>
    <w:p>
      <w:pPr>
        <w:pStyle w:val="Author"/>
      </w:pPr>
      <w:r>
        <w:rPr>
          <w:rFonts w:hint="cs" w:ascii="B Mitra" w:hAnsi="B Mitra" w:cs="B Mitra"/>
          <w:sz w:val="19"/>
          <w:rtl/>
          <w:szCs w:val="19"/>
        </w:rPr>
        <w:t>سعید علی اکبری</w:t>
      </w:r>
      <w:r>
        <w:rPr>
          <w:rFonts w:hint="cs" w:ascii="B Mitra" w:hAnsi="B Mitra" w:cs="B Mitra"/>
          <w:rtl/>
          <w:sz w:val="19"/>
          <w:vertAlign w:val="superscript"/>
          <w:szCs w:val="19"/>
        </w:rPr>
        <w:t>۱*</w:t>
      </w:r>
      <w:r>
        <w:rPr>
          <w:rFonts w:hint="cs" w:ascii="B Mitra" w:hAnsi="B Mitra" w:cs="B Mitra"/>
          <w:sz w:val="19"/>
          <w:rtl/>
          <w:szCs w:val="19"/>
        </w:rPr>
        <w:t>، سعید شاهسون</w:t>
      </w:r>
      <w:r>
        <w:rPr>
          <w:rFonts w:hint="cs" w:ascii="B Mitra" w:hAnsi="B Mitra" w:cs="B Mitra"/>
          <w:rtl/>
          <w:sz w:val="19"/>
          <w:vertAlign w:val="superscript"/>
          <w:szCs w:val="19"/>
        </w:rPr>
        <w:t>۲</w:t>
      </w:r>
    </w:p>
    <w:p>
      <w:pPr>
        <w:pStyle w:val="Author"/>
        <w:spacing w:before="20" w:after="4"/>
      </w:pPr>
      <w:r>
        <w:rPr>
          <w:rFonts w:hint="cs" w:ascii="B Mitra" w:hAnsi="B Mitra" w:cs="B Mitra"/>
          <w:sz w:val="19"/>
          <w:rtl/>
          <w:szCs w:val="19"/>
        </w:rPr>
        <w:t>۱ کارشناس هوش تجاری، شرکت رایامیت، تهران، ایران (نویسنده مسئول)</w:t>
      </w:r>
    </w:p>
    <w:p>
      <w:pPr>
        <w:pStyle w:val="Author"/>
        <w:spacing w:before="0" w:after="30"/>
        <w:bidi w:val="0"/>
      </w:pPr>
      <w:r>
        <w:rPr>
          <w:rFonts w:ascii="Times New Roman" w:hAnsi="Times New Roman" w:cs="Times New Roman"/>
          <w:bidi w:val="0"/>
          <w:sz w:val="17"/>
          <w:szCs w:val="17"/>
        </w:rPr>
        <w:t>saeed.aliakbari@rayamate.ir</w:t>
      </w:r>
    </w:p>
    <w:p>
      <w:pPr>
        <w:pStyle w:val="Author"/>
        <w:spacing w:before="10" w:after="4"/>
      </w:pPr>
      <w:r>
        <w:rPr>
          <w:rFonts w:hint="cs" w:ascii="B Mitra" w:hAnsi="B Mitra" w:cs="B Mitra"/>
          <w:sz w:val="19"/>
          <w:rtl/>
          <w:szCs w:val="19"/>
        </w:rPr>
        <w:t>۲ معمار نرم‌افزار، شرکت رایامیت، تهران، ایران</w:t>
      </w:r>
    </w:p>
    <w:p>
      <w:pPr>
        <w:pStyle w:val="Author"/>
        <w:spacing w:before="0" w:after="50"/>
        <w:bidi w:val="0"/>
      </w:pPr>
      <w:r>
        <w:rPr>
          <w:rFonts w:ascii="Times New Roman" w:hAnsi="Times New Roman" w:cs="Times New Roman"/>
          <w:bidi w:val="0"/>
          <w:sz w:val="17"/>
          <w:szCs w:val="17"/>
        </w:rPr>
        <w:t>saeed.shahsavan@rayamate.ir</w:t>
      </w:r>
    </w:p>
    <w:p>
      <w:pPr>
        <w:pStyle w:val="Heading0"/>
        <w:spacing w:before="40" w:after="20"/>
      </w:pPr>
      <w:r>
        <w:rPr>
          <w:rFonts w:hint="cs" w:ascii="B Mitra" w:hAnsi="B Mitra" w:cs="B Mitra"/>
          <w:sz w:val="21"/>
          <w:rtl/>
          <w:szCs w:val="21"/>
        </w:rPr>
        <w:t>چکیده</w:t>
      </w:r>
    </w:p>
    <w:p>
      <w:pPr>
        <w:pStyle w:val="Abstract"/>
        <w:spacing w:before="10" w:after="30" w:line="226" w:lineRule="auto"/>
      </w:pPr>
      <w:r>
        <w:rPr>
          <w:rFonts w:hint="cs" w:ascii="B Mitra" w:hAnsi="B Mitra" w:cs="B Mitra"/>
          <w:sz w:val="18"/>
          <w:rtl/>
          <w:szCs w:val="18"/>
        </w:rPr>
        <w:t xml:space="preserve">شرکت‌های ارائه‌دهنده خدمات پرداخت روزانه حجم انبوهی از سوابق تراکنشی را پردازش می‌نمایند. رویکردهای سنتی مدیریت پذیرندگان بر شاخص‌های خلاصه‌شده جدولی نظیر حجم کل یا مدل </w:t>
      </w:r>
      <w:r>
        <w:rPr>
          <w:rFonts w:ascii="Times New Roman" w:hAnsi="Times New Roman" w:cs="Times New Roman"/>
          <w:bidi w:val="0"/>
          <w:sz w:val="17"/>
          <w:szCs w:val="17"/>
        </w:rPr>
        <w:t>‎RFM‎</w:t>
      </w:r>
      <w:r>
        <w:rPr>
          <w:rFonts w:hint="cs" w:ascii="B Mitra" w:hAnsi="B Mitra" w:cs="B Mitra"/>
          <w:sz w:val="18"/>
          <w:rtl/>
          <w:szCs w:val="18"/>
        </w:rPr>
        <w:t xml:space="preserve"> استوار بوده و نسبت به شبکه تعاملات مشتریان نابینا هستند؛ در نتیجه قادر به تفکیک افت طبیعی از ظرفیت بالقوه رشد نیستند. در این مقاله، چارچوب گراف زمانی </w:t>
      </w:r>
      <w:r>
        <w:rPr>
          <w:rFonts w:ascii="Times New Roman" w:hAnsi="Times New Roman" w:cs="Times New Roman"/>
          <w:bidi w:val="0"/>
          <w:sz w:val="17"/>
          <w:szCs w:val="17"/>
        </w:rPr>
        <w:t>‎HAMTA‎</w:t>
      </w:r>
      <w:r>
        <w:rPr>
          <w:rFonts w:hint="cs" w:ascii="B Mitra" w:hAnsi="B Mitra" w:cs="B Mitra"/>
          <w:sz w:val="18"/>
          <w:rtl/>
          <w:szCs w:val="18"/>
        </w:rPr>
        <w:t xml:space="preserve"> ارائه می‌شود که موتور رتبه‌بندی فرصت‌های رابطه‌ای را با حفاظ‌های کنترل ریسک عملیاتی تلفیق می‌نماید. </w:t>
      </w:r>
      <w:r>
        <w:rPr>
          <w:rFonts w:ascii="Times New Roman" w:hAnsi="Times New Roman" w:cs="Times New Roman"/>
          <w:bidi w:val="0"/>
          <w:sz w:val="17"/>
          <w:szCs w:val="17"/>
        </w:rPr>
        <w:t>‎HAMTA‎</w:t>
      </w:r>
      <w:r>
        <w:rPr>
          <w:rFonts w:hint="cs" w:ascii="B Mitra" w:hAnsi="B Mitra" w:cs="B Mitra"/>
          <w:sz w:val="18"/>
          <w:rtl/>
          <w:szCs w:val="18"/>
        </w:rPr>
        <w:t xml:space="preserve"> صرفاً بر پایه پنج فیلد تراکنشی استاندارد، جریان تراکنش‌ها را به گراف دوبخشی کارت–پذیرنده تبدیل کرده و ساختار همتایان را از طریق اشتراک مشتریان، تجانس صنف و انحنای فرمن-ریچی استخراج می‌کند. سپس با مدل توجه گراف زمانی، تابع درست‌نمایی دوجمله‌ای منفی و واسنجی زمانی بازه پیش‌بینی، کران بالای عملکرد و بنچ‌مارک همتایان تخمین زده شده و شاخص </w:t>
      </w:r>
      <w:r>
        <w:rPr>
          <w:rFonts w:ascii="Times New Roman" w:hAnsi="Times New Roman" w:cs="Times New Roman"/>
          <w:bidi w:val="0"/>
          <w:sz w:val="17"/>
          <w:szCs w:val="17"/>
        </w:rPr>
        <w:t>‎M-GATO‎</w:t>
      </w:r>
      <w:r>
        <w:rPr>
          <w:rFonts w:hint="cs" w:ascii="B Mitra" w:hAnsi="B Mitra" w:cs="B Mitra"/>
          <w:sz w:val="18"/>
          <w:rtl/>
          <w:szCs w:val="18"/>
        </w:rPr>
        <w:t xml:space="preserve"> جهت اولویت‌بندی کمپین محاسبه می‌گردد. ارزیابی تجربی بر روی ۳۵۰۰۰ تراکنش شبیه‌سازی‌شده طی ۱۰ سید تصادفی نشان می‌دهد </w:t>
      </w:r>
      <w:r>
        <w:rPr>
          <w:rFonts w:ascii="Times New Roman" w:hAnsi="Times New Roman" w:cs="Times New Roman"/>
          <w:bidi w:val="0"/>
          <w:sz w:val="17"/>
          <w:szCs w:val="17"/>
        </w:rPr>
        <w:t>‎HAMTA‎</w:t>
      </w:r>
      <w:r>
        <w:rPr>
          <w:rFonts w:hint="cs" w:ascii="B Mitra" w:hAnsi="B Mitra" w:cs="B Mitra"/>
          <w:sz w:val="18"/>
          <w:rtl/>
          <w:szCs w:val="18"/>
        </w:rPr>
        <w:t xml:space="preserve"> با ثبت خطای میانگین ۴٫۴۸ تراکنش و دقت رتبه‌بندی ۳۶٫۶ درصد، به بهبود ۲٫۵۱ برابری نسبت به شانس تصادفی دست یافته و زیرساختی عملیاتی و بدون برچسب مداخله برای هوشمندی سبد پذیرندگان فراهم می‌سازد.</w:t>
      </w:r>
    </w:p>
    <w:p>
      <w:pPr>
        <w:pStyle w:val="Abstract2"/>
        <w:spacing w:before="10" w:after="30" w:line="226" w:lineRule="auto"/>
      </w:pPr>
      <w:r>
        <w:rPr>
          <w:rFonts w:hint="cs" w:ascii="B Mitra" w:hAnsi="B Mitra" w:cs="B Mitra"/>
          <w:sz w:val="18"/>
          <w:rtl/>
          <w:szCs w:val="18"/>
        </w:rPr>
        <w:t xml:space="preserve">چارچوب </w:t>
      </w:r>
      <w:r>
        <w:rPr>
          <w:rFonts w:ascii="Times New Roman" w:hAnsi="Times New Roman" w:cs="Times New Roman"/>
          <w:bidi w:val="0"/>
          <w:sz w:val="17"/>
          <w:szCs w:val="17"/>
        </w:rPr>
        <w:t>‎HAMTA‎</w:t>
      </w:r>
      <w:r>
        <w:rPr>
          <w:rFonts w:hint="cs" w:ascii="B Mitra" w:hAnsi="B Mitra" w:cs="B Mitra"/>
          <w:sz w:val="18"/>
          <w:rtl/>
          <w:szCs w:val="18"/>
        </w:rPr>
        <w:t xml:space="preserve"> تنها یک مدل یادگیری ماشین نیست، بلکه یک مؤلفه تصمیم‌یار (</w:t>
      </w:r>
      <w:r>
        <w:rPr>
          <w:rFonts w:ascii="Times New Roman" w:hAnsi="Times New Roman" w:cs="Times New Roman"/>
          <w:bidi w:val="0"/>
          <w:sz w:val="17"/>
          <w:szCs w:val="17"/>
        </w:rPr>
        <w:t>‎Decision-support component‎</w:t>
      </w:r>
      <w:r>
        <w:rPr>
          <w:rFonts w:hint="cs" w:ascii="B Mitra" w:hAnsi="B Mitra" w:cs="B Mitra"/>
          <w:sz w:val="18"/>
          <w:rtl/>
          <w:szCs w:val="18"/>
        </w:rPr>
        <w:t xml:space="preserve">) در معماری مدیریت پذیرندگان است. این معماری از جریان داده‌های تراکنشی آغاز شده، در لایه هوشمندی گراف پردازش می‌گردد و توسط موتور تصمیم‌گیری </w:t>
      </w:r>
      <w:r>
        <w:rPr>
          <w:rFonts w:ascii="Times New Roman" w:hAnsi="Times New Roman" w:cs="Times New Roman"/>
          <w:bidi w:val="0"/>
          <w:sz w:val="17"/>
          <w:szCs w:val="17"/>
        </w:rPr>
        <w:t>‎M-GATO‎</w:t>
      </w:r>
      <w:r>
        <w:rPr>
          <w:rFonts w:hint="cs" w:ascii="B Mitra" w:hAnsi="B Mitra" w:cs="B Mitra"/>
          <w:sz w:val="18"/>
          <w:rtl/>
          <w:szCs w:val="18"/>
        </w:rPr>
        <w:t xml:space="preserve"> به واحد بازاریابی جهت اجرای کمپین و دریافت بازخورد سازمانی متصل می‌شود.</w:t>
      </w:r>
    </w:p>
    <w:p>
      <w:pPr>
        <w:pStyle w:val="Heading0"/>
        <w:spacing w:before="40" w:after="20"/>
      </w:pPr>
      <w:r>
        <w:rPr>
          <w:rFonts w:hint="cs" w:ascii="B Mitra" w:hAnsi="B Mitra" w:cs="B Mitra"/>
          <w:sz w:val="21"/>
          <w:rtl/>
          <w:szCs w:val="21"/>
        </w:rPr>
        <w:t>کلمات کلیدی</w:t>
      </w:r>
    </w:p>
    <w:p>
      <w:pPr>
        <w:pStyle w:val="Abstract"/>
        <w:spacing w:before="10" w:after="30" w:line="226" w:lineRule="auto"/>
      </w:pPr>
      <w:r>
        <w:rPr>
          <w:rFonts w:hint="cs" w:ascii="B Mitra" w:hAnsi="B Mitra" w:cs="B Mitra"/>
          <w:sz w:val="18"/>
          <w:rtl/>
          <w:szCs w:val="18"/>
        </w:rPr>
        <w:t>سامانه‌های پرداخت، شبکه‌های عصبی گراف زمانی، هوشمندی پذیرندگان، اولویت‌بندی کمپین، واسنجی بازه پیش‌بینی، انحنای فرمن-ریچی، فین‌تک.</w:t>
      </w:r>
    </w:p>
    <w:p w14:paraId="6109172F" w14:textId="77777777" w:rsidR="002F6468" w:rsidRPr="00A5429D" w:rsidRDefault="002F6468" w:rsidP="002F6468">
      <w:pPr>
        <w:pStyle w:val="Abstract"/>
        <w:bidi w:val="0"/>
        <w:rPr>
          <w:rFonts w:hint="eastAsia"/>
          <w:lang w:eastAsia="ja-JP"/>
        </w:rPr>
        <w:sectPr w:rsidR="002F6468" w:rsidRPr="00A5429D" w:rsidSect="00795E10">
          <w:headerReference w:type="default" r:id="rId8"/>
          <w:footerReference w:type="default" r:id="rId9"/>
          <w:footnotePr>
            <w:numFmt w:val="chicago"/>
          </w:footnotePr>
          <w:endnotePr>
            <w:numFmt w:val="decimal"/>
          </w:endnotePr>
          <w:type w:val="continuous"/>
          <w:pgSz w:w="11907" w:h="16840" w:code="9"/>
          <w:pgMar w:top="2948" w:right="1134" w:bottom="1417" w:left="1134" w:header="0" w:footer="0" w:gutter="0"/>
          <w:cols w:space="720"/>
          <w:bidi/>
          <w:rtlGutter/>
          <w:docGrid w:linePitch="360"/>
        </w:sectPr>
      </w:pPr>
    </w:p>
    <w:p>
      <w:pPr>
        <w:pStyle w:val="Heading1"/>
        <w:spacing w:before="50" w:after="16"/>
      </w:pPr>
      <w:r>
        <w:rPr>
          <w:rFonts w:ascii="Times New Roman" w:hAnsi="Times New Roman" w:cs="Times New Roman"/>
          <w:bidi w:val="0"/>
          <w:sz w:val="20"/>
          <w:szCs w:val="20"/>
        </w:rPr>
        <w:t>‎1‎</w:t>
      </w:r>
      <w:r>
        <w:rPr>
          <w:rFonts w:hint="cs" w:ascii="B Mitra" w:hAnsi="B Mitra" w:cs="B Mitra"/>
          <w:sz w:val="23"/>
          <w:rtl/>
          <w:szCs w:val="23"/>
        </w:rPr>
        <w:t>. مقدمه</w:t>
      </w:r>
    </w:p>
    <w:p>
      <w:pPr>
        <w:pStyle w:val="Text1"/>
        <w:spacing w:before="0" w:after="20" w:line="226" w:lineRule="auto"/>
      </w:pPr>
      <w:r>
        <w:rPr>
          <w:rFonts w:hint="cs" w:ascii="B Mitra" w:hAnsi="B Mitra" w:cs="B Mitra"/>
          <w:sz w:val="18"/>
          <w:rtl/>
          <w:szCs w:val="18"/>
        </w:rPr>
        <w:t>شبکه‌های پرداخت کارتی، سوییچ‌های بین‌بانکی و شرکت‌های ارائه‌دهنده خدمات پرداخت (</w:t>
      </w:r>
      <w:r>
        <w:rPr>
          <w:rFonts w:ascii="Times New Roman" w:hAnsi="Times New Roman" w:cs="Times New Roman"/>
          <w:bidi w:val="0"/>
          <w:sz w:val="17"/>
          <w:szCs w:val="17"/>
        </w:rPr>
        <w:t>‎PSP‎</w:t>
      </w:r>
      <w:r>
        <w:rPr>
          <w:rFonts w:hint="cs" w:ascii="B Mitra" w:hAnsi="B Mitra" w:cs="B Mitra"/>
          <w:sz w:val="18"/>
          <w:rtl/>
          <w:szCs w:val="18"/>
        </w:rPr>
        <w:t>) روزانه صدها میلیون تراکنش را بر روی پایانه‌های فروش و درگاه‌های اینترنتی ثبت می‌کنند [</w:t>
      </w:r>
      <w:r>
        <w:rPr>
          <w:rFonts w:ascii="Times New Roman" w:hAnsi="Times New Roman" w:cs="Times New Roman"/>
          <w:bidi w:val="0"/>
          <w:sz w:val="17"/>
          <w:szCs w:val="17"/>
        </w:rPr>
        <w:t>‎1‎</w:t>
      </w:r>
      <w:r>
        <w:rPr>
          <w:rFonts w:hint="cs" w:ascii="B Mitra" w:hAnsi="B Mitra" w:cs="B Mitra"/>
          <w:sz w:val="18"/>
          <w:rtl/>
          <w:szCs w:val="18"/>
        </w:rPr>
        <w:t xml:space="preserve">, </w:t>
      </w:r>
      <w:r>
        <w:rPr>
          <w:rFonts w:ascii="Times New Roman" w:hAnsi="Times New Roman" w:cs="Times New Roman"/>
          <w:bidi w:val="0"/>
          <w:sz w:val="17"/>
          <w:szCs w:val="17"/>
        </w:rPr>
        <w:t>‎2]‎</w:t>
      </w:r>
      <w:r>
        <w:rPr>
          <w:rFonts w:hint="cs" w:ascii="B Mitra" w:hAnsi="B Mitra" w:cs="B Mitra"/>
          <w:sz w:val="18"/>
          <w:rtl/>
          <w:szCs w:val="18"/>
        </w:rPr>
        <w:t xml:space="preserve">. در سامانه‌های سنتی مدیریت پذیرندگان، اولویت‌بندی بازاریابی عموماً بر اساس شاخص‌های گذشته‌نگر جدولی نظیر ارزش ناخالص تسویه یا مدل‌های </w:t>
      </w:r>
      <w:r>
        <w:rPr>
          <w:rFonts w:ascii="Times New Roman" w:hAnsi="Times New Roman" w:cs="Times New Roman"/>
          <w:bidi w:val="0"/>
          <w:sz w:val="17"/>
          <w:szCs w:val="17"/>
        </w:rPr>
        <w:t>‎RFM‎</w:t>
      </w:r>
      <w:r>
        <w:rPr>
          <w:rFonts w:hint="cs" w:ascii="B Mitra" w:hAnsi="B Mitra" w:cs="B Mitra"/>
          <w:sz w:val="18"/>
          <w:rtl/>
          <w:szCs w:val="18"/>
        </w:rPr>
        <w:t xml:space="preserve"> استوار است </w:t>
      </w:r>
      <w:r>
        <w:rPr>
          <w:rFonts w:ascii="Times New Roman" w:hAnsi="Times New Roman" w:cs="Times New Roman"/>
          <w:bidi w:val="0"/>
          <w:sz w:val="17"/>
          <w:szCs w:val="17"/>
        </w:rPr>
        <w:t>‎[3]‎</w:t>
      </w:r>
      <w:r>
        <w:rPr>
          <w:rFonts w:hint="cs" w:ascii="B Mitra" w:hAnsi="B Mitra" w:cs="B Mitra"/>
          <w:sz w:val="18"/>
          <w:rtl/>
          <w:szCs w:val="18"/>
        </w:rPr>
        <w:t>. با این حال، این رویکردها تفاوت سه مفهوم بنیادین را نادیده می‌گیرند: «کمترین حجم تراکنش» با «عملکرد ضعیف نسبت به همتایان» و «فرصت رشد در کمپین» یکسان نیست. برای نمونه، پذیرنده‌ای با ۵۰ تراکنش که تمامی همتایان آن در همان صنف و بافت تعاملات مشتریان مشترک نیز حدود ۵۰ تراکنش دارند، در وضعیت طبیعی فعالیت می‌کند؛ اما پذیرنده‌ای با ۱۰۰ تراکنش که همتایان هم‌ساختار آن به طور میانگین ۱۸۰ تراکنش ثبت کرده‌اند، واجد یک شکاف عملکردی نسبی معنادار است. هدف اصلی این مقاله، کشف پذیرنده‌ای نیست که صرفاً کمترین حجم مطلق را دارد، بلکه کشف پذیرندگانی است که نسبت به همتایان مشابه خود، واجد شکاف عملکرد ساختاری در داده‌های مشاهده‌ای هستند.</w:t>
      </w:r>
    </w:p>
    <w:p>
      <w:pPr>
        <w:pStyle w:val="Text"/>
        <w:spacing w:before="0" w:after="20" w:line="226" w:lineRule="auto"/>
      </w:pPr>
      <w:r>
        <w:rPr>
          <w:rFonts w:hint="cs" w:ascii="B Mitra" w:hAnsi="B Mitra" w:cs="B Mitra"/>
          <w:sz w:val="18"/>
          <w:rtl/>
          <w:szCs w:val="18"/>
        </w:rPr>
        <w:t>شناسایی پذیرندگان کم‌عملکرد اما دارای پتانسیل بالا، با چهار چالش اساسی روبروست: نخست، نابینایی رابطه‌ای مدل‌های جدولی نسبت به ساختار مشتریان مشترک پایانه‌ها؛ دوم، بیش‌پراکندگی شدید داده‌های شمارشی تعداد تراکنش که برازش با خطای گوسی را ناکارآمد می‌سازد؛ سوم، تفاوت پیش‌بینی اینرسی آینده با کشف فرصت، چرا که پیش‌بینی استاندارد صرفاً تداوم کم‌عملکردی پذیرنده ضعیف را تخمین می‌زند؛ و چهارم، لزوم اتکای انحصاری بر پنج فیلد استاندارد دفتر کل بدون هیچ‌گونه فرضیات خارجی: شناسه کارت (</w:t>
      </w:r>
      <w:r>
        <w:rPr>
          <w:rFonts w:ascii="Times New Roman" w:hAnsi="Times New Roman" w:cs="Times New Roman"/>
          <w:bidi w:val="0"/>
          <w:sz w:val="17"/>
          <w:szCs w:val="17"/>
        </w:rPr>
        <w:t>‎Masked PAN‎</w:t>
      </w:r>
      <w:r>
        <w:rPr>
          <w:rFonts w:hint="cs" w:ascii="B Mitra" w:hAnsi="B Mitra" w:cs="B Mitra"/>
          <w:sz w:val="18"/>
          <w:rtl/>
          <w:szCs w:val="18"/>
        </w:rPr>
        <w:t>)، مبلغ تراکنش (</w:t>
      </w:r>
      <w:r>
        <w:rPr>
          <w:rFonts w:ascii="Times New Roman" w:hAnsi="Times New Roman" w:cs="Times New Roman"/>
          <w:bidi w:val="0"/>
          <w:sz w:val="17"/>
          <w:szCs w:val="17"/>
        </w:rPr>
        <w:t>‎Amount‎</w:t>
      </w:r>
      <w:r>
        <w:rPr>
          <w:rFonts w:hint="cs" w:ascii="B Mitra" w:hAnsi="B Mitra" w:cs="B Mitra"/>
          <w:sz w:val="18"/>
          <w:rtl/>
          <w:szCs w:val="18"/>
        </w:rPr>
        <w:t xml:space="preserve">)، شناسه پذیرنده دفتر کل </w:t>
      </w:r>
      <w:r>
        <w:rPr>
          <w:rFonts w:ascii="Times New Roman" w:hAnsi="Times New Roman" w:cs="Times New Roman"/>
          <w:bidi w:val="0"/>
          <w:sz w:val="17"/>
          <w:szCs w:val="17"/>
        </w:rPr>
        <w:t>‎PSP‎</w:t>
      </w:r>
      <w:r>
        <w:rPr>
          <w:rFonts w:hint="cs" w:ascii="B Mitra" w:hAnsi="B Mitra" w:cs="B Mitra"/>
          <w:sz w:val="18"/>
          <w:rtl/>
          <w:szCs w:val="18"/>
        </w:rPr>
        <w:t>، تاریخ و زمان (</w:t>
      </w:r>
      <w:r>
        <w:rPr>
          <w:rFonts w:ascii="Times New Roman" w:hAnsi="Times New Roman" w:cs="Times New Roman"/>
          <w:bidi w:val="0"/>
          <w:sz w:val="17"/>
          <w:szCs w:val="17"/>
        </w:rPr>
        <w:t>‎Create Date‎</w:t>
      </w:r>
      <w:r>
        <w:rPr>
          <w:rFonts w:hint="cs" w:ascii="B Mitra" w:hAnsi="B Mitra" w:cs="B Mitra"/>
          <w:sz w:val="18"/>
          <w:rtl/>
          <w:szCs w:val="18"/>
        </w:rPr>
        <w:t>) و صنف اقتصادی (</w:t>
      </w:r>
      <w:r>
        <w:rPr>
          <w:rFonts w:ascii="Times New Roman" w:hAnsi="Times New Roman" w:cs="Times New Roman"/>
          <w:bidi w:val="0"/>
          <w:sz w:val="17"/>
          <w:szCs w:val="17"/>
        </w:rPr>
        <w:t>‎Cast Name‎</w:t>
      </w:r>
      <w:r>
        <w:rPr>
          <w:rFonts w:hint="cs" w:ascii="B Mitra" w:hAnsi="B Mitra" w:cs="B Mitra"/>
          <w:sz w:val="18"/>
          <w:rtl/>
          <w:szCs w:val="18"/>
        </w:rPr>
        <w:t>).</w:t>
      </w:r>
    </w:p>
    <w:p>
      <w:pPr>
        <w:pStyle w:val="Text"/>
        <w:spacing w:before="0" w:after="20" w:line="226" w:lineRule="auto"/>
      </w:pPr>
      <w:r>
        <w:rPr>
          <w:rFonts w:hint="cs" w:ascii="B Mitra" w:hAnsi="B Mitra" w:cs="B Mitra"/>
          <w:sz w:val="18"/>
          <w:rtl/>
          <w:szCs w:val="18"/>
        </w:rPr>
        <w:t xml:space="preserve">برای حل این چالش‌ها، چارچوب هوش مصنوعی گراف زمانی با نام </w:t>
      </w:r>
      <w:r>
        <w:rPr>
          <w:rFonts w:ascii="Times New Roman" w:hAnsi="Times New Roman" w:cs="Times New Roman"/>
          <w:bidi w:val="0"/>
          <w:sz w:val="17"/>
          <w:szCs w:val="17"/>
        </w:rPr>
        <w:t>‎HAMTA‎</w:t>
      </w:r>
      <w:r>
        <w:rPr>
          <w:rFonts w:hint="cs" w:ascii="B Mitra" w:hAnsi="B Mitra" w:cs="B Mitra"/>
          <w:sz w:val="18"/>
          <w:rtl/>
          <w:szCs w:val="18"/>
        </w:rPr>
        <w:t xml:space="preserve"> در قالب یک معماری سه‌لایه ارائه می‌گردد: موتور رتبه‌بندی فرصت‌های رابطه‌ای، حفاظ‌های کنترل ریسک عملیاتی و پالایش ساختاری توپولوژیک. کارت‌ها صرفاً به عنوان گره‌های واسط جهت کشف مسیرهای هم‌پوشان مشتریان عمل می‌کنند و واحد تحلیل در سطح حساب تجاری پذیرنده است. این چارچوب با ترکیب شبکه‌های عصبی گراف زمانی، انحنای گسسته فرمن-ریچی [</w:t>
      </w:r>
      <w:r>
        <w:rPr>
          <w:rFonts w:ascii="Times New Roman" w:hAnsi="Times New Roman" w:cs="Times New Roman"/>
          <w:bidi w:val="0"/>
          <w:sz w:val="17"/>
          <w:szCs w:val="17"/>
        </w:rPr>
        <w:t>‎4‎</w:t>
      </w:r>
      <w:r>
        <w:rPr>
          <w:rFonts w:hint="cs" w:ascii="B Mitra" w:hAnsi="B Mitra" w:cs="B Mitra"/>
          <w:sz w:val="18"/>
          <w:rtl/>
          <w:szCs w:val="18"/>
        </w:rPr>
        <w:t xml:space="preserve">, </w:t>
      </w:r>
      <w:r>
        <w:rPr>
          <w:rFonts w:ascii="Times New Roman" w:hAnsi="Times New Roman" w:cs="Times New Roman"/>
          <w:bidi w:val="0"/>
          <w:sz w:val="17"/>
          <w:szCs w:val="17"/>
        </w:rPr>
        <w:t>‎5]‎</w:t>
      </w:r>
      <w:r>
        <w:rPr>
          <w:rFonts w:hint="cs" w:ascii="B Mitra" w:hAnsi="B Mitra" w:cs="B Mitra"/>
          <w:sz w:val="18"/>
          <w:rtl/>
          <w:szCs w:val="18"/>
        </w:rPr>
        <w:t xml:space="preserve"> برای مهار پدیده فشردگی اطلاعات [</w:t>
      </w:r>
      <w:r>
        <w:rPr>
          <w:rFonts w:ascii="Times New Roman" w:hAnsi="Times New Roman" w:cs="Times New Roman"/>
          <w:bidi w:val="0"/>
          <w:sz w:val="17"/>
          <w:szCs w:val="17"/>
        </w:rPr>
        <w:t>‎6‎</w:t>
      </w:r>
      <w:r>
        <w:rPr>
          <w:rFonts w:hint="cs" w:ascii="B Mitra" w:hAnsi="B Mitra" w:cs="B Mitra"/>
          <w:sz w:val="18"/>
          <w:rtl/>
          <w:szCs w:val="18"/>
        </w:rPr>
        <w:t xml:space="preserve">, </w:t>
      </w:r>
      <w:r>
        <w:rPr>
          <w:rFonts w:ascii="Times New Roman" w:hAnsi="Times New Roman" w:cs="Times New Roman"/>
          <w:bidi w:val="0"/>
          <w:sz w:val="17"/>
          <w:szCs w:val="17"/>
        </w:rPr>
        <w:t>‎7]‎</w:t>
      </w:r>
      <w:r>
        <w:rPr>
          <w:rFonts w:hint="cs" w:ascii="B Mitra" w:hAnsi="B Mitra" w:cs="B Mitra"/>
          <w:sz w:val="18"/>
          <w:rtl/>
          <w:szCs w:val="18"/>
        </w:rPr>
        <w:t xml:space="preserve"> و واسنجی زمانی بازه پیش‌بینی یک‌طرفه </w:t>
      </w:r>
      <w:r>
        <w:rPr>
          <w:rFonts w:ascii="Times New Roman" w:hAnsi="Times New Roman" w:cs="Times New Roman"/>
          <w:bidi w:val="0"/>
          <w:sz w:val="17"/>
          <w:szCs w:val="17"/>
        </w:rPr>
        <w:t>‎[8]‎</w:t>
      </w:r>
      <w:r>
        <w:rPr>
          <w:rFonts w:hint="cs" w:ascii="B Mitra" w:hAnsi="B Mitra" w:cs="B Mitra"/>
          <w:sz w:val="18"/>
          <w:rtl/>
          <w:szCs w:val="18"/>
        </w:rPr>
        <w:t xml:space="preserve">، امتیاز </w:t>
      </w:r>
      <w:r>
        <w:rPr>
          <w:rFonts w:ascii="Times New Roman" w:hAnsi="Times New Roman" w:cs="Times New Roman"/>
          <w:bidi w:val="0"/>
          <w:sz w:val="17"/>
          <w:szCs w:val="17"/>
        </w:rPr>
        <w:t>‎M-GATO‎</w:t>
      </w:r>
      <w:r>
        <w:rPr>
          <w:rFonts w:hint="cs" w:ascii="B Mitra" w:hAnsi="B Mitra" w:cs="B Mitra"/>
          <w:sz w:val="18"/>
          <w:rtl/>
          <w:szCs w:val="18"/>
        </w:rPr>
        <w:t xml:space="preserve"> را جهت اولویت‌بندی کمپین استخراج می‌کند. در ادبیات بازاریابی پرداخت، لیو و همکاران (</w:t>
      </w:r>
      <w:r>
        <w:rPr>
          <w:rFonts w:ascii="Times New Roman" w:hAnsi="Times New Roman" w:cs="Times New Roman"/>
          <w:bidi w:val="0"/>
          <w:sz w:val="17"/>
          <w:szCs w:val="17"/>
        </w:rPr>
        <w:t>‎CIKM 2019‎</w:t>
      </w:r>
      <w:r>
        <w:rPr>
          <w:rFonts w:hint="cs" w:ascii="B Mitra" w:hAnsi="B Mitra" w:cs="B Mitra"/>
          <w:sz w:val="18"/>
          <w:rtl/>
          <w:szCs w:val="18"/>
        </w:rPr>
        <w:t xml:space="preserve">) </w:t>
      </w:r>
      <w:r>
        <w:rPr>
          <w:rFonts w:ascii="Times New Roman" w:hAnsi="Times New Roman" w:cs="Times New Roman"/>
          <w:bidi w:val="0"/>
          <w:sz w:val="17"/>
          <w:szCs w:val="17"/>
        </w:rPr>
        <w:t>‎[9]‎</w:t>
      </w:r>
      <w:r>
        <w:rPr>
          <w:rFonts w:hint="cs" w:ascii="B Mitra" w:hAnsi="B Mitra" w:cs="B Mitra"/>
          <w:sz w:val="18"/>
          <w:rtl/>
          <w:szCs w:val="18"/>
        </w:rPr>
        <w:t xml:space="preserve"> از یادگیری بازنمایی گراف جهت بهینه‌سازی مشوق‌های بازاریابی در علی‌پِی بهره بردند؛ اما چارچوب آن‌ها در محیط آپ‌لیفت نظارت‌شده متکی بر لاگ‌های تاریخی کوپن‌های تخفیف و برچسب‌های مداخله عمل می‌کند. در مقابل، سوییچ‌های شاپرکی فاقد داده‌های تاریخی کمپین هستند و </w:t>
      </w:r>
      <w:r>
        <w:rPr>
          <w:rFonts w:ascii="Times New Roman" w:hAnsi="Times New Roman" w:cs="Times New Roman"/>
          <w:bidi w:val="0"/>
          <w:sz w:val="17"/>
          <w:szCs w:val="17"/>
        </w:rPr>
        <w:t>‎HAMTA‎</w:t>
      </w:r>
      <w:r>
        <w:rPr>
          <w:rFonts w:hint="cs" w:ascii="B Mitra" w:hAnsi="B Mitra" w:cs="B Mitra"/>
          <w:sz w:val="18"/>
          <w:rtl/>
          <w:szCs w:val="18"/>
        </w:rPr>
        <w:t xml:space="preserve"> اولین روش بازاریابی پذیرندگان مبتنی بر گراف نیست، بلکه چارچوبی برای کشف فرصت نسبی بدون نیاز به برچسب‌های تاریخی مداخله بر پایه گراف تراکنش زمانی و بنچ‌مارک محافظه‌کارانه ارائه می‌کند.</w:t>
      </w:r>
    </w:p>
    <w:p>
      <w:pPr>
        <w:pStyle w:val="Heading1"/>
        <w:spacing w:before="50" w:after="16"/>
      </w:pPr>
      <w:r>
        <w:rPr>
          <w:rFonts w:ascii="Times New Roman" w:hAnsi="Times New Roman" w:cs="Times New Roman"/>
          <w:bidi w:val="0"/>
          <w:sz w:val="20"/>
          <w:szCs w:val="20"/>
        </w:rPr>
        <w:t>‎2‎</w:t>
      </w:r>
      <w:r>
        <w:rPr>
          <w:rFonts w:hint="cs" w:ascii="B Mitra" w:hAnsi="B Mitra" w:cs="B Mitra"/>
          <w:sz w:val="23"/>
          <w:rtl/>
          <w:szCs w:val="23"/>
        </w:rPr>
        <w:t>. کارهای مرتبط</w:t>
      </w:r>
    </w:p>
    <w:p>
      <w:pPr>
        <w:pStyle w:val="Heading2"/>
        <w:spacing w:before="30" w:after="10"/>
      </w:pPr>
      <w:r>
        <w:rPr>
          <w:rFonts w:ascii="Times New Roman" w:hAnsi="Times New Roman" w:cs="Times New Roman"/>
          <w:bidi w:val="0"/>
          <w:sz w:val="18"/>
          <w:szCs w:val="18"/>
        </w:rPr>
        <w:t>‎2.1‎</w:t>
      </w:r>
      <w:r>
        <w:rPr>
          <w:rFonts w:hint="cs" w:ascii="B Mitra" w:hAnsi="B Mitra" w:cs="B Mitra"/>
          <w:sz w:val="20"/>
          <w:rtl/>
          <w:szCs w:val="20"/>
        </w:rPr>
        <w:t>. شبکه‌های عصبی گراف در تحلیل‌های مالی</w:t>
      </w:r>
    </w:p>
    <w:p>
      <w:pPr>
        <w:pStyle w:val="Text1"/>
        <w:spacing w:before="0" w:after="20" w:line="226" w:lineRule="auto"/>
      </w:pPr>
      <w:r>
        <w:rPr>
          <w:rFonts w:hint="cs" w:ascii="B Mitra" w:hAnsi="B Mitra" w:cs="B Mitra"/>
          <w:sz w:val="18"/>
          <w:rtl/>
          <w:szCs w:val="18"/>
        </w:rPr>
        <w:t>شبکه‌های عصبی گراف (</w:t>
      </w:r>
      <w:r>
        <w:rPr>
          <w:rFonts w:ascii="Times New Roman" w:hAnsi="Times New Roman" w:cs="Times New Roman"/>
          <w:bidi w:val="0"/>
          <w:sz w:val="17"/>
          <w:szCs w:val="17"/>
        </w:rPr>
        <w:t>‎GNN‎</w:t>
      </w:r>
      <w:r>
        <w:rPr>
          <w:rFonts w:hint="cs" w:ascii="B Mitra" w:hAnsi="B Mitra" w:cs="B Mitra"/>
          <w:sz w:val="18"/>
          <w:rtl/>
          <w:szCs w:val="18"/>
        </w:rPr>
        <w:t xml:space="preserve">) با مدل‌سازی موجودیت‌ها به عنوان گره و تراکنش‌ها به عنوان یال، در کشف تقلب و تحلیل حساب‌های مشکوک موفقیت چشمگیری داشته‌اند </w:t>
      </w:r>
      <w:r>
        <w:rPr>
          <w:rFonts w:ascii="Times New Roman" w:hAnsi="Times New Roman" w:cs="Times New Roman"/>
          <w:bidi w:val="0"/>
          <w:sz w:val="17"/>
          <w:szCs w:val="17"/>
        </w:rPr>
        <w:t>‎[9-11]‎</w:t>
      </w:r>
      <w:r>
        <w:rPr>
          <w:rFonts w:hint="cs" w:ascii="B Mitra" w:hAnsi="B Mitra" w:cs="B Mitra"/>
          <w:sz w:val="18"/>
          <w:rtl/>
          <w:szCs w:val="18"/>
        </w:rPr>
        <w:t xml:space="preserve">. معماری‌های پایه نظیر اتوانکودرهای تغییراتی گراف </w:t>
      </w:r>
      <w:r>
        <w:rPr>
          <w:rFonts w:ascii="Times New Roman" w:hAnsi="Times New Roman" w:cs="Times New Roman"/>
          <w:bidi w:val="0"/>
          <w:sz w:val="17"/>
          <w:szCs w:val="17"/>
        </w:rPr>
        <w:t>‎[12]‎</w:t>
      </w:r>
      <w:r>
        <w:rPr>
          <w:rFonts w:hint="cs" w:ascii="B Mitra" w:hAnsi="B Mitra" w:cs="B Mitra"/>
          <w:sz w:val="18"/>
          <w:rtl/>
          <w:szCs w:val="18"/>
        </w:rPr>
        <w:t xml:space="preserve"> و ساختارهای استقرایی شبکه تراکنشی </w:t>
      </w:r>
      <w:r>
        <w:rPr>
          <w:rFonts w:ascii="Times New Roman" w:hAnsi="Times New Roman" w:cs="Times New Roman"/>
          <w:bidi w:val="0"/>
          <w:sz w:val="17"/>
          <w:szCs w:val="17"/>
        </w:rPr>
        <w:t>‎[13]‎</w:t>
      </w:r>
      <w:r>
        <w:rPr>
          <w:rFonts w:hint="cs" w:ascii="B Mitra" w:hAnsi="B Mitra" w:cs="B Mitra"/>
          <w:sz w:val="18"/>
          <w:rtl/>
          <w:szCs w:val="18"/>
        </w:rPr>
        <w:t xml:space="preserve"> چارچوب‌های بازنمایی ساختار را توسعه داده‌اند [</w:t>
      </w:r>
      <w:r>
        <w:rPr>
          <w:rFonts w:ascii="Times New Roman" w:hAnsi="Times New Roman" w:cs="Times New Roman"/>
          <w:bidi w:val="0"/>
          <w:sz w:val="17"/>
          <w:szCs w:val="17"/>
        </w:rPr>
        <w:t>‎14‎</w:t>
      </w:r>
      <w:r>
        <w:rPr>
          <w:rFonts w:hint="cs" w:ascii="B Mitra" w:hAnsi="B Mitra" w:cs="B Mitra"/>
          <w:sz w:val="18"/>
          <w:rtl/>
          <w:szCs w:val="18"/>
        </w:rPr>
        <w:t xml:space="preserve">, </w:t>
      </w:r>
      <w:r>
        <w:rPr>
          <w:rFonts w:ascii="Times New Roman" w:hAnsi="Times New Roman" w:cs="Times New Roman"/>
          <w:bidi w:val="0"/>
          <w:sz w:val="17"/>
          <w:szCs w:val="17"/>
        </w:rPr>
        <w:t>‎15]‎</w:t>
      </w:r>
      <w:r>
        <w:rPr>
          <w:rFonts w:hint="cs" w:ascii="B Mitra" w:hAnsi="B Mitra" w:cs="B Mitra"/>
          <w:sz w:val="18"/>
          <w:rtl/>
          <w:szCs w:val="18"/>
        </w:rPr>
        <w:t>. در حوزه بازاریابی پرداخت، لیو و همکاران (</w:t>
      </w:r>
      <w:r>
        <w:rPr>
          <w:rFonts w:ascii="Times New Roman" w:hAnsi="Times New Roman" w:cs="Times New Roman"/>
          <w:bidi w:val="0"/>
          <w:sz w:val="17"/>
          <w:szCs w:val="17"/>
        </w:rPr>
        <w:t>‎CIKM 2019‎</w:t>
      </w:r>
      <w:r>
        <w:rPr>
          <w:rFonts w:hint="cs" w:ascii="B Mitra" w:hAnsi="B Mitra" w:cs="B Mitra"/>
          <w:sz w:val="18"/>
          <w:rtl/>
          <w:szCs w:val="18"/>
        </w:rPr>
        <w:t xml:space="preserve">) </w:t>
      </w:r>
      <w:r>
        <w:rPr>
          <w:rFonts w:ascii="Times New Roman" w:hAnsi="Times New Roman" w:cs="Times New Roman"/>
          <w:bidi w:val="0"/>
          <w:sz w:val="17"/>
          <w:szCs w:val="17"/>
        </w:rPr>
        <w:t>‎[9]‎</w:t>
      </w:r>
      <w:r>
        <w:rPr>
          <w:rFonts w:hint="cs" w:ascii="B Mitra" w:hAnsi="B Mitra" w:cs="B Mitra"/>
          <w:sz w:val="18"/>
          <w:rtl/>
          <w:szCs w:val="18"/>
        </w:rPr>
        <w:t xml:space="preserve"> از یادگیری بازنمایی گراف جهت بهینه‌سازی مشوق‌ها در علی‌پِی بهره بردند؛ اما رویکرد آن‌ها متکی بر لاگ‌های پیشین مداخله و کوپن‌های تشویقی است. در مقابل، سوییچ‌های شاپرکی فاقد برچسب‌های مداخله بوده و نیازمند اولویت‌بندی فرصت‌ها در داده‌های مشاهده‌ای هستند.</w:t>
      </w:r>
    </w:p>
    <w:p>
      <w:pPr>
        <w:pStyle w:val="Heading2"/>
        <w:spacing w:before="30" w:after="10"/>
      </w:pPr>
      <w:r>
        <w:rPr>
          <w:rFonts w:ascii="Times New Roman" w:hAnsi="Times New Roman" w:cs="Times New Roman"/>
          <w:bidi w:val="0"/>
          <w:sz w:val="18"/>
          <w:szCs w:val="18"/>
        </w:rPr>
        <w:t>‎2.2‎</w:t>
      </w:r>
      <w:r>
        <w:rPr>
          <w:rFonts w:hint="cs" w:ascii="B Mitra" w:hAnsi="B Mitra" w:cs="B Mitra"/>
          <w:sz w:val="20"/>
          <w:rtl/>
          <w:szCs w:val="20"/>
        </w:rPr>
        <w:t>. یادگیری نمایش در گراف‌های پویا و زمانی</w:t>
      </w:r>
    </w:p>
    <w:p>
      <w:pPr>
        <w:pStyle w:val="Text1"/>
        <w:spacing w:before="0" w:after="20" w:line="226" w:lineRule="auto"/>
      </w:pPr>
      <w:r>
        <w:rPr>
          <w:rFonts w:hint="cs" w:ascii="B Mitra" w:hAnsi="B Mitra" w:cs="B Mitra"/>
          <w:sz w:val="18"/>
          <w:rtl/>
          <w:szCs w:val="18"/>
        </w:rPr>
        <w:t xml:space="preserve">روابط مالی ذاتا متغیر با زمان هستند. مدل‌های گراف زمانی نظیر </w:t>
      </w:r>
      <w:r>
        <w:rPr>
          <w:rFonts w:ascii="Times New Roman" w:hAnsi="Times New Roman" w:cs="Times New Roman"/>
          <w:bidi w:val="0"/>
          <w:sz w:val="17"/>
          <w:szCs w:val="17"/>
        </w:rPr>
        <w:t>‎TGAT [16]‎</w:t>
      </w:r>
      <w:r>
        <w:rPr>
          <w:rFonts w:hint="cs" w:ascii="B Mitra" w:hAnsi="B Mitra" w:cs="B Mitra"/>
          <w:sz w:val="18"/>
          <w:rtl/>
          <w:szCs w:val="18"/>
        </w:rPr>
        <w:t xml:space="preserve">، </w:t>
      </w:r>
      <w:r>
        <w:rPr>
          <w:rFonts w:ascii="Times New Roman" w:hAnsi="Times New Roman" w:cs="Times New Roman"/>
          <w:bidi w:val="0"/>
          <w:sz w:val="17"/>
          <w:szCs w:val="17"/>
        </w:rPr>
        <w:t>‎TGN [17]‎</w:t>
      </w:r>
      <w:r>
        <w:rPr>
          <w:rFonts w:hint="cs" w:ascii="B Mitra" w:hAnsi="B Mitra" w:cs="B Mitra"/>
          <w:sz w:val="18"/>
          <w:rtl/>
          <w:szCs w:val="18"/>
        </w:rPr>
        <w:t xml:space="preserve"> و </w:t>
      </w:r>
      <w:r>
        <w:rPr>
          <w:rFonts w:ascii="Times New Roman" w:hAnsi="Times New Roman" w:cs="Times New Roman"/>
          <w:bidi w:val="0"/>
          <w:sz w:val="17"/>
          <w:szCs w:val="17"/>
        </w:rPr>
        <w:t>‎EvolveGCN [18]‎</w:t>
      </w:r>
      <w:r>
        <w:rPr>
          <w:rFonts w:hint="cs" w:ascii="B Mitra" w:hAnsi="B Mitra" w:cs="B Mitra"/>
          <w:sz w:val="18"/>
          <w:rtl/>
          <w:szCs w:val="18"/>
        </w:rPr>
        <w:t xml:space="preserve"> و پیمایش‌های اخیر یادگیری گراف‌های پویا </w:t>
      </w:r>
      <w:r>
        <w:rPr>
          <w:rFonts w:ascii="Times New Roman" w:hAnsi="Times New Roman" w:cs="Times New Roman"/>
          <w:bidi w:val="0"/>
          <w:sz w:val="17"/>
          <w:szCs w:val="17"/>
        </w:rPr>
        <w:t>‎[19]‎</w:t>
      </w:r>
      <w:r>
        <w:rPr>
          <w:rFonts w:hint="cs" w:ascii="B Mitra" w:hAnsi="B Mitra" w:cs="B Mitra"/>
          <w:sz w:val="18"/>
          <w:rtl/>
          <w:szCs w:val="18"/>
        </w:rPr>
        <w:t xml:space="preserve"> با به‌کارگیری مکانیزم‌های توجه زمانی و پروتکل‌های حفظ تقدم زمانی، مانع از نشت اطلاعات آینده به گذشته شده و پویایی نرخ تراکنش‌ها را مدل‌سازی می‌کنند.</w:t>
      </w:r>
    </w:p>
    <w:p>
      <w:pPr>
        <w:pStyle w:val="Heading2"/>
        <w:spacing w:before="30" w:after="10"/>
      </w:pPr>
      <w:r>
        <w:rPr>
          <w:rFonts w:ascii="Times New Roman" w:hAnsi="Times New Roman" w:cs="Times New Roman"/>
          <w:bidi w:val="0"/>
          <w:sz w:val="18"/>
          <w:szCs w:val="18"/>
        </w:rPr>
        <w:t>‎2.3‎</w:t>
      </w:r>
      <w:r>
        <w:rPr>
          <w:rFonts w:hint="cs" w:ascii="B Mitra" w:hAnsi="B Mitra" w:cs="B Mitra"/>
          <w:sz w:val="20"/>
          <w:rtl/>
          <w:szCs w:val="20"/>
        </w:rPr>
        <w:t>. تحلیل شبکه پذیرندگان و انحنای فرمن-ریچی</w:t>
      </w:r>
    </w:p>
    <w:p>
      <w:pPr>
        <w:pStyle w:val="Text1"/>
        <w:spacing w:before="0" w:after="20" w:line="226" w:lineRule="auto"/>
      </w:pPr>
      <w:r>
        <w:rPr>
          <w:rFonts w:hint="cs" w:ascii="B Mitra" w:hAnsi="B Mitra" w:cs="B Mitra"/>
          <w:sz w:val="18"/>
          <w:rtl/>
          <w:szCs w:val="18"/>
        </w:rPr>
        <w:t>در شبکه‌های تراکنشی مالی، گره‌ها خوشه‌بندی‌های متراکم و گلوگاه‌های ساختاری تشکیل می‌دهند [</w:t>
      </w:r>
      <w:r>
        <w:rPr>
          <w:rFonts w:ascii="Times New Roman" w:hAnsi="Times New Roman" w:cs="Times New Roman"/>
          <w:bidi w:val="0"/>
          <w:sz w:val="17"/>
          <w:szCs w:val="17"/>
        </w:rPr>
        <w:t>‎20‎</w:t>
      </w:r>
      <w:r>
        <w:rPr>
          <w:rFonts w:hint="cs" w:ascii="B Mitra" w:hAnsi="B Mitra" w:cs="B Mitra"/>
          <w:sz w:val="18"/>
          <w:rtl/>
          <w:szCs w:val="18"/>
        </w:rPr>
        <w:t xml:space="preserve">, </w:t>
      </w:r>
      <w:r>
        <w:rPr>
          <w:rFonts w:ascii="Times New Roman" w:hAnsi="Times New Roman" w:cs="Times New Roman"/>
          <w:bidi w:val="0"/>
          <w:sz w:val="17"/>
          <w:szCs w:val="17"/>
        </w:rPr>
        <w:t>‎21]‎</w:t>
      </w:r>
      <w:r>
        <w:rPr>
          <w:rFonts w:hint="cs" w:ascii="B Mitra" w:hAnsi="B Mitra" w:cs="B Mitra"/>
          <w:sz w:val="18"/>
          <w:rtl/>
          <w:szCs w:val="18"/>
        </w:rPr>
        <w:t>. انحنای فرمن-ریچی [</w:t>
      </w:r>
      <w:r>
        <w:rPr>
          <w:rFonts w:ascii="Times New Roman" w:hAnsi="Times New Roman" w:cs="Times New Roman"/>
          <w:bidi w:val="0"/>
          <w:sz w:val="17"/>
          <w:szCs w:val="17"/>
        </w:rPr>
        <w:t>‎4‎</w:t>
      </w:r>
      <w:r>
        <w:rPr>
          <w:rFonts w:hint="cs" w:ascii="B Mitra" w:hAnsi="B Mitra" w:cs="B Mitra"/>
          <w:sz w:val="18"/>
          <w:rtl/>
          <w:szCs w:val="18"/>
        </w:rPr>
        <w:t xml:space="preserve">, </w:t>
      </w:r>
      <w:r>
        <w:rPr>
          <w:rFonts w:ascii="Times New Roman" w:hAnsi="Times New Roman" w:cs="Times New Roman"/>
          <w:bidi w:val="0"/>
          <w:sz w:val="17"/>
          <w:szCs w:val="17"/>
        </w:rPr>
        <w:t>‎5]‎</w:t>
      </w:r>
      <w:r>
        <w:rPr>
          <w:rFonts w:hint="cs" w:ascii="B Mitra" w:hAnsi="B Mitra" w:cs="B Mitra"/>
          <w:sz w:val="18"/>
          <w:rtl/>
          <w:szCs w:val="18"/>
        </w:rPr>
        <w:t xml:space="preserve"> با اندازه‌گیری اشتراک همسایگی‌ها و تمایز پیوندهای پل‌ساز، به عنوان تنظیم‌کننده ساختاری و مهارکننده پدیده فشردگی اطلاعات (</w:t>
      </w:r>
      <w:r>
        <w:rPr>
          <w:rFonts w:ascii="Times New Roman" w:hAnsi="Times New Roman" w:cs="Times New Roman"/>
          <w:bidi w:val="0"/>
          <w:sz w:val="17"/>
          <w:szCs w:val="17"/>
        </w:rPr>
        <w:t>‎Over-squashing‎</w:t>
      </w:r>
      <w:r>
        <w:rPr>
          <w:rFonts w:hint="cs" w:ascii="B Mitra" w:hAnsi="B Mitra" w:cs="B Mitra"/>
          <w:sz w:val="18"/>
          <w:rtl/>
          <w:szCs w:val="18"/>
        </w:rPr>
        <w:t>) در گراف عمل می‌کند [</w:t>
      </w:r>
      <w:r>
        <w:rPr>
          <w:rFonts w:ascii="Times New Roman" w:hAnsi="Times New Roman" w:cs="Times New Roman"/>
          <w:bidi w:val="0"/>
          <w:sz w:val="17"/>
          <w:szCs w:val="17"/>
        </w:rPr>
        <w:t>‎6‎</w:t>
      </w:r>
      <w:r>
        <w:rPr>
          <w:rFonts w:hint="cs" w:ascii="B Mitra" w:hAnsi="B Mitra" w:cs="B Mitra"/>
          <w:sz w:val="18"/>
          <w:rtl/>
          <w:szCs w:val="18"/>
        </w:rPr>
        <w:t xml:space="preserve">, </w:t>
      </w:r>
      <w:r>
        <w:rPr>
          <w:rFonts w:ascii="Times New Roman" w:hAnsi="Times New Roman" w:cs="Times New Roman"/>
          <w:bidi w:val="0"/>
          <w:sz w:val="17"/>
          <w:szCs w:val="17"/>
        </w:rPr>
        <w:t>‎7‎</w:t>
      </w:r>
      <w:r>
        <w:rPr>
          <w:rFonts w:hint="cs" w:ascii="B Mitra" w:hAnsi="B Mitra" w:cs="B Mitra"/>
          <w:sz w:val="18"/>
          <w:rtl/>
          <w:szCs w:val="18"/>
        </w:rPr>
        <w:t xml:space="preserve">, </w:t>
      </w:r>
      <w:r>
        <w:rPr>
          <w:rFonts w:ascii="Times New Roman" w:hAnsi="Times New Roman" w:cs="Times New Roman"/>
          <w:bidi w:val="0"/>
          <w:sz w:val="17"/>
          <w:szCs w:val="17"/>
        </w:rPr>
        <w:t>‎22]‎</w:t>
      </w:r>
      <w:r>
        <w:rPr>
          <w:rFonts w:hint="cs" w:ascii="B Mitra" w:hAnsi="B Mitra" w:cs="B Mitra"/>
          <w:sz w:val="18"/>
          <w:rtl/>
          <w:szCs w:val="18"/>
        </w:rPr>
        <w:t>.</w:t>
      </w:r>
    </w:p>
    <w:p>
      <w:pPr>
        <w:pStyle w:val="Heading2"/>
        <w:spacing w:before="30" w:after="10"/>
      </w:pPr>
      <w:r>
        <w:rPr>
          <w:rFonts w:ascii="Times New Roman" w:hAnsi="Times New Roman" w:cs="Times New Roman"/>
          <w:bidi w:val="0"/>
          <w:sz w:val="18"/>
          <w:szCs w:val="18"/>
        </w:rPr>
        <w:t>‎2.4‎</w:t>
      </w:r>
      <w:r>
        <w:rPr>
          <w:rFonts w:hint="cs" w:ascii="B Mitra" w:hAnsi="B Mitra" w:cs="B Mitra"/>
          <w:sz w:val="20"/>
          <w:rtl/>
          <w:szCs w:val="20"/>
        </w:rPr>
        <w:t>. تخمین نااطمینانی و واسنجی بازه پیش‌بینی</w:t>
      </w:r>
    </w:p>
    <w:p>
      <w:pPr>
        <w:pStyle w:val="Text1"/>
        <w:spacing w:before="0" w:after="20" w:line="226" w:lineRule="auto"/>
      </w:pPr>
      <w:r>
        <w:rPr>
          <w:rFonts w:hint="cs" w:ascii="B Mitra" w:hAnsi="B Mitra" w:cs="B Mitra"/>
          <w:sz w:val="18"/>
          <w:rtl/>
          <w:szCs w:val="18"/>
        </w:rPr>
        <w:t xml:space="preserve">پیش‌بینی‌های نقطه‌ای قادر به تفکیک نوسانات تصادفی طبیعی از افت معنادار عملکرد نیستند. روش‌های واسنجی بازه پیش‌بینی تجربی </w:t>
      </w:r>
      <w:r>
        <w:rPr>
          <w:rFonts w:ascii="Times New Roman" w:hAnsi="Times New Roman" w:cs="Times New Roman"/>
          <w:bidi w:val="0"/>
          <w:sz w:val="17"/>
          <w:szCs w:val="17"/>
        </w:rPr>
        <w:t>‎[8]‎</w:t>
      </w:r>
      <w:r>
        <w:rPr>
          <w:rFonts w:hint="cs" w:ascii="B Mitra" w:hAnsi="B Mitra" w:cs="B Mitra"/>
          <w:sz w:val="18"/>
          <w:rtl/>
          <w:szCs w:val="18"/>
        </w:rPr>
        <w:t xml:space="preserve"> و پژوهش‌های نااطمینانی پیش‌بینی بر روی گراف‌های زمانی </w:t>
      </w:r>
      <w:r>
        <w:rPr>
          <w:rFonts w:ascii="Times New Roman" w:hAnsi="Times New Roman" w:cs="Times New Roman"/>
          <w:bidi w:val="0"/>
          <w:sz w:val="17"/>
          <w:szCs w:val="17"/>
        </w:rPr>
        <w:t>‎[23]‎</w:t>
      </w:r>
      <w:r>
        <w:rPr>
          <w:rFonts w:hint="cs" w:ascii="B Mitra" w:hAnsi="B Mitra" w:cs="B Mitra"/>
          <w:sz w:val="18"/>
          <w:rtl/>
          <w:szCs w:val="18"/>
        </w:rPr>
        <w:t xml:space="preserve"> با سنجش توزیع خطاهای پسماند در پنجره‌های گذشته، کران‌های بازه‌ای واسنجی‌شده را استخراج می‌نمایند؛ لذا در </w:t>
      </w:r>
      <w:r>
        <w:rPr>
          <w:rFonts w:ascii="Times New Roman" w:hAnsi="Times New Roman" w:cs="Times New Roman"/>
          <w:bidi w:val="0"/>
          <w:sz w:val="17"/>
          <w:szCs w:val="17"/>
        </w:rPr>
        <w:t>‎HAMTA‎</w:t>
      </w:r>
      <w:r>
        <w:rPr>
          <w:rFonts w:hint="cs" w:ascii="B Mitra" w:hAnsi="B Mitra" w:cs="B Mitra"/>
          <w:sz w:val="18"/>
          <w:rtl/>
          <w:szCs w:val="18"/>
        </w:rPr>
        <w:t xml:space="preserve"> واسنجی بازه پیش‌بینی یک‌طرفه زمانی (</w:t>
      </w:r>
      <w:r>
        <w:rPr>
          <w:rFonts w:ascii="Times New Roman" w:hAnsi="Times New Roman" w:cs="Times New Roman"/>
          <w:bidi w:val="0"/>
          <w:sz w:val="17"/>
          <w:szCs w:val="17"/>
        </w:rPr>
        <w:t>‎One-sided temporal prediction-interval calibration‎</w:t>
      </w:r>
      <w:r>
        <w:rPr>
          <w:rFonts w:hint="cs" w:ascii="B Mitra" w:hAnsi="B Mitra" w:cs="B Mitra"/>
          <w:sz w:val="18"/>
          <w:rtl/>
          <w:szCs w:val="18"/>
        </w:rPr>
        <w:t>) به صورت تجربی صورت می‌گیرد.</w:t>
      </w:r>
    </w:p>
    <w:p>
      <w:pPr>
        <w:pStyle w:val="Heading2"/>
        <w:spacing w:before="30" w:after="10"/>
      </w:pPr>
      <w:r>
        <w:rPr>
          <w:rFonts w:ascii="Times New Roman" w:hAnsi="Times New Roman" w:cs="Times New Roman"/>
          <w:bidi w:val="0"/>
          <w:sz w:val="18"/>
          <w:szCs w:val="18"/>
        </w:rPr>
        <w:t>‎2.5‎</w:t>
      </w:r>
      <w:r>
        <w:rPr>
          <w:rFonts w:hint="cs" w:ascii="B Mitra" w:hAnsi="B Mitra" w:cs="B Mitra"/>
          <w:sz w:val="20"/>
          <w:rtl/>
          <w:szCs w:val="20"/>
        </w:rPr>
        <w:t>. تحلیل مرز تصادفی و مدل‌های داده‌های شمارشی</w:t>
      </w:r>
    </w:p>
    <w:p>
      <w:pPr>
        <w:pStyle w:val="Text1"/>
        <w:spacing w:before="0" w:after="20" w:line="226" w:lineRule="auto"/>
      </w:pPr>
      <w:r>
        <w:rPr>
          <w:rFonts w:hint="cs" w:ascii="B Mitra" w:hAnsi="B Mitra" w:cs="B Mitra"/>
          <w:sz w:val="18"/>
          <w:rtl/>
          <w:szCs w:val="18"/>
        </w:rPr>
        <w:t>در ادبیات اقتصادسنجی، تحلیل مرز تصادفی (</w:t>
      </w:r>
      <w:r>
        <w:rPr>
          <w:rFonts w:ascii="Times New Roman" w:hAnsi="Times New Roman" w:cs="Times New Roman"/>
          <w:bidi w:val="0"/>
          <w:sz w:val="17"/>
          <w:szCs w:val="17"/>
        </w:rPr>
        <w:t>‎SFA‎</w:t>
      </w:r>
      <w:r>
        <w:rPr>
          <w:rFonts w:hint="cs" w:ascii="B Mitra" w:hAnsi="B Mitra" w:cs="B Mitra"/>
          <w:sz w:val="18"/>
          <w:rtl/>
          <w:szCs w:val="18"/>
        </w:rPr>
        <w:t xml:space="preserve">) کارایی نسبی بنگاه‌ها را نسبت به مرز بهترین عملکرد تجربی برآورد می‌نماید </w:t>
      </w:r>
      <w:r>
        <w:rPr>
          <w:rFonts w:ascii="Times New Roman" w:hAnsi="Times New Roman" w:cs="Times New Roman"/>
          <w:bidi w:val="0"/>
          <w:sz w:val="17"/>
          <w:szCs w:val="17"/>
        </w:rPr>
        <w:t>‎[24]‎</w:t>
      </w:r>
      <w:r>
        <w:rPr>
          <w:rFonts w:hint="cs" w:ascii="B Mitra" w:hAnsi="B Mitra" w:cs="B Mitra"/>
          <w:sz w:val="18"/>
          <w:rtl/>
          <w:szCs w:val="18"/>
        </w:rPr>
        <w:t xml:space="preserve">. در داده‌های تراکنش خرد، به دلیل بیش‌پراکندگی شدید، استفاده از توزیع دوجمله‌ای منفی مانع از اریب خطای برآورد میانگین گردیده و بازه‌های خطای پایداری را نسبت به تقریب پیوسته گوسی فراهم می‌آورد </w:t>
      </w:r>
      <w:r>
        <w:rPr>
          <w:rFonts w:ascii="Times New Roman" w:hAnsi="Times New Roman" w:cs="Times New Roman"/>
          <w:bidi w:val="0"/>
          <w:sz w:val="17"/>
          <w:szCs w:val="17"/>
        </w:rPr>
        <w:t>‎[25]‎</w:t>
      </w:r>
      <w:r>
        <w:rPr>
          <w:rFonts w:hint="cs" w:ascii="B Mitra" w:hAnsi="B Mitra" w:cs="B Mitra"/>
          <w:sz w:val="18"/>
          <w:rtl/>
          <w:szCs w:val="18"/>
        </w:rPr>
        <w:t>.</w:t>
      </w:r>
    </w:p>
    <w:p>
      <w:pPr>
        <w:pStyle w:val="Heading1"/>
        <w:spacing w:before="50" w:after="16"/>
      </w:pPr>
      <w:r>
        <w:rPr>
          <w:rFonts w:ascii="Times New Roman" w:hAnsi="Times New Roman" w:cs="Times New Roman"/>
          <w:bidi w:val="0"/>
          <w:sz w:val="20"/>
          <w:szCs w:val="20"/>
        </w:rPr>
        <w:t>‎3‎</w:t>
      </w:r>
      <w:r>
        <w:rPr>
          <w:rFonts w:hint="cs" w:ascii="B Mitra" w:hAnsi="B Mitra" w:cs="B Mitra"/>
          <w:sz w:val="23"/>
          <w:rtl/>
          <w:szCs w:val="23"/>
        </w:rPr>
        <w:t xml:space="preserve">. روش پیشنهادی (چارچوب معماری </w:t>
      </w:r>
      <w:r>
        <w:rPr>
          <w:rFonts w:ascii="Times New Roman" w:hAnsi="Times New Roman" w:cs="Times New Roman"/>
          <w:bidi w:val="0"/>
          <w:sz w:val="20"/>
          <w:szCs w:val="20"/>
        </w:rPr>
        <w:t>‎HAMTA‎</w:t>
      </w:r>
      <w:r>
        <w:rPr>
          <w:rFonts w:hint="cs" w:ascii="B Mitra" w:hAnsi="B Mitra" w:cs="B Mitra"/>
          <w:sz w:val="23"/>
          <w:rtl/>
          <w:szCs w:val="23"/>
        </w:rPr>
        <w:t>)</w:t>
      </w:r>
    </w:p>
    <w:p>
      <w:pPr>
        <w:pStyle w:val="Text1"/>
        <w:spacing w:before="0" w:after="20" w:line="226" w:lineRule="auto"/>
      </w:pPr>
      <w:r>
        <w:rPr>
          <w:rFonts w:hint="cs" w:ascii="B Mitra" w:hAnsi="B Mitra" w:cs="B Mitra"/>
          <w:sz w:val="18"/>
          <w:rtl/>
          <w:szCs w:val="18"/>
        </w:rPr>
        <w:t xml:space="preserve">معماری </w:t>
      </w:r>
      <w:r>
        <w:rPr>
          <w:rFonts w:ascii="Times New Roman" w:hAnsi="Times New Roman" w:cs="Times New Roman"/>
          <w:bidi w:val="0"/>
          <w:sz w:val="17"/>
          <w:szCs w:val="17"/>
        </w:rPr>
        <w:t>‎HAMTA‎</w:t>
      </w:r>
      <w:r>
        <w:rPr>
          <w:rFonts w:hint="cs" w:ascii="B Mitra" w:hAnsi="B Mitra" w:cs="B Mitra"/>
          <w:sz w:val="18"/>
          <w:rtl/>
          <w:szCs w:val="18"/>
        </w:rPr>
        <w:t xml:space="preserve"> شامل جریان پیوسته‌ای از مراحل پردازش است: ساخت گراف دوبخشی، القای گراف همتایان، پیش‌بینی گراف زمانی، واسنجی نااطمینانی، و محاسبه امتیاز </w:t>
      </w:r>
      <w:r>
        <w:rPr>
          <w:rFonts w:ascii="Times New Roman" w:hAnsi="Times New Roman" w:cs="Times New Roman"/>
          <w:bidi w:val="0"/>
          <w:sz w:val="17"/>
          <w:szCs w:val="17"/>
        </w:rPr>
        <w:t>‎M-GATO‎</w:t>
      </w:r>
      <w:r>
        <w:rPr>
          <w:rFonts w:hint="cs" w:ascii="B Mitra" w:hAnsi="B Mitra" w:cs="B Mitra"/>
          <w:sz w:val="18"/>
          <w:rtl/>
          <w:szCs w:val="18"/>
        </w:rPr>
        <w:t xml:space="preserve"> (شکل (</w:t>
      </w:r>
      <w:r>
        <w:rPr>
          <w:rFonts w:ascii="Times New Roman" w:hAnsi="Times New Roman" w:cs="Times New Roman"/>
          <w:bidi w:val="0"/>
          <w:sz w:val="17"/>
          <w:szCs w:val="17"/>
        </w:rPr>
        <w:t>‎1‎</w:t>
      </w:r>
      <w:r>
        <w:rPr>
          <w:rFonts w:hint="cs" w:ascii="B Mitra" w:hAnsi="B Mitra" w:cs="B Mitra"/>
          <w:sz w:val="18"/>
          <w:rtl/>
          <w:szCs w:val="18"/>
        </w:rPr>
        <w:t>)).</w:t>
      </w:r>
    </w:p>
    <w:p>
      <w:pPr>
        <w:pStyle w:val="FigureText"/>
        <w:keepNext/>
        <w:spacing w:before="16" w:after="6"/>
        <w:jc w:val="center"/>
      </w:pPr>
      <w:r>
        <w:drawing>
          <wp:inline xmlns:a="http://schemas.openxmlformats.org/drawingml/2006/main" xmlns:pic="http://schemas.openxmlformats.org/drawingml/2006/picture">
            <wp:extent cx="2736000" cy="1083975"/>
            <wp:docPr id="1" name="Picture 1"/>
            <wp:cNvGraphicFramePr>
              <a:graphicFrameLocks noChangeAspect="1"/>
            </wp:cNvGraphicFramePr>
            <a:graphic>
              <a:graphicData uri="http://schemas.openxmlformats.org/drawingml/2006/picture">
                <pic:pic>
                  <pic:nvPicPr>
                    <pic:cNvPr id="0" name="fig1_architecture_fa.png"/>
                    <pic:cNvPicPr/>
                  </pic:nvPicPr>
                  <pic:blipFill>
                    <a:blip r:embed="rId21"/>
                    <a:stretch>
                      <a:fillRect/>
                    </a:stretch>
                  </pic:blipFill>
                  <pic:spPr>
                    <a:xfrm>
                      <a:off x="0" y="0"/>
                      <a:ext cx="2736000" cy="1083975"/>
                    </a:xfrm>
                    <a:prstGeom prst="rect"/>
                  </pic:spPr>
                </pic:pic>
              </a:graphicData>
            </a:graphic>
          </wp:inline>
        </w:drawing>
      </w:r>
    </w:p>
    <w:p>
      <w:pPr>
        <w:pStyle w:val="FigureCaption"/>
        <w:spacing w:before="10" w:after="30"/>
        <w:jc w:val="center"/>
      </w:pPr>
      <w:r>
        <w:rPr>
          <w:rFonts w:hint="cs" w:ascii="B Mitra" w:hAnsi="B Mitra" w:cs="B Mitra"/>
          <w:sz w:val="17"/>
          <w:rtl/>
          <w:szCs w:val="17"/>
        </w:rPr>
        <w:t>شکل (</w:t>
      </w:r>
      <w:r>
        <w:rPr>
          <w:rFonts w:ascii="Times New Roman" w:hAnsi="Times New Roman" w:cs="Times New Roman"/>
          <w:bidi w:val="0"/>
          <w:sz w:val="17"/>
          <w:szCs w:val="17"/>
        </w:rPr>
        <w:t>‎1‎</w:t>
      </w:r>
      <w:r>
        <w:rPr>
          <w:rFonts w:hint="cs" w:ascii="B Mitra" w:hAnsi="B Mitra" w:cs="B Mitra"/>
          <w:sz w:val="17"/>
          <w:rtl/>
          <w:szCs w:val="17"/>
        </w:rPr>
        <w:t xml:space="preserve">) : خط لوله معماری چارچوب </w:t>
      </w:r>
      <w:r>
        <w:rPr>
          <w:rFonts w:ascii="Times New Roman" w:hAnsi="Times New Roman" w:cs="Times New Roman"/>
          <w:bidi w:val="0"/>
          <w:sz w:val="17"/>
          <w:szCs w:val="17"/>
        </w:rPr>
        <w:t>‎HAMTA‎</w:t>
      </w:r>
      <w:r>
        <w:rPr>
          <w:rFonts w:hint="cs" w:ascii="B Mitra" w:hAnsi="B Mitra" w:cs="B Mitra"/>
          <w:sz w:val="17"/>
          <w:rtl/>
          <w:szCs w:val="17"/>
        </w:rPr>
        <w:t xml:space="preserve"> برای کشف فرصت تراکنشی پذیرندگان</w:t>
      </w:r>
    </w:p>
    <w:p>
      <w:pPr>
        <w:pStyle w:val="Heading2"/>
        <w:spacing w:before="30" w:after="10"/>
      </w:pPr>
      <w:r>
        <w:rPr>
          <w:rFonts w:ascii="Times New Roman" w:hAnsi="Times New Roman" w:cs="Times New Roman"/>
          <w:bidi w:val="0"/>
          <w:sz w:val="18"/>
          <w:szCs w:val="18"/>
        </w:rPr>
        <w:t>‎3.1‎</w:t>
      </w:r>
      <w:r>
        <w:rPr>
          <w:rFonts w:hint="cs" w:ascii="B Mitra" w:hAnsi="B Mitra" w:cs="B Mitra"/>
          <w:sz w:val="20"/>
          <w:rtl/>
          <w:szCs w:val="20"/>
        </w:rPr>
        <w:t>. تعریف مسئله و ساختار داده</w:t>
      </w:r>
    </w:p>
    <w:p>
      <w:pPr>
        <w:pStyle w:val="Text1"/>
        <w:spacing w:before="0" w:after="20" w:line="226" w:lineRule="auto"/>
      </w:pPr>
      <w:r>
        <w:rPr>
          <w:rFonts w:hint="cs" w:ascii="B Mitra" w:hAnsi="B Mitra" w:cs="B Mitra"/>
          <w:sz w:val="18"/>
          <w:rtl/>
          <w:szCs w:val="18"/>
        </w:rPr>
        <w:t>دفتر کل تراکنش‌ها به صورت دنباله‌ای از رویدادها</w:t>
      </w:r>
    </w:p>
    <w:p>
      <w:pPr>
        <w:pStyle w:val="FigureText"/>
        <w:spacing w:before="24" w:after="24" w:line="228" w:lineRule="auto"/>
        <w:ind w:left="170"/>
        <w:jc w:val="left"/>
        <w:bidi w:val="0"/>
      </w:pPr>
      <w:r>
        <w:rPr>
          <w:rFonts w:ascii="Times New Roman" w:hAnsi="Times New Roman" w:cs="Times New Roman"/>
          <w:bidi w:val="0"/>
          <w:sz w:val="17"/>
          <w:szCs w:val="17"/>
        </w:rPr>
        <w:t>L = { e_1, ..., e_N }</w:t>
      </w:r>
    </w:p>
    <w:p>
      <w:pPr>
        <w:pStyle w:val="Text"/>
        <w:spacing w:before="0" w:after="20" w:line="226" w:lineRule="auto"/>
      </w:pPr>
      <w:r>
        <w:rPr>
          <w:rFonts w:hint="cs" w:ascii="B Mitra" w:hAnsi="B Mitra" w:cs="B Mitra"/>
          <w:sz w:val="18"/>
          <w:rtl/>
          <w:szCs w:val="18"/>
        </w:rPr>
        <w:t>تعریف می‌شود که در آن هر رویداد شامل پنج فیلد استاندارد است:</w:t>
      </w:r>
    </w:p>
    <w:p>
      <w:pPr>
        <w:pStyle w:val="FigureText"/>
        <w:spacing w:before="24" w:after="24" w:line="228" w:lineRule="auto"/>
        <w:ind w:left="170"/>
        <w:jc w:val="left"/>
        <w:bidi w:val="0"/>
      </w:pPr>
      <w:r>
        <w:rPr>
          <w:rFonts w:ascii="Times New Roman" w:hAnsi="Times New Roman" w:cs="Times New Roman"/>
          <w:bidi w:val="0"/>
          <w:sz w:val="17"/>
          <w:szCs w:val="17"/>
        </w:rPr>
        <w:t>e_k = &lt;pan_k, amount_k, merchant_id_k, create_date_k, cast_name_k&gt;</w:t>
      </w:r>
    </w:p>
    <w:p>
      <w:pPr>
        <w:pStyle w:val="Text"/>
        <w:spacing w:before="0" w:after="20" w:line="226" w:lineRule="auto"/>
      </w:pPr>
      <w:r>
        <w:rPr>
          <w:rFonts w:hint="cs" w:ascii="B Mitra" w:hAnsi="B Mitra" w:cs="B Mitra"/>
          <w:sz w:val="18"/>
          <w:rtl/>
          <w:szCs w:val="18"/>
        </w:rPr>
        <w:t xml:space="preserve">شناسه </w:t>
      </w:r>
      <w:r>
        <w:rPr>
          <w:rFonts w:ascii="Times New Roman" w:hAnsi="Times New Roman" w:cs="Times New Roman"/>
          <w:bidi w:val="0"/>
          <w:sz w:val="17"/>
          <w:szCs w:val="17"/>
        </w:rPr>
        <w:t>‎merchant_id‎</w:t>
      </w:r>
      <w:r>
        <w:rPr>
          <w:rFonts w:hint="cs" w:ascii="B Mitra" w:hAnsi="B Mitra" w:cs="B Mitra"/>
          <w:sz w:val="18"/>
          <w:rtl/>
          <w:szCs w:val="18"/>
        </w:rPr>
        <w:t xml:space="preserve"> بیانگر شناسه پذیرنده ارائه‌شده در دفتر کل </w:t>
      </w:r>
      <w:r>
        <w:rPr>
          <w:rFonts w:ascii="Times New Roman" w:hAnsi="Times New Roman" w:cs="Times New Roman"/>
          <w:bidi w:val="0"/>
          <w:sz w:val="17"/>
          <w:szCs w:val="17"/>
        </w:rPr>
        <w:t>‎PSP‎</w:t>
      </w:r>
      <w:r>
        <w:rPr>
          <w:rFonts w:hint="cs" w:ascii="B Mitra" w:hAnsi="B Mitra" w:cs="B Mitra"/>
          <w:sz w:val="18"/>
          <w:rtl/>
          <w:szCs w:val="18"/>
        </w:rPr>
        <w:t xml:space="preserve"> است. از همین پنج فیلد پایه و بدون نیاز به متغیرهای خارجی، بردار ویژگی ۱۶بُعدی گره پذیرنده به صورت زیر ساخته می‌شود:</w:t>
      </w:r>
    </w:p>
    <w:p>
      <w:pPr>
        <w:pStyle w:val="FigureText"/>
        <w:spacing w:before="24" w:after="24" w:line="228" w:lineRule="auto"/>
        <w:ind w:left="170"/>
        <w:jc w:val="left"/>
        <w:bidi w:val="0"/>
      </w:pPr>
      <w:r>
        <w:rPr>
          <w:rFonts w:ascii="Times New Roman" w:hAnsi="Times New Roman" w:cs="Times New Roman"/>
          <w:iCs/>
          <w:i/>
          <w:bidi w:val="0"/>
          <w:sz w:val="17"/>
          <w:szCs w:val="17"/>
        </w:rPr>
        <w:t>x</w:t>
      </w:r>
      <w:r>
        <w:rPr>
          <w:rFonts w:ascii="Times New Roman" w:hAnsi="Times New Roman" w:cs="Times New Roman"/>
          <w:bidi w:val="0"/>
          <w:sz w:val="17"/>
          <w:szCs w:val="17"/>
        </w:rPr>
        <w:t>_{m, t} ∈ ℝ</w:t>
      </w:r>
      <w:r>
        <w:rPr>
          <w:rFonts w:ascii="Times New Roman" w:hAnsi="Times New Roman" w:cs="Times New Roman"/>
          <w:bidi w:val="0"/>
          <w:sz w:val="17"/>
          <w:szCs w:val="17"/>
          <w:vertAlign w:val="superscript"/>
        </w:rPr>
        <w:t>16</w:t>
      </w:r>
    </w:p>
    <w:p>
      <w:pPr>
        <w:pStyle w:val="Text"/>
        <w:spacing w:before="0" w:after="20" w:line="226" w:lineRule="auto"/>
      </w:pPr>
      <w:r>
        <w:rPr>
          <w:rFonts w:hint="cs" w:ascii="B Mitra" w:hAnsi="B Mitra" w:cs="B Mitra"/>
          <w:sz w:val="18"/>
          <w:rtl/>
          <w:szCs w:val="18"/>
        </w:rPr>
        <w:t>مؤلفه‌های این بردار شامل: (۱ تا ۴) وقفه‌های زمانی حجم تراکنش (لگاریتم تراکنش‌های دوره‌های پیشین و میانگین وقفه همسایگان)؛ (۵ تا ۷) شاخص‌های مقیاس مالی استخراج‌شده از مبلغ تراکنش شامل لگاریتم حجم کل، میانگین و انحراف معیار مبلغ؛ (۸) وسعت تعاملات مشتریان یکتا (تعداد کارت‌های متمایز)؛ و (۹ تا ۱۶) بردار وان‌هات نشانگر صنف اقتصادی در میان ۸ صنف تجاری. مسیر وابستگی ویژگی‌ها اکیداً علّی است:</w:t>
      </w:r>
    </w:p>
    <w:p>
      <w:pPr>
        <w:pStyle w:val="FigureText"/>
        <w:spacing w:before="24" w:after="24" w:line="228" w:lineRule="auto"/>
        <w:ind w:left="170"/>
        <w:jc w:val="left"/>
        <w:bidi w:val="0"/>
      </w:pPr>
      <w:r>
        <w:rPr>
          <w:rFonts w:ascii="Times New Roman" w:hAnsi="Times New Roman" w:cs="Times New Roman"/>
          <w:bidi w:val="0"/>
          <w:sz w:val="17"/>
          <w:szCs w:val="17"/>
        </w:rPr>
        <w:t>5 Raw Ledger Fields → Historical Peer Graph → Peer Lag Aggregation → Temporal GNN (time t)</w:t>
      </w:r>
    </w:p>
    <w:p>
      <w:pPr>
        <w:pStyle w:val="Text"/>
        <w:spacing w:before="0" w:after="20" w:line="226" w:lineRule="auto"/>
      </w:pPr>
      <w:r>
        <w:rPr>
          <w:rFonts w:hint="cs" w:ascii="B Mitra" w:hAnsi="B Mitra" w:cs="B Mitra"/>
          <w:sz w:val="18"/>
          <w:rtl/>
          <w:szCs w:val="18"/>
        </w:rPr>
        <w:t xml:space="preserve">هدف مسئله در سطح هر پذیرنده </w:t>
      </w:r>
      <w:r>
        <w:rPr>
          <w:rFonts w:ascii="Times New Roman" w:hAnsi="Times New Roman" w:cs="Times New Roman"/>
          <w:bidi w:val="0"/>
          <w:sz w:val="17"/>
          <w:szCs w:val="17"/>
        </w:rPr>
        <w:t>‎m ∈ M‎</w:t>
      </w:r>
      <w:r>
        <w:rPr>
          <w:rFonts w:hint="cs" w:ascii="B Mitra" w:hAnsi="B Mitra" w:cs="B Mitra"/>
          <w:sz w:val="18"/>
          <w:rtl/>
          <w:szCs w:val="18"/>
        </w:rPr>
        <w:t>، پیش‌بینی تعداد تراکنش دوره آتی و تعیین شکاف فرصت ساختاری آن نسبت به بنچ‌مارک محافظه‌کارانه همتایان است:</w:t>
      </w:r>
    </w:p>
    <w:p>
      <w:pPr>
        <w:pStyle w:val="FigureText"/>
        <w:spacing w:before="24" w:after="24" w:line="228" w:lineRule="auto"/>
        <w:ind w:left="170"/>
        <w:jc w:val="left"/>
        <w:bidi w:val="0"/>
      </w:pPr>
      <w:r>
        <w:rPr>
          <w:rFonts w:ascii="Times New Roman" w:hAnsi="Times New Roman" w:cs="Times New Roman"/>
          <w:iCs/>
          <w:i/>
          <w:bidi w:val="0"/>
          <w:sz w:val="17"/>
          <w:szCs w:val="17"/>
        </w:rPr>
        <w:t>Y</w:t>
      </w:r>
      <w:r>
        <w:rPr>
          <w:rFonts w:ascii="Times New Roman" w:hAnsi="Times New Roman" w:cs="Times New Roman"/>
          <w:bidi w:val="0"/>
          <w:sz w:val="17"/>
          <w:szCs w:val="17"/>
        </w:rPr>
        <w:t>_{m, t+1} ∈ ℕ</w:t>
      </w:r>
      <w:r>
        <w:rPr>
          <w:rFonts w:ascii="Times New Roman" w:hAnsi="Times New Roman" w:cs="Times New Roman"/>
          <w:bidi w:val="0"/>
          <w:sz w:val="17"/>
          <w:szCs w:val="17"/>
          <w:vertAlign w:val="subscript"/>
        </w:rPr>
        <w:t>0</w:t>
      </w:r>
      <w:r>
        <w:rPr>
          <w:rFonts w:ascii="Times New Roman" w:hAnsi="Times New Roman" w:cs="Times New Roman"/>
          <w:iCs/>
          <w:i/>
          <w:bidi w:val="0"/>
          <w:sz w:val="17"/>
          <w:szCs w:val="17"/>
        </w:rPr>
        <w:t>,   B</w:t>
      </w:r>
      <w:r>
        <w:rPr>
          <w:rFonts w:ascii="Times New Roman" w:hAnsi="Times New Roman" w:cs="Times New Roman"/>
          <w:bidi w:val="0"/>
          <w:sz w:val="17"/>
          <w:szCs w:val="17"/>
        </w:rPr>
        <w:t>^G_{m, t+1}</w:t>
      </w:r>
    </w:p>
    <w:p>
      <w:pPr>
        <w:pStyle w:val="Heading2"/>
        <w:spacing w:before="30" w:after="10"/>
      </w:pPr>
      <w:r>
        <w:rPr>
          <w:rFonts w:ascii="Times New Roman" w:hAnsi="Times New Roman" w:cs="Times New Roman"/>
          <w:bidi w:val="0"/>
          <w:sz w:val="18"/>
          <w:szCs w:val="18"/>
        </w:rPr>
        <w:t>‎3.2‎</w:t>
      </w:r>
      <w:r>
        <w:rPr>
          <w:rFonts w:hint="cs" w:ascii="B Mitra" w:hAnsi="B Mitra" w:cs="B Mitra"/>
          <w:sz w:val="20"/>
          <w:rtl/>
          <w:szCs w:val="20"/>
        </w:rPr>
        <w:t>. گراف دوبخشی زمانی کارت–پذیرنده</w:t>
      </w:r>
    </w:p>
    <w:p>
      <w:pPr>
        <w:pStyle w:val="Text1"/>
        <w:spacing w:before="0" w:after="20" w:line="226" w:lineRule="auto"/>
      </w:pPr>
      <w:r>
        <w:rPr>
          <w:rFonts w:hint="cs" w:ascii="B Mitra" w:hAnsi="B Mitra" w:cs="B Mitra"/>
          <w:sz w:val="18"/>
          <w:rtl/>
          <w:szCs w:val="18"/>
        </w:rPr>
        <w:t xml:space="preserve">در هر پنجره زمانی گسسته </w:t>
      </w:r>
      <w:r>
        <w:rPr>
          <w:rFonts w:ascii="Times New Roman" w:hAnsi="Times New Roman" w:cs="Times New Roman"/>
          <w:bidi w:val="0"/>
          <w:sz w:val="17"/>
          <w:szCs w:val="17"/>
        </w:rPr>
        <w:t>‎t‎</w:t>
      </w:r>
      <w:r>
        <w:rPr>
          <w:rFonts w:hint="cs" w:ascii="B Mitra" w:hAnsi="B Mitra" w:cs="B Mitra"/>
          <w:sz w:val="18"/>
          <w:rtl/>
          <w:szCs w:val="18"/>
        </w:rPr>
        <w:t>، تراکنش‌ها در قالب گراف دوبخشی زیر سازمان می‌یابند:</w:t>
      </w:r>
    </w:p>
    <w:p>
      <w:pPr>
        <w:pStyle w:val="FigureText"/>
        <w:spacing w:before="24" w:after="24" w:line="228" w:lineRule="auto"/>
        <w:ind w:left="170"/>
        <w:jc w:val="left"/>
        <w:bidi w:val="0"/>
      </w:pPr>
      <w:r>
        <w:rPr>
          <w:rFonts w:ascii="Times New Roman" w:hAnsi="Times New Roman" w:cs="Times New Roman"/>
          <w:iCs/>
          <w:i/>
          <w:bidi w:val="0"/>
          <w:sz w:val="17"/>
          <w:szCs w:val="17"/>
        </w:rPr>
        <w:t>G</w:t>
      </w:r>
      <w:r>
        <w:rPr>
          <w:rFonts w:ascii="Times New Roman" w:hAnsi="Times New Roman" w:cs="Times New Roman"/>
          <w:bidi w:val="0"/>
          <w:sz w:val="17"/>
          <w:szCs w:val="17"/>
        </w:rPr>
        <w:t>^(B)_t = ( C_t , M_t , E_t )</w:t>
      </w:r>
    </w:p>
    <w:p>
      <w:pPr>
        <w:pStyle w:val="Text"/>
        <w:spacing w:before="0" w:after="20" w:line="226" w:lineRule="auto"/>
      </w:pPr>
      <w:r>
        <w:rPr>
          <w:rFonts w:hint="cs" w:ascii="B Mitra" w:hAnsi="B Mitra" w:cs="B Mitra"/>
          <w:sz w:val="18"/>
          <w:rtl/>
          <w:szCs w:val="18"/>
        </w:rPr>
        <w:t xml:space="preserve">هر یال دوتایی نشانگر وقوع دست‌کم یک تراکنش توسط کارت </w:t>
      </w:r>
      <w:r>
        <w:rPr>
          <w:rFonts w:ascii="Times New Roman" w:hAnsi="Times New Roman" w:cs="Times New Roman"/>
          <w:bidi w:val="0"/>
          <w:sz w:val="17"/>
          <w:szCs w:val="17"/>
        </w:rPr>
        <w:t>‎c‎</w:t>
      </w:r>
      <w:r>
        <w:rPr>
          <w:rFonts w:hint="cs" w:ascii="B Mitra" w:hAnsi="B Mitra" w:cs="B Mitra"/>
          <w:sz w:val="18"/>
          <w:rtl/>
          <w:szCs w:val="18"/>
        </w:rPr>
        <w:t xml:space="preserve"> در پایانه </w:t>
      </w:r>
      <w:r>
        <w:rPr>
          <w:rFonts w:ascii="Times New Roman" w:hAnsi="Times New Roman" w:cs="Times New Roman"/>
          <w:bidi w:val="0"/>
          <w:sz w:val="17"/>
          <w:szCs w:val="17"/>
        </w:rPr>
        <w:t>‎m‎</w:t>
      </w:r>
      <w:r>
        <w:rPr>
          <w:rFonts w:hint="cs" w:ascii="B Mitra" w:hAnsi="B Mitra" w:cs="B Mitra"/>
          <w:sz w:val="18"/>
          <w:rtl/>
          <w:szCs w:val="18"/>
        </w:rPr>
        <w:t xml:space="preserve"> در پنجره </w:t>
      </w:r>
      <w:r>
        <w:rPr>
          <w:rFonts w:ascii="Times New Roman" w:hAnsi="Times New Roman" w:cs="Times New Roman"/>
          <w:bidi w:val="0"/>
          <w:sz w:val="17"/>
          <w:szCs w:val="17"/>
        </w:rPr>
        <w:t>‎t‎</w:t>
      </w:r>
      <w:r>
        <w:rPr>
          <w:rFonts w:hint="cs" w:ascii="B Mitra" w:hAnsi="B Mitra" w:cs="B Mitra"/>
          <w:sz w:val="18"/>
          <w:rtl/>
          <w:szCs w:val="18"/>
        </w:rPr>
        <w:t xml:space="preserve"> است (یال‌ها باینری هستند تا تمرکز بر ساختار هم‌ملاقاتی توپولوژیک باشد نه حجم تراکنش). کارت‌ها صرفاً به عنوان گره‌های واسط جهت استخراج مسیرهای هم‌پوشان مشتریان عمل می‌کنند و هویت فردی آن‌ها نگهداری نمی‌شود.</w:t>
      </w:r>
    </w:p>
    <w:p>
      <w:pPr>
        <w:pStyle w:val="Heading2"/>
        <w:spacing w:before="30" w:after="10"/>
      </w:pPr>
      <w:r>
        <w:rPr>
          <w:rFonts w:ascii="Times New Roman" w:hAnsi="Times New Roman" w:cs="Times New Roman"/>
          <w:bidi w:val="0"/>
          <w:sz w:val="18"/>
          <w:szCs w:val="18"/>
        </w:rPr>
        <w:t>‎3.3‎</w:t>
      </w:r>
      <w:r>
        <w:rPr>
          <w:rFonts w:hint="cs" w:ascii="B Mitra" w:hAnsi="B Mitra" w:cs="B Mitra"/>
          <w:sz w:val="20"/>
          <w:rtl/>
          <w:szCs w:val="20"/>
        </w:rPr>
        <w:t>. گراف همتایان پذیرنده و تعدیل انحنا</w:t>
      </w:r>
    </w:p>
    <w:p>
      <w:pPr>
        <w:pStyle w:val="Text1"/>
        <w:spacing w:before="0" w:after="20" w:line="226" w:lineRule="auto"/>
      </w:pPr>
      <w:r>
        <w:rPr>
          <w:rFonts w:hint="cs" w:ascii="B Mitra" w:hAnsi="B Mitra" w:cs="B Mitra"/>
          <w:sz w:val="18"/>
          <w:rtl/>
          <w:szCs w:val="18"/>
        </w:rPr>
        <w:t xml:space="preserve">به منظور پرهیز از مقایسه‌های متراکم و پرهزینه </w:t>
      </w:r>
      <w:r>
        <w:rPr>
          <w:rFonts w:ascii="Times New Roman" w:hAnsi="Times New Roman" w:cs="Times New Roman"/>
          <w:bidi w:val="0"/>
          <w:sz w:val="17"/>
          <w:szCs w:val="17"/>
        </w:rPr>
        <w:t>‎O(|M|^2)‎</w:t>
      </w:r>
      <w:r>
        <w:rPr>
          <w:rFonts w:hint="cs" w:ascii="B Mitra" w:hAnsi="B Mitra" w:cs="B Mitra"/>
          <w:sz w:val="18"/>
          <w:rtl/>
          <w:szCs w:val="18"/>
        </w:rPr>
        <w:t xml:space="preserve">، چارچوب </w:t>
      </w:r>
      <w:r>
        <w:rPr>
          <w:rFonts w:ascii="Times New Roman" w:hAnsi="Times New Roman" w:cs="Times New Roman"/>
          <w:bidi w:val="0"/>
          <w:sz w:val="17"/>
          <w:szCs w:val="17"/>
        </w:rPr>
        <w:t>‎HAMTA‎</w:t>
      </w:r>
      <w:r>
        <w:rPr>
          <w:rFonts w:hint="cs" w:ascii="B Mitra" w:hAnsi="B Mitra" w:cs="B Mitra"/>
          <w:sz w:val="18"/>
          <w:rtl/>
          <w:szCs w:val="18"/>
        </w:rPr>
        <w:t xml:space="preserve"> از ایندکس معکوس کارت به پذیرنده جهت تولید کاندیداها استفاده می‌نماید. نمایه معکوس </w:t>
      </w:r>
      <w:r>
        <w:rPr>
          <w:rFonts w:ascii="Times New Roman" w:hAnsi="Times New Roman" w:cs="Times New Roman"/>
          <w:bidi w:val="0"/>
          <w:sz w:val="17"/>
          <w:szCs w:val="17"/>
        </w:rPr>
        <w:t>‎I(c)‎</w:t>
      </w:r>
      <w:r>
        <w:rPr>
          <w:rFonts w:hint="cs" w:ascii="B Mitra" w:hAnsi="B Mitra" w:cs="B Mitra"/>
          <w:sz w:val="18"/>
          <w:rtl/>
          <w:szCs w:val="18"/>
        </w:rPr>
        <w:t xml:space="preserve"> تمامی پذیرندگان مشاهده‌شده توسط کارت </w:t>
      </w:r>
      <w:r>
        <w:rPr>
          <w:rFonts w:ascii="Times New Roman" w:hAnsi="Times New Roman" w:cs="Times New Roman"/>
          <w:bidi w:val="0"/>
          <w:sz w:val="17"/>
          <w:szCs w:val="17"/>
        </w:rPr>
        <w:t>‎c‎</w:t>
      </w:r>
      <w:r>
        <w:rPr>
          <w:rFonts w:hint="cs" w:ascii="B Mitra" w:hAnsi="B Mitra" w:cs="B Mitra"/>
          <w:sz w:val="18"/>
          <w:rtl/>
          <w:szCs w:val="18"/>
        </w:rPr>
        <w:t xml:space="preserve"> در پنجره‌های گذشته را بازمی‌یابد و برای هر پذیرنده </w:t>
      </w:r>
      <w:r>
        <w:rPr>
          <w:rFonts w:ascii="Times New Roman" w:hAnsi="Times New Roman" w:cs="Times New Roman"/>
          <w:bidi w:val="0"/>
          <w:sz w:val="17"/>
          <w:szCs w:val="17"/>
        </w:rPr>
        <w:t>‎m‎</w:t>
      </w:r>
      <w:r>
        <w:rPr>
          <w:rFonts w:hint="cs" w:ascii="B Mitra" w:hAnsi="B Mitra" w:cs="B Mitra"/>
          <w:sz w:val="18"/>
          <w:rtl/>
          <w:szCs w:val="18"/>
        </w:rPr>
        <w:t xml:space="preserve">، همسایگی ۲-گامه در زمان </w:t>
      </w:r>
      <w:r>
        <w:rPr>
          <w:rFonts w:ascii="Times New Roman" w:hAnsi="Times New Roman" w:cs="Times New Roman"/>
          <w:bidi w:val="0"/>
          <w:sz w:val="17"/>
          <w:szCs w:val="17"/>
        </w:rPr>
        <w:t>‎O(|C_m| · d_card)‎</w:t>
      </w:r>
      <w:r>
        <w:rPr>
          <w:rFonts w:hint="cs" w:ascii="B Mitra" w:hAnsi="B Mitra" w:cs="B Mitra"/>
          <w:sz w:val="18"/>
          <w:rtl/>
          <w:szCs w:val="18"/>
        </w:rPr>
        <w:t xml:space="preserve"> استخراج می‌شود:</w:t>
      </w:r>
    </w:p>
    <w:p>
      <w:pPr>
        <w:pStyle w:val="FigureText"/>
        <w:spacing w:before="24" w:after="24" w:line="228" w:lineRule="auto"/>
        <w:ind w:left="170"/>
        <w:jc w:val="left"/>
        <w:bidi w:val="0"/>
      </w:pPr>
      <w:r>
        <w:rPr>
          <w:rFonts w:ascii="Times New Roman" w:hAnsi="Times New Roman" w:cs="Times New Roman"/>
          <w:bidi w:val="0"/>
          <w:sz w:val="17"/>
          <w:szCs w:val="17"/>
        </w:rPr>
        <w:t>C(m) = ⋃</w:t>
      </w:r>
      <w:r>
        <w:rPr>
          <w:rFonts w:ascii="Times New Roman" w:hAnsi="Times New Roman" w:cs="Times New Roman"/>
          <w:bidi w:val="0"/>
          <w:sz w:val="17"/>
          <w:szCs w:val="17"/>
          <w:vertAlign w:val="subscript"/>
        </w:rPr>
        <w:t>c ∈ C_m</w:t>
      </w:r>
      <w:r>
        <w:rPr>
          <w:rFonts w:ascii="Times New Roman" w:hAnsi="Times New Roman" w:cs="Times New Roman"/>
          <w:bidi w:val="0"/>
          <w:sz w:val="17"/>
          <w:szCs w:val="17"/>
        </w:rPr>
        <w:t xml:space="preserve"> I(c) \ { m }</w:t>
      </w:r>
    </w:p>
    <w:p>
      <w:pPr>
        <w:pStyle w:val="Text"/>
        <w:spacing w:before="0" w:after="20" w:line="226" w:lineRule="auto"/>
      </w:pPr>
      <w:r>
        <w:rPr>
          <w:rFonts w:hint="cs" w:ascii="B Mitra" w:hAnsi="B Mitra" w:cs="B Mitra"/>
          <w:sz w:val="18"/>
          <w:rtl/>
          <w:szCs w:val="18"/>
        </w:rPr>
        <w:t>سپس شباهت پذیرندگان کاندیدا بر اساس رابطه (</w:t>
      </w:r>
      <w:r>
        <w:rPr>
          <w:rFonts w:ascii="Times New Roman" w:hAnsi="Times New Roman" w:cs="Times New Roman"/>
          <w:bidi w:val="0"/>
          <w:sz w:val="17"/>
          <w:szCs w:val="17"/>
        </w:rPr>
        <w:t>‎1‎</w:t>
      </w:r>
      <w:r>
        <w:rPr>
          <w:rFonts w:hint="cs" w:ascii="B Mitra" w:hAnsi="B Mitra" w:cs="B Mitra"/>
          <w:sz w:val="18"/>
          <w:rtl/>
          <w:szCs w:val="18"/>
        </w:rPr>
        <w:t>) فرمول‌بندی می‌گردد:</w:t>
      </w:r>
    </w:p>
    <w:tbl>
      <w:tblPr>
        <w:tblLook w:firstColumn="1" w:firstRow="1" w:lastColumn="0" w:lastRow="0" w:noHBand="0" w:noVBand="1" w:val="04A0"/>
        <w:bidiVisual/>
        <w:tblW w:w="4650" w:type="dxa"/>
        <w:tblLayout w:type="fixed"/>
      </w:tblPr>
      <w:tblGrid>
        <w:gridCol w:w="650"/>
        <w:gridCol w:w="4000"/>
      </w:tblGrid>
      <w:tr>
        <w:trPr>
          <w:cantSplit/>
        </w:trPr>
        <w:tc>
          <w:tcPr>
            <w:tcW w:w="650" w:type="dxa"/>
            <w:tcMar>
              <w:top w:w="12" w:type="dxa"/>
              <w:bottom w:w="12" w:type="dxa"/>
              <w:left w:w="8" w:type="dxa"/>
              <w:right w:w="8" w:type="dxa"/>
            </w:tcMar>
            <w:noWrap/>
          </w:tcPr>
          <w:p>
            <w:pPr>
              <w:pStyle w:val="FigureText"/>
              <w:spacing w:before="6" w:after="6"/>
            </w:pPr>
            <w:r>
              <w:rPr>
                <w:rFonts w:hint="cs" w:ascii="B Mitra" w:hAnsi="B Mitra" w:cs="B Mitra"/>
                <w:sz w:val="16"/>
                <w:rtl/>
                <w:szCs w:val="16"/>
              </w:rPr>
              <w:t>(۱)</w:t>
            </w:r>
          </w:p>
        </w:tc>
        <w:tc>
          <w:tcPr>
            <w:tcW w:w="4000" w:type="dxa"/>
            <w:tcMar>
              <w:top w:w="12" w:type="dxa"/>
              <w:bottom w:w="12" w:type="dxa"/>
              <w:left w:w="8" w:type="dxa"/>
              <w:right w:w="8" w:type="dxa"/>
            </w:tcMar>
            <w:noWrap/>
          </w:tcPr>
          <w:p>
            <w:pPr>
              <w:pStyle w:val="FigureText"/>
              <w:spacing w:before="6" w:after="6"/>
              <w:jc w:val="left"/>
              <w:bidi w:val="0"/>
            </w:pPr>
            <w:r>
              <w:rPr>
                <w:rFonts w:ascii="Times New Roman" w:hAnsi="Times New Roman" w:cs="Times New Roman"/>
                <w:bidi w:val="0"/>
                <w:sz w:val="17"/>
                <w:szCs w:val="17"/>
              </w:rPr>
              <w:t>S(m, j) = λ · S</w:t>
            </w:r>
            <w:r>
              <w:rPr>
                <w:rFonts w:ascii="Times New Roman" w:hAnsi="Times New Roman" w:cs="Times New Roman"/>
                <w:bidi w:val="0"/>
                <w:sz w:val="17"/>
                <w:szCs w:val="17"/>
                <w:vertAlign w:val="subscript"/>
              </w:rPr>
              <w:t>covisit</w:t>
            </w:r>
            <w:r>
              <w:rPr>
                <w:rFonts w:ascii="Times New Roman" w:hAnsi="Times New Roman" w:cs="Times New Roman"/>
                <w:bidi w:val="0"/>
                <w:sz w:val="17"/>
                <w:szCs w:val="17"/>
              </w:rPr>
              <w:t>(m, j) + (1 – λ) · S</w:t>
            </w:r>
            <w:r>
              <w:rPr>
                <w:rFonts w:ascii="Times New Roman" w:hAnsi="Times New Roman" w:cs="Times New Roman"/>
                <w:bidi w:val="0"/>
                <w:sz w:val="17"/>
                <w:szCs w:val="17"/>
                <w:vertAlign w:val="subscript"/>
              </w:rPr>
              <w:t>category</w:t>
            </w:r>
            <w:r>
              <w:rPr>
                <w:rFonts w:ascii="Times New Roman" w:hAnsi="Times New Roman" w:cs="Times New Roman"/>
                <w:bidi w:val="0"/>
                <w:sz w:val="17"/>
                <w:szCs w:val="17"/>
              </w:rPr>
              <w:t>(m, j)</w:t>
            </w:r>
          </w:p>
        </w:tc>
      </w:tr>
    </w:tbl>
    <w:p>
      <w:pPr>
        <w:pStyle w:val="Text"/>
        <w:spacing w:before="0" w:after="20" w:line="226" w:lineRule="auto"/>
      </w:pPr>
      <w:r>
        <w:rPr>
          <w:rFonts w:hint="cs" w:ascii="B Mitra" w:hAnsi="B Mitra" w:cs="B Mitra"/>
          <w:sz w:val="18"/>
          <w:rtl/>
          <w:szCs w:val="18"/>
        </w:rPr>
        <w:t xml:space="preserve">که در آن </w:t>
      </w:r>
      <w:r>
        <w:rPr>
          <w:rFonts w:ascii="Times New Roman" w:hAnsi="Times New Roman" w:cs="Times New Roman"/>
          <w:bidi w:val="0"/>
          <w:sz w:val="17"/>
          <w:szCs w:val="17"/>
        </w:rPr>
        <w:t>‎S_covisit‎</w:t>
      </w:r>
      <w:r>
        <w:rPr>
          <w:rFonts w:hint="cs" w:ascii="B Mitra" w:hAnsi="B Mitra" w:cs="B Mitra"/>
          <w:sz w:val="18"/>
          <w:rtl/>
          <w:szCs w:val="18"/>
        </w:rPr>
        <w:t xml:space="preserve"> شباهت کسینوسی بردار دودویی وقوع مشتریان مشترک و </w:t>
      </w:r>
      <w:r>
        <w:rPr>
          <w:rFonts w:ascii="Times New Roman" w:hAnsi="Times New Roman" w:cs="Times New Roman"/>
          <w:bidi w:val="0"/>
          <w:sz w:val="17"/>
          <w:szCs w:val="17"/>
        </w:rPr>
        <w:t>‎S_category‎</w:t>
      </w:r>
      <w:r>
        <w:rPr>
          <w:rFonts w:hint="cs" w:ascii="B Mitra" w:hAnsi="B Mitra" w:cs="B Mitra"/>
          <w:sz w:val="18"/>
          <w:rtl/>
          <w:szCs w:val="18"/>
        </w:rPr>
        <w:t xml:space="preserve"> تطابق صنف تجاری است. ضریب </w:t>
      </w:r>
      <w:r>
        <w:rPr>
          <w:rFonts w:ascii="Times New Roman" w:hAnsi="Times New Roman" w:cs="Times New Roman"/>
          <w:bidi w:val="0"/>
          <w:sz w:val="17"/>
          <w:szCs w:val="17"/>
        </w:rPr>
        <w:t>‎λ = 0.65‎</w:t>
      </w:r>
      <w:r>
        <w:rPr>
          <w:rFonts w:hint="cs" w:ascii="B Mitra" w:hAnsi="B Mitra" w:cs="B Mitra"/>
          <w:sz w:val="18"/>
          <w:rtl/>
          <w:szCs w:val="18"/>
        </w:rPr>
        <w:t xml:space="preserve"> در پنجره اعتبارسنجی گذشته تنظیم شده است. یک هیپ بیشینه همتایان </w:t>
      </w:r>
      <w:r>
        <w:rPr>
          <w:rFonts w:ascii="Times New Roman" w:hAnsi="Times New Roman" w:cs="Times New Roman"/>
          <w:bidi w:val="0"/>
          <w:sz w:val="17"/>
          <w:szCs w:val="17"/>
        </w:rPr>
        <w:t>‎Top-K (K=6)‎</w:t>
      </w:r>
      <w:r>
        <w:rPr>
          <w:rFonts w:hint="cs" w:ascii="B Mitra" w:hAnsi="B Mitra" w:cs="B Mitra"/>
          <w:sz w:val="18"/>
          <w:rtl/>
          <w:szCs w:val="18"/>
        </w:rPr>
        <w:t xml:space="preserve"> را در مرتبه </w:t>
      </w:r>
      <w:r>
        <w:rPr>
          <w:rFonts w:ascii="Times New Roman" w:hAnsi="Times New Roman" w:cs="Times New Roman"/>
          <w:bidi w:val="0"/>
          <w:sz w:val="17"/>
          <w:szCs w:val="17"/>
        </w:rPr>
        <w:t>‎O(|C(m)| log K)‎</w:t>
      </w:r>
      <w:r>
        <w:rPr>
          <w:rFonts w:hint="cs" w:ascii="B Mitra" w:hAnsi="B Mitra" w:cs="B Mitra"/>
          <w:sz w:val="18"/>
          <w:rtl/>
          <w:szCs w:val="18"/>
        </w:rPr>
        <w:t xml:space="preserve"> با پیچیدگی کاندیدایابی محدود به </w:t>
      </w:r>
      <w:r>
        <w:rPr>
          <w:rFonts w:ascii="Times New Roman" w:hAnsi="Times New Roman" w:cs="Times New Roman"/>
          <w:bidi w:val="0"/>
          <w:sz w:val="17"/>
          <w:szCs w:val="17"/>
        </w:rPr>
        <w:t>‎O(|M| · K · d_avg)‎</w:t>
      </w:r>
      <w:r>
        <w:rPr>
          <w:rFonts w:hint="cs" w:ascii="B Mitra" w:hAnsi="B Mitra" w:cs="B Mitra"/>
          <w:sz w:val="18"/>
          <w:rtl/>
          <w:szCs w:val="18"/>
        </w:rPr>
        <w:t xml:space="preserve"> استخراج می‌نماید. از آنجا که رابطه انتخاب </w:t>
      </w:r>
      <w:r>
        <w:rPr>
          <w:rFonts w:ascii="Times New Roman" w:hAnsi="Times New Roman" w:cs="Times New Roman"/>
          <w:bidi w:val="0"/>
          <w:sz w:val="17"/>
          <w:szCs w:val="17"/>
        </w:rPr>
        <w:t>‎Top-K‎</w:t>
      </w:r>
      <w:r>
        <w:rPr>
          <w:rFonts w:hint="cs" w:ascii="B Mitra" w:hAnsi="B Mitra" w:cs="B Mitra"/>
          <w:sz w:val="18"/>
          <w:rtl/>
          <w:szCs w:val="18"/>
        </w:rPr>
        <w:t xml:space="preserve"> ذاتاً جهت‌دار است، گراف همتایان پیش از محاسبه انحنا با عملگر اجتماع متقارن‌سازی می‌گردد:</w:t>
      </w:r>
    </w:p>
    <w:p>
      <w:pPr>
        <w:pStyle w:val="FigureText"/>
        <w:spacing w:before="24" w:after="24" w:line="228" w:lineRule="auto"/>
        <w:ind w:left="170"/>
        <w:jc w:val="left"/>
        <w:bidi w:val="0"/>
      </w:pPr>
      <w:r>
        <w:rPr>
          <w:rFonts w:ascii="Times New Roman" w:hAnsi="Times New Roman" w:cs="Times New Roman"/>
          <w:bidi w:val="0"/>
          <w:sz w:val="17"/>
          <w:szCs w:val="17"/>
        </w:rPr>
        <w:t>G_peer = Top-K ∪ Top-K^T</w:t>
      </w:r>
    </w:p>
    <w:p>
      <w:pPr>
        <w:pStyle w:val="Text"/>
        <w:spacing w:before="0" w:after="20" w:line="226" w:lineRule="auto"/>
      </w:pPr>
      <w:r>
        <w:rPr>
          <w:rFonts w:hint="cs" w:ascii="B Mitra" w:hAnsi="B Mitra" w:cs="B Mitra"/>
          <w:sz w:val="18"/>
          <w:rtl/>
          <w:szCs w:val="18"/>
        </w:rPr>
        <w:t>توجه شود که محاسبه انحنا روی گراف همتایان متقارن‌شده انجام می‌شود. سپس انحنای فرمن-ریچی نرمال‌شده افزوده طبق رابطه (</w:t>
      </w:r>
      <w:r>
        <w:rPr>
          <w:rFonts w:ascii="Times New Roman" w:hAnsi="Times New Roman" w:cs="Times New Roman"/>
          <w:bidi w:val="0"/>
          <w:sz w:val="17"/>
          <w:szCs w:val="17"/>
        </w:rPr>
        <w:t>‎2‎</w:t>
      </w:r>
      <w:r>
        <w:rPr>
          <w:rFonts w:hint="cs" w:ascii="B Mitra" w:hAnsi="B Mitra" w:cs="B Mitra"/>
          <w:sz w:val="18"/>
          <w:rtl/>
          <w:szCs w:val="18"/>
        </w:rPr>
        <w:t>) به عنوان پالایش ساختاری محاسبه می‌شود [</w:t>
      </w:r>
      <w:r>
        <w:rPr>
          <w:rFonts w:ascii="Times New Roman" w:hAnsi="Times New Roman" w:cs="Times New Roman"/>
          <w:bidi w:val="0"/>
          <w:sz w:val="17"/>
          <w:szCs w:val="17"/>
        </w:rPr>
        <w:t>‎4‎</w:t>
      </w:r>
      <w:r>
        <w:rPr>
          <w:rFonts w:hint="cs" w:ascii="B Mitra" w:hAnsi="B Mitra" w:cs="B Mitra"/>
          <w:sz w:val="18"/>
          <w:rtl/>
          <w:szCs w:val="18"/>
        </w:rPr>
        <w:t xml:space="preserve">, </w:t>
      </w:r>
      <w:r>
        <w:rPr>
          <w:rFonts w:ascii="Times New Roman" w:hAnsi="Times New Roman" w:cs="Times New Roman"/>
          <w:bidi w:val="0"/>
          <w:sz w:val="17"/>
          <w:szCs w:val="17"/>
        </w:rPr>
        <w:t>‎5]‎</w:t>
      </w:r>
      <w:r>
        <w:rPr>
          <w:rFonts w:hint="cs" w:ascii="B Mitra" w:hAnsi="B Mitra" w:cs="B Mitra"/>
          <w:sz w:val="18"/>
          <w:rtl/>
          <w:szCs w:val="18"/>
        </w:rPr>
        <w:t>:</w:t>
      </w:r>
    </w:p>
    <w:tbl>
      <w:tblPr>
        <w:tblLook w:firstColumn="1" w:firstRow="1" w:lastColumn="0" w:lastRow="0" w:noHBand="0" w:noVBand="1" w:val="04A0"/>
        <w:bidiVisual/>
        <w:tblW w:w="4650" w:type="dxa"/>
        <w:tblLayout w:type="fixed"/>
      </w:tblPr>
      <w:tblGrid>
        <w:gridCol w:w="650"/>
        <w:gridCol w:w="4000"/>
      </w:tblGrid>
      <w:tr>
        <w:trPr>
          <w:cantSplit/>
        </w:trPr>
        <w:tc>
          <w:tcPr>
            <w:tcW w:w="650" w:type="dxa"/>
            <w:tcMar>
              <w:top w:w="12" w:type="dxa"/>
              <w:bottom w:w="12" w:type="dxa"/>
              <w:left w:w="8" w:type="dxa"/>
              <w:right w:w="8" w:type="dxa"/>
            </w:tcMar>
            <w:noWrap/>
          </w:tcPr>
          <w:p>
            <w:pPr>
              <w:pStyle w:val="FigureText"/>
              <w:spacing w:before="6" w:after="6"/>
            </w:pPr>
            <w:r>
              <w:rPr>
                <w:rFonts w:hint="cs" w:ascii="B Mitra" w:hAnsi="B Mitra" w:cs="B Mitra"/>
                <w:sz w:val="16"/>
                <w:rtl/>
                <w:szCs w:val="16"/>
              </w:rPr>
              <w:t>(۲)</w:t>
            </w:r>
          </w:p>
        </w:tc>
        <w:tc>
          <w:tcPr>
            <w:tcW w:w="4000" w:type="dxa"/>
            <w:tcMar>
              <w:top w:w="12" w:type="dxa"/>
              <w:bottom w:w="12" w:type="dxa"/>
              <w:left w:w="8" w:type="dxa"/>
              <w:right w:w="8" w:type="dxa"/>
            </w:tcMar>
            <w:noWrap/>
          </w:tcPr>
          <w:p>
            <w:pPr>
              <w:pStyle w:val="FigureText"/>
              <w:spacing w:before="6" w:after="6"/>
              <w:jc w:val="left"/>
              <w:bidi w:val="0"/>
            </w:pPr>
            <w:r>
              <w:rPr>
                <w:rFonts w:ascii="Times New Roman" w:hAnsi="Times New Roman" w:cs="Times New Roman"/>
                <w:bidi w:val="0"/>
                <w:sz w:val="17"/>
                <w:szCs w:val="17"/>
              </w:rPr>
              <w:t>F(m, j) = [ 4 – d(m) – d(j) + 3 · Δ(m, j) ] / √[ d(m) · d(j) ]</w:t>
            </w:r>
          </w:p>
        </w:tc>
      </w:tr>
    </w:tbl>
    <w:p>
      <w:pPr>
        <w:pStyle w:val="Text"/>
        <w:spacing w:before="0" w:after="20" w:line="226" w:lineRule="auto"/>
      </w:pPr>
      <w:r>
        <w:rPr>
          <w:rFonts w:hint="cs" w:ascii="B Mitra" w:hAnsi="B Mitra" w:cs="B Mitra"/>
          <w:sz w:val="18"/>
          <w:rtl/>
          <w:szCs w:val="18"/>
        </w:rPr>
        <w:t xml:space="preserve">که </w:t>
      </w:r>
      <w:r>
        <w:rPr>
          <w:rFonts w:ascii="Times New Roman" w:hAnsi="Times New Roman" w:cs="Times New Roman"/>
          <w:bidi w:val="0"/>
          <w:sz w:val="17"/>
          <w:szCs w:val="17"/>
        </w:rPr>
        <w:t>‎d(m)‎</w:t>
      </w:r>
      <w:r>
        <w:rPr>
          <w:rFonts w:hint="cs" w:ascii="B Mitra" w:hAnsi="B Mitra" w:cs="B Mitra"/>
          <w:sz w:val="18"/>
          <w:rtl/>
          <w:szCs w:val="18"/>
        </w:rPr>
        <w:t xml:space="preserve"> درجه گره، </w:t>
      </w:r>
      <w:r>
        <w:rPr>
          <w:rFonts w:ascii="Times New Roman" w:hAnsi="Times New Roman" w:cs="Times New Roman"/>
          <w:bidi w:val="0"/>
          <w:sz w:val="17"/>
          <w:szCs w:val="17"/>
        </w:rPr>
        <w:t>‎Δ(m, j)‎</w:t>
      </w:r>
      <w:r>
        <w:rPr>
          <w:rFonts w:hint="cs" w:ascii="B Mitra" w:hAnsi="B Mitra" w:cs="B Mitra"/>
          <w:sz w:val="18"/>
          <w:rtl/>
          <w:szCs w:val="18"/>
        </w:rPr>
        <w:t xml:space="preserve"> تعداد مثلث‌های مشترک و مخرج رادیکالی جهت جلوگیری از غلبه گره‌های متراکم مرکزی پیشنهاد شده است. انحنا وزن همتایان را طبق رابطه (</w:t>
      </w:r>
      <w:r>
        <w:rPr>
          <w:rFonts w:ascii="Times New Roman" w:hAnsi="Times New Roman" w:cs="Times New Roman"/>
          <w:bidi w:val="0"/>
          <w:sz w:val="17"/>
          <w:szCs w:val="17"/>
        </w:rPr>
        <w:t>‎3‎</w:t>
      </w:r>
      <w:r>
        <w:rPr>
          <w:rFonts w:hint="cs" w:ascii="B Mitra" w:hAnsi="B Mitra" w:cs="B Mitra"/>
          <w:sz w:val="18"/>
          <w:rtl/>
          <w:szCs w:val="18"/>
        </w:rPr>
        <w:t>) تعدیل می‌کند:</w:t>
      </w:r>
    </w:p>
    <w:tbl>
      <w:tblPr>
        <w:tblLook w:firstColumn="1" w:firstRow="1" w:lastColumn="0" w:lastRow="0" w:noHBand="0" w:noVBand="1" w:val="04A0"/>
        <w:bidiVisual/>
        <w:tblW w:w="4650" w:type="dxa"/>
        <w:tblLayout w:type="fixed"/>
      </w:tblPr>
      <w:tblGrid>
        <w:gridCol w:w="650"/>
        <w:gridCol w:w="4000"/>
      </w:tblGrid>
      <w:tr>
        <w:trPr>
          <w:cantSplit/>
        </w:trPr>
        <w:tc>
          <w:tcPr>
            <w:tcW w:w="650" w:type="dxa"/>
            <w:tcMar>
              <w:top w:w="12" w:type="dxa"/>
              <w:bottom w:w="12" w:type="dxa"/>
              <w:left w:w="8" w:type="dxa"/>
              <w:right w:w="8" w:type="dxa"/>
            </w:tcMar>
            <w:noWrap/>
          </w:tcPr>
          <w:p>
            <w:pPr>
              <w:pStyle w:val="FigureText"/>
              <w:spacing w:before="6" w:after="6"/>
            </w:pPr>
            <w:r>
              <w:rPr>
                <w:rFonts w:hint="cs" w:ascii="B Mitra" w:hAnsi="B Mitra" w:cs="B Mitra"/>
                <w:sz w:val="16"/>
                <w:rtl/>
                <w:szCs w:val="16"/>
              </w:rPr>
              <w:t>(۳)</w:t>
            </w:r>
          </w:p>
        </w:tc>
        <w:tc>
          <w:tcPr>
            <w:tcW w:w="4000" w:type="dxa"/>
            <w:tcMar>
              <w:top w:w="12" w:type="dxa"/>
              <w:bottom w:w="12" w:type="dxa"/>
              <w:left w:w="8" w:type="dxa"/>
              <w:right w:w="8" w:type="dxa"/>
            </w:tcMar>
            <w:noWrap/>
          </w:tcPr>
          <w:p>
            <w:pPr>
              <w:pStyle w:val="FigureText"/>
              <w:spacing w:before="6" w:after="6"/>
              <w:jc w:val="left"/>
              <w:bidi w:val="0"/>
            </w:pPr>
            <w:r>
              <w:rPr>
                <w:rFonts w:ascii="Times New Roman" w:hAnsi="Times New Roman" w:cs="Times New Roman"/>
                <w:bidi w:val="0"/>
                <w:sz w:val="17"/>
                <w:szCs w:val="17"/>
              </w:rPr>
              <w:t>w̃</w:t>
            </w:r>
            <w:r>
              <w:rPr>
                <w:rFonts w:ascii="Times New Roman" w:hAnsi="Times New Roman" w:cs="Times New Roman"/>
                <w:bidi w:val="0"/>
                <w:sz w:val="17"/>
                <w:szCs w:val="17"/>
                <w:vertAlign w:val="subscript"/>
              </w:rPr>
              <w:t>mj</w:t>
            </w:r>
            <w:r>
              <w:rPr>
                <w:rFonts w:ascii="Times New Roman" w:hAnsi="Times New Roman" w:cs="Times New Roman"/>
                <w:bidi w:val="0"/>
                <w:sz w:val="17"/>
                <w:szCs w:val="17"/>
              </w:rPr>
              <w:t xml:space="preserve"> ∝ w</w:t>
            </w:r>
            <w:r>
              <w:rPr>
                <w:rFonts w:ascii="Times New Roman" w:hAnsi="Times New Roman" w:cs="Times New Roman"/>
                <w:bidi w:val="0"/>
                <w:sz w:val="17"/>
                <w:szCs w:val="17"/>
                <w:vertAlign w:val="subscript"/>
              </w:rPr>
              <w:t>mj</w:t>
            </w:r>
            <w:r>
              <w:rPr>
                <w:rFonts w:ascii="Times New Roman" w:hAnsi="Times New Roman" w:cs="Times New Roman"/>
                <w:bidi w:val="0"/>
                <w:sz w:val="17"/>
                <w:szCs w:val="17"/>
              </w:rPr>
              <w:t xml:space="preserve"> · ( 1 + η · tanh(F(m, j)) )</w:t>
            </w:r>
          </w:p>
        </w:tc>
      </w:tr>
    </w:tbl>
    <w:p>
      <w:pPr>
        <w:pStyle w:val="Text"/>
        <w:spacing w:before="0" w:after="20" w:line="226" w:lineRule="auto"/>
      </w:pPr>
      <w:r>
        <w:rPr>
          <w:rFonts w:hint="cs" w:ascii="B Mitra" w:hAnsi="B Mitra" w:cs="B Mitra"/>
          <w:sz w:val="18"/>
          <w:rtl/>
          <w:szCs w:val="18"/>
        </w:rPr>
        <w:t xml:space="preserve">با ضریب مقیاس </w:t>
      </w:r>
      <w:r>
        <w:rPr>
          <w:rFonts w:ascii="Times New Roman" w:hAnsi="Times New Roman" w:cs="Times New Roman"/>
          <w:bidi w:val="0"/>
          <w:sz w:val="17"/>
          <w:szCs w:val="17"/>
        </w:rPr>
        <w:t>‎η = 0.25‎</w:t>
      </w:r>
      <w:r>
        <w:rPr>
          <w:rFonts w:hint="cs" w:ascii="B Mitra" w:hAnsi="B Mitra" w:cs="B Mitra"/>
          <w:sz w:val="18"/>
          <w:rtl/>
          <w:szCs w:val="18"/>
        </w:rPr>
        <w:t xml:space="preserve"> به عنوان تنظیم‌کننده ساختاری و پالایش‌گر روابط همتایان عمل می‌نماید.</w:t>
      </w:r>
    </w:p>
    <w:p>
      <w:pPr>
        <w:pStyle w:val="FigureText"/>
        <w:keepNext/>
        <w:spacing w:before="16" w:after="6"/>
        <w:jc w:val="center"/>
      </w:pPr>
      <w:r>
        <w:drawing>
          <wp:inline xmlns:a="http://schemas.openxmlformats.org/drawingml/2006/main" xmlns:pic="http://schemas.openxmlformats.org/drawingml/2006/picture">
            <wp:extent cx="2736000" cy="1493117"/>
            <wp:docPr id="2" name="Picture 2"/>
            <wp:cNvGraphicFramePr>
              <a:graphicFrameLocks noChangeAspect="1"/>
            </wp:cNvGraphicFramePr>
            <a:graphic>
              <a:graphicData uri="http://schemas.openxmlformats.org/drawingml/2006/picture">
                <pic:pic>
                  <pic:nvPicPr>
                    <pic:cNvPr id="0" name="fig2_topology_fa.png"/>
                    <pic:cNvPicPr/>
                  </pic:nvPicPr>
                  <pic:blipFill>
                    <a:blip r:embed="rId22"/>
                    <a:stretch>
                      <a:fillRect/>
                    </a:stretch>
                  </pic:blipFill>
                  <pic:spPr>
                    <a:xfrm>
                      <a:off x="0" y="0"/>
                      <a:ext cx="2736000" cy="1493117"/>
                    </a:xfrm>
                    <a:prstGeom prst="rect"/>
                  </pic:spPr>
                </pic:pic>
              </a:graphicData>
            </a:graphic>
          </wp:inline>
        </w:drawing>
      </w:r>
    </w:p>
    <w:p>
      <w:pPr>
        <w:pStyle w:val="FigureCaption"/>
        <w:spacing w:before="10" w:after="30"/>
        <w:jc w:val="center"/>
      </w:pPr>
      <w:r>
        <w:rPr>
          <w:rFonts w:hint="cs" w:ascii="B Mitra" w:hAnsi="B Mitra" w:cs="B Mitra"/>
          <w:sz w:val="17"/>
          <w:rtl/>
          <w:szCs w:val="17"/>
        </w:rPr>
        <w:t>شکل (</w:t>
      </w:r>
      <w:r>
        <w:rPr>
          <w:rFonts w:ascii="Times New Roman" w:hAnsi="Times New Roman" w:cs="Times New Roman"/>
          <w:bidi w:val="0"/>
          <w:sz w:val="17"/>
          <w:szCs w:val="17"/>
        </w:rPr>
        <w:t>‎2‎</w:t>
      </w:r>
      <w:r>
        <w:rPr>
          <w:rFonts w:hint="cs" w:ascii="B Mitra" w:hAnsi="B Mitra" w:cs="B Mitra"/>
          <w:sz w:val="17"/>
          <w:rtl/>
          <w:szCs w:val="17"/>
        </w:rPr>
        <w:t>) : تصویرسازی دوبعدی تعبیه‌های گراف همتایان پذیرنده در ۸ صنف تجاری؛ حلقه‌های قرمز نشانگر اهداف افت ساختاری تزریق‌شده هستند.</w:t>
      </w:r>
    </w:p>
    <w:p>
      <w:pPr>
        <w:pStyle w:val="Heading2"/>
        <w:spacing w:before="30" w:after="10"/>
      </w:pPr>
      <w:r>
        <w:rPr>
          <w:rFonts w:ascii="Times New Roman" w:hAnsi="Times New Roman" w:cs="Times New Roman"/>
          <w:bidi w:val="0"/>
          <w:sz w:val="18"/>
          <w:szCs w:val="18"/>
        </w:rPr>
        <w:t>‎3.4‎</w:t>
      </w:r>
      <w:r>
        <w:rPr>
          <w:rFonts w:hint="cs" w:ascii="B Mitra" w:hAnsi="B Mitra" w:cs="B Mitra"/>
          <w:sz w:val="20"/>
          <w:rtl/>
          <w:szCs w:val="20"/>
        </w:rPr>
        <w:t>. پیش‌بینی گراف زمانی با تابع دوجمله‌ای منفی</w:t>
      </w:r>
    </w:p>
    <w:p>
      <w:pPr>
        <w:pStyle w:val="Text1"/>
        <w:spacing w:before="0" w:after="20" w:line="226" w:lineRule="auto"/>
      </w:pPr>
      <w:r>
        <w:rPr>
          <w:rFonts w:hint="cs" w:ascii="B Mitra" w:hAnsi="B Mitra" w:cs="B Mitra"/>
          <w:sz w:val="18"/>
          <w:rtl/>
          <w:szCs w:val="18"/>
        </w:rPr>
        <w:t xml:space="preserve">متغیر هدف، تعداد تراکنش دوره آتی </w:t>
      </w:r>
      <w:r>
        <w:rPr>
          <w:rFonts w:ascii="Times New Roman" w:hAnsi="Times New Roman" w:cs="Times New Roman"/>
          <w:iCs/>
          <w:i/>
          <w:bidi w:val="0"/>
          <w:sz w:val="17"/>
          <w:szCs w:val="17"/>
        </w:rPr>
        <w:t>‎Y‎</w:t>
      </w:r>
      <w:r>
        <w:rPr>
          <w:rFonts w:ascii="Times New Roman" w:hAnsi="Times New Roman" w:cs="Times New Roman"/>
          <w:bidi w:val="0"/>
          <w:sz w:val="17"/>
          <w:vertAlign w:val="subscript"/>
          <w:szCs w:val="17"/>
        </w:rPr>
        <w:t>‎m, t+1‎</w:t>
      </w:r>
      <w:r>
        <w:rPr>
          <w:rFonts w:hint="cs" w:ascii="B Mitra" w:hAnsi="B Mitra" w:cs="B Mitra"/>
          <w:sz w:val="18"/>
          <w:rtl/>
          <w:szCs w:val="18"/>
        </w:rPr>
        <w:t xml:space="preserve"> است. داده‌های تراکنشی بیش‌پراکندگی شدید نشان می‌دهند </w:t>
      </w:r>
      <w:r>
        <w:rPr>
          <w:rFonts w:ascii="Times New Roman" w:hAnsi="Times New Roman" w:cs="Times New Roman"/>
          <w:bidi w:val="0"/>
          <w:sz w:val="17"/>
          <w:szCs w:val="17"/>
        </w:rPr>
        <w:t>‎(Var(Y)/E[Y] ≈ 3.24)‎</w:t>
      </w:r>
      <w:r>
        <w:rPr>
          <w:rFonts w:hint="cs" w:ascii="B Mitra" w:hAnsi="B Mitra" w:cs="B Mitra"/>
          <w:sz w:val="18"/>
          <w:rtl/>
          <w:szCs w:val="18"/>
        </w:rPr>
        <w:t xml:space="preserve"> که استفاده از توزیع دوجمله‌ای منفی را نسبت به مدل پواسون توجیه می‌کند. لذا مدل بر مبنای معماری توجه گراف زمانی برگرفته از </w:t>
      </w:r>
      <w:r>
        <w:rPr>
          <w:rFonts w:ascii="Times New Roman" w:hAnsi="Times New Roman" w:cs="Times New Roman"/>
          <w:bidi w:val="0"/>
          <w:sz w:val="17"/>
          <w:szCs w:val="17"/>
        </w:rPr>
        <w:t>‎TGAT‎</w:t>
      </w:r>
      <w:r>
        <w:rPr>
          <w:rFonts w:hint="cs" w:ascii="B Mitra" w:hAnsi="B Mitra" w:cs="B Mitra"/>
          <w:sz w:val="18"/>
          <w:rtl/>
          <w:szCs w:val="18"/>
        </w:rPr>
        <w:t xml:space="preserve"> با تابع درست‌نمایی دوجمله‌ای منفی آموزش می‌یابد:</w:t>
      </w:r>
    </w:p>
    <w:tbl>
      <w:tblPr>
        <w:tblLook w:firstColumn="1" w:firstRow="1" w:lastColumn="0" w:lastRow="0" w:noHBand="0" w:noVBand="1" w:val="04A0"/>
        <w:bidiVisual/>
        <w:tblW w:w="4650" w:type="dxa"/>
        <w:tblLayout w:type="fixed"/>
      </w:tblPr>
      <w:tblGrid>
        <w:gridCol w:w="650"/>
        <w:gridCol w:w="4000"/>
      </w:tblGrid>
      <w:tr>
        <w:trPr>
          <w:cantSplit/>
        </w:trPr>
        <w:tc>
          <w:tcPr>
            <w:tcW w:w="650" w:type="dxa"/>
            <w:tcMar>
              <w:top w:w="12" w:type="dxa"/>
              <w:bottom w:w="12" w:type="dxa"/>
              <w:left w:w="8" w:type="dxa"/>
              <w:right w:w="8" w:type="dxa"/>
            </w:tcMar>
            <w:noWrap/>
          </w:tcPr>
          <w:p>
            <w:pPr>
              <w:pStyle w:val="FigureText"/>
              <w:spacing w:before="6" w:after="6"/>
            </w:pPr>
            <w:r>
              <w:rPr>
                <w:rFonts w:hint="cs" w:ascii="B Mitra" w:hAnsi="B Mitra" w:cs="B Mitra"/>
                <w:sz w:val="16"/>
                <w:rtl/>
                <w:szCs w:val="16"/>
              </w:rPr>
              <w:t>(۴)</w:t>
            </w:r>
          </w:p>
        </w:tc>
        <w:tc>
          <w:tcPr>
            <w:tcW w:w="4000" w:type="dxa"/>
            <w:tcMar>
              <w:top w:w="12" w:type="dxa"/>
              <w:bottom w:w="12" w:type="dxa"/>
              <w:left w:w="8" w:type="dxa"/>
              <w:right w:w="8" w:type="dxa"/>
            </w:tcMar>
            <w:noWrap/>
          </w:tcPr>
          <w:p>
            <w:pPr>
              <w:pStyle w:val="FigureText"/>
              <w:spacing w:before="6" w:after="6"/>
              <w:jc w:val="left"/>
              <w:bidi w:val="0"/>
            </w:pPr>
            <w:r>
              <w:rPr>
                <w:rFonts w:ascii="Times New Roman" w:hAnsi="Times New Roman" w:cs="Times New Roman"/>
                <w:iCs/>
                <w:i/>
                <w:bidi w:val="0"/>
                <w:sz w:val="17"/>
                <w:szCs w:val="17"/>
              </w:rPr>
              <w:t>L</w:t>
            </w:r>
            <w:r>
              <w:rPr>
                <w:rFonts w:ascii="Times New Roman" w:hAnsi="Times New Roman" w:cs="Times New Roman"/>
                <w:bidi w:val="0"/>
                <w:sz w:val="17"/>
                <w:szCs w:val="17"/>
              </w:rPr>
              <w:t>_NB = - ∑ [ ln Γ(Y+φ) - ln Γ(φ) - ln Γ(Y+1) + φ ln(φ/(φ+μ̂)) + Y ln(μ̂/(φ+μ̂)) ]</w:t>
            </w:r>
          </w:p>
        </w:tc>
      </w:tr>
    </w:tbl>
    <w:p>
      <w:pPr>
        <w:pStyle w:val="Text"/>
        <w:spacing w:before="0" w:after="20" w:line="226" w:lineRule="auto"/>
      </w:pPr>
      <w:r>
        <w:rPr>
          <w:rFonts w:hint="cs" w:ascii="B Mitra" w:hAnsi="B Mitra" w:cs="B Mitra"/>
          <w:sz w:val="18"/>
          <w:rtl/>
          <w:szCs w:val="18"/>
        </w:rPr>
        <w:t xml:space="preserve">که در آن </w:t>
      </w:r>
      <w:r>
        <w:rPr>
          <w:rFonts w:ascii="Times New Roman" w:hAnsi="Times New Roman" w:cs="Times New Roman"/>
          <w:bidi w:val="0"/>
          <w:sz w:val="17"/>
          <w:szCs w:val="17"/>
        </w:rPr>
        <w:t>‎μ̂‎</w:t>
      </w:r>
      <w:r>
        <w:rPr>
          <w:rFonts w:hint="cs" w:ascii="B Mitra" w:hAnsi="B Mitra" w:cs="B Mitra"/>
          <w:sz w:val="18"/>
          <w:rtl/>
          <w:szCs w:val="18"/>
        </w:rPr>
        <w:t xml:space="preserve"> میانگین برآوردی و </w:t>
      </w:r>
      <w:r>
        <w:rPr>
          <w:rFonts w:ascii="Times New Roman" w:hAnsi="Times New Roman" w:cs="Times New Roman"/>
          <w:bidi w:val="0"/>
          <w:sz w:val="17"/>
          <w:szCs w:val="17"/>
        </w:rPr>
        <w:t>‎φ‎</w:t>
      </w:r>
      <w:r>
        <w:rPr>
          <w:rFonts w:hint="cs" w:ascii="B Mitra" w:hAnsi="B Mitra" w:cs="B Mitra"/>
          <w:sz w:val="18"/>
          <w:rtl/>
          <w:szCs w:val="18"/>
        </w:rPr>
        <w:t xml:space="preserve"> پارامتر اندازه یا پراکندگی معکوس (</w:t>
      </w:r>
      <w:r>
        <w:rPr>
          <w:rFonts w:ascii="Times New Roman" w:hAnsi="Times New Roman" w:cs="Times New Roman"/>
          <w:bidi w:val="0"/>
          <w:sz w:val="17"/>
          <w:szCs w:val="17"/>
        </w:rPr>
        <w:t>‎inverse-dispersion/size parameter‎</w:t>
      </w:r>
      <w:r>
        <w:rPr>
          <w:rFonts w:hint="cs" w:ascii="B Mitra" w:hAnsi="B Mitra" w:cs="B Mitra"/>
          <w:sz w:val="18"/>
          <w:rtl/>
          <w:szCs w:val="18"/>
        </w:rPr>
        <w:t xml:space="preserve">) است. کلیه ورودی‌ها به اطلاعات تا زمان </w:t>
      </w:r>
      <w:r>
        <w:rPr>
          <w:rFonts w:ascii="Times New Roman" w:hAnsi="Times New Roman" w:cs="Times New Roman"/>
          <w:bidi w:val="0"/>
          <w:sz w:val="17"/>
          <w:szCs w:val="17"/>
        </w:rPr>
        <w:t>‎t‎</w:t>
      </w:r>
      <w:r>
        <w:rPr>
          <w:rFonts w:hint="cs" w:ascii="B Mitra" w:hAnsi="B Mitra" w:cs="B Mitra"/>
          <w:sz w:val="18"/>
          <w:rtl/>
          <w:szCs w:val="18"/>
        </w:rPr>
        <w:t xml:space="preserve"> محدود بوده و پروتکل آموزش تقدم زمانی مانع از نشت اطلاعات می‌گردد. مدل از معماری </w:t>
      </w:r>
      <w:r>
        <w:rPr>
          <w:rFonts w:ascii="Times New Roman" w:hAnsi="Times New Roman" w:cs="Times New Roman"/>
          <w:bidi w:val="0"/>
          <w:sz w:val="17"/>
          <w:szCs w:val="17"/>
        </w:rPr>
        <w:t>‎TGAT‎</w:t>
      </w:r>
      <w:r>
        <w:rPr>
          <w:rFonts w:hint="cs" w:ascii="B Mitra" w:hAnsi="B Mitra" w:cs="B Mitra"/>
          <w:sz w:val="18"/>
          <w:rtl/>
          <w:szCs w:val="18"/>
        </w:rPr>
        <w:t xml:space="preserve"> دو لایه با بعد ویژگی ورودی ۱۶، بعد پنهان ۳۲ و ۲ هد توجه بهره می‌برد. آموزش با الگوریتم </w:t>
      </w:r>
      <w:r>
        <w:rPr>
          <w:rFonts w:ascii="Times New Roman" w:hAnsi="Times New Roman" w:cs="Times New Roman"/>
          <w:bidi w:val="0"/>
          <w:sz w:val="17"/>
          <w:szCs w:val="17"/>
        </w:rPr>
        <w:t>‎Adam‎</w:t>
      </w:r>
      <w:r>
        <w:rPr>
          <w:rFonts w:hint="cs" w:ascii="B Mitra" w:hAnsi="B Mitra" w:cs="B Mitra"/>
          <w:sz w:val="18"/>
          <w:rtl/>
          <w:szCs w:val="18"/>
        </w:rPr>
        <w:t xml:space="preserve"> طی ۷۰ دور با توقف زودهنگام در دوره اعتبارسنجی دوره ۳ انجام شده و سپس بر روی داده‌های </w:t>
      </w:r>
      <w:r>
        <w:rPr>
          <w:rFonts w:ascii="Times New Roman" w:hAnsi="Times New Roman" w:cs="Times New Roman"/>
          <w:bidi w:val="0"/>
          <w:sz w:val="17"/>
          <w:szCs w:val="17"/>
        </w:rPr>
        <w:t>‎P0‎</w:t>
      </w:r>
      <w:r>
        <w:rPr>
          <w:rFonts w:hint="cs" w:ascii="B Mitra" w:hAnsi="B Mitra" w:cs="B Mitra"/>
          <w:sz w:val="18"/>
          <w:rtl/>
          <w:szCs w:val="18"/>
        </w:rPr>
        <w:t xml:space="preserve"> تا دوره ۳ نهایی گردیده است.</w:t>
      </w:r>
    </w:p>
    <w:p>
      <w:pPr>
        <w:pStyle w:val="Heading2"/>
        <w:spacing w:before="30" w:after="10"/>
      </w:pPr>
      <w:r>
        <w:rPr>
          <w:rFonts w:ascii="Times New Roman" w:hAnsi="Times New Roman" w:cs="Times New Roman"/>
          <w:bidi w:val="0"/>
          <w:sz w:val="18"/>
          <w:szCs w:val="18"/>
        </w:rPr>
        <w:t>‎3.5‎</w:t>
      </w:r>
      <w:r>
        <w:rPr>
          <w:rFonts w:hint="cs" w:ascii="B Mitra" w:hAnsi="B Mitra" w:cs="B Mitra"/>
          <w:sz w:val="20"/>
          <w:rtl/>
          <w:szCs w:val="20"/>
        </w:rPr>
        <w:t>. واسنجی زمانی بازه پیش‌بینی یک‌طرفه بر روی دوره مستقل</w:t>
      </w:r>
    </w:p>
    <w:p>
      <w:pPr>
        <w:pStyle w:val="Text1"/>
        <w:spacing w:before="0" w:after="20" w:line="226" w:lineRule="auto"/>
      </w:pPr>
      <w:r>
        <w:rPr>
          <w:rFonts w:hint="cs" w:ascii="B Mitra" w:hAnsi="B Mitra" w:cs="B Mitra"/>
          <w:sz w:val="18"/>
          <w:rtl/>
          <w:szCs w:val="18"/>
        </w:rPr>
        <w:t xml:space="preserve">پروتکل زمانی اعتبارسنجی شامل تفکیک دقیق دوره‌ها است: دوره‌های ۰ تا ۲ آموزش اولیه، دوره ۳ اعتبارسنجی ابرپارامترها، </w:t>
      </w:r>
      <w:r>
        <w:rPr>
          <w:rFonts w:ascii="Times New Roman" w:hAnsi="Times New Roman" w:cs="Times New Roman"/>
          <w:bidi w:val="0"/>
          <w:sz w:val="17"/>
          <w:szCs w:val="17"/>
        </w:rPr>
        <w:t>‎P0‎</w:t>
      </w:r>
      <w:r>
        <w:rPr>
          <w:rFonts w:hint="cs" w:ascii="B Mitra" w:hAnsi="B Mitra" w:cs="B Mitra"/>
          <w:sz w:val="18"/>
          <w:rtl/>
          <w:szCs w:val="18"/>
        </w:rPr>
        <w:t xml:space="preserve">-دوره ۳ برازش نهایی، دوره ۴ واسنجی کاملاً تمیز بر داده‌های طبیعی دست‌نخورده، و دوره ۵ پنجره آزمون و اعمال افت فرصت. جهت تطبیق دقیق با چولگی و ناهم‌واریانسی داده‌های شمارشی با توزیع بیش‌پراکنده، صدک‌های دم یک‌طرفه به صورت نامتقارن برای سقف طبیعی و کف محافظه‌کارانه همتایان واسنجی می‌شوند. پسماندهای یک‌طرفه صعودی نوسانات مثبت طبیعی را می‌سنجند </w:t>
      </w:r>
      <w:r>
        <w:rPr>
          <w:rFonts w:ascii="Times New Roman" w:hAnsi="Times New Roman" w:cs="Times New Roman"/>
          <w:bidi w:val="0"/>
          <w:sz w:val="17"/>
          <w:szCs w:val="17"/>
        </w:rPr>
        <w:t>‎[8]‎</w:t>
      </w:r>
      <w:r>
        <w:rPr>
          <w:rFonts w:hint="cs" w:ascii="B Mitra" w:hAnsi="B Mitra" w:cs="B Mitra"/>
          <w:sz w:val="18"/>
          <w:rtl/>
          <w:szCs w:val="18"/>
        </w:rPr>
        <w:t>:</w:t>
      </w:r>
    </w:p>
    <w:p>
      <w:pPr>
        <w:pStyle w:val="FigureText"/>
        <w:spacing w:before="24" w:after="24" w:line="228" w:lineRule="auto"/>
        <w:ind w:left="170"/>
        <w:jc w:val="left"/>
        <w:bidi w:val="0"/>
      </w:pPr>
      <w:r>
        <w:rPr>
          <w:rFonts w:ascii="Times New Roman" w:hAnsi="Times New Roman" w:cs="Times New Roman"/>
          <w:iCs/>
          <w:i/>
          <w:bidi w:val="0"/>
          <w:sz w:val="17"/>
          <w:szCs w:val="17"/>
        </w:rPr>
        <w:t>R</w:t>
      </w:r>
      <w:r>
        <w:rPr>
          <w:rFonts w:ascii="Times New Roman" w:hAnsi="Times New Roman" w:cs="Times New Roman"/>
          <w:bidi w:val="0"/>
          <w:sz w:val="17"/>
          <w:szCs w:val="17"/>
        </w:rPr>
        <w:t>_m^+ = max( 0 , Y_m - μ̂_m )</w:t>
      </w:r>
    </w:p>
    <w:p>
      <w:pPr>
        <w:pStyle w:val="Text"/>
        <w:spacing w:before="0" w:after="20" w:line="226" w:lineRule="auto"/>
      </w:pPr>
      <w:r>
        <w:rPr>
          <w:rFonts w:hint="cs" w:ascii="B Mitra" w:hAnsi="B Mitra" w:cs="B Mitra"/>
          <w:sz w:val="18"/>
          <w:rtl/>
          <w:szCs w:val="18"/>
        </w:rPr>
        <w:t xml:space="preserve">با در نظر گرفتن سطح خطای اسمی </w:t>
      </w:r>
      <w:r>
        <w:rPr>
          <w:rFonts w:ascii="Times New Roman" w:hAnsi="Times New Roman" w:cs="Times New Roman"/>
          <w:bidi w:val="0"/>
          <w:sz w:val="17"/>
          <w:szCs w:val="17"/>
        </w:rPr>
        <w:t>‎α = 0.15‎</w:t>
      </w:r>
      <w:r>
        <w:rPr>
          <w:rFonts w:hint="cs" w:ascii="B Mitra" w:hAnsi="B Mitra" w:cs="B Mitra"/>
          <w:sz w:val="18"/>
          <w:rtl/>
          <w:szCs w:val="18"/>
        </w:rPr>
        <w:t xml:space="preserve"> (پوشش هدف ۸۵٪ کران بالا)، صدک واسنجی‌شده صعودی استخراج شده و کران بالای طبیعی عملکرد پیش‌بینی مطابق رابطه (</w:t>
      </w:r>
      <w:r>
        <w:rPr>
          <w:rFonts w:ascii="Times New Roman" w:hAnsi="Times New Roman" w:cs="Times New Roman"/>
          <w:bidi w:val="0"/>
          <w:sz w:val="17"/>
          <w:szCs w:val="17"/>
        </w:rPr>
        <w:t>‎5‎</w:t>
      </w:r>
      <w:r>
        <w:rPr>
          <w:rFonts w:hint="cs" w:ascii="B Mitra" w:hAnsi="B Mitra" w:cs="B Mitra"/>
          <w:sz w:val="18"/>
          <w:rtl/>
          <w:szCs w:val="18"/>
        </w:rPr>
        <w:t>) تعیین می‌شود:</w:t>
      </w:r>
    </w:p>
    <w:p>
      <w:pPr>
        <w:pStyle w:val="FigureText"/>
        <w:spacing w:before="24" w:after="24" w:line="228" w:lineRule="auto"/>
        <w:ind w:left="170"/>
        <w:jc w:val="left"/>
        <w:bidi w:val="0"/>
      </w:pPr>
      <w:r>
        <w:rPr>
          <w:rFonts w:ascii="Times New Roman" w:hAnsi="Times New Roman" w:cs="Times New Roman"/>
          <w:iCs/>
          <w:i/>
          <w:bidi w:val="0"/>
          <w:sz w:val="17"/>
          <w:szCs w:val="17"/>
        </w:rPr>
        <w:t>q</w:t>
      </w:r>
      <w:r>
        <w:rPr>
          <w:rFonts w:ascii="Times New Roman" w:hAnsi="Times New Roman" w:cs="Times New Roman"/>
          <w:bidi w:val="0"/>
          <w:sz w:val="17"/>
          <w:szCs w:val="17"/>
        </w:rPr>
        <w:t>_{0.85}^+ = Quantile_{0.85}( { R_m^+ } )</w:t>
      </w:r>
    </w:p>
    <w:tbl>
      <w:tblPr>
        <w:tblLook w:firstColumn="1" w:firstRow="1" w:lastColumn="0" w:lastRow="0" w:noHBand="0" w:noVBand="1" w:val="04A0"/>
        <w:bidiVisual/>
        <w:tblW w:w="4650" w:type="dxa"/>
        <w:tblLayout w:type="fixed"/>
      </w:tblPr>
      <w:tblGrid>
        <w:gridCol w:w="650"/>
        <w:gridCol w:w="4000"/>
      </w:tblGrid>
      <w:tr>
        <w:trPr>
          <w:cantSplit/>
        </w:trPr>
        <w:tc>
          <w:tcPr>
            <w:tcW w:w="650" w:type="dxa"/>
            <w:tcMar>
              <w:top w:w="12" w:type="dxa"/>
              <w:bottom w:w="12" w:type="dxa"/>
              <w:left w:w="8" w:type="dxa"/>
              <w:right w:w="8" w:type="dxa"/>
            </w:tcMar>
            <w:noWrap/>
          </w:tcPr>
          <w:p>
            <w:pPr>
              <w:pStyle w:val="FigureText"/>
              <w:spacing w:before="6" w:after="6"/>
            </w:pPr>
            <w:r>
              <w:rPr>
                <w:rFonts w:hint="cs" w:ascii="B Mitra" w:hAnsi="B Mitra" w:cs="B Mitra"/>
                <w:sz w:val="16"/>
                <w:rtl/>
                <w:szCs w:val="16"/>
              </w:rPr>
              <w:t>(۵)</w:t>
            </w:r>
          </w:p>
        </w:tc>
        <w:tc>
          <w:tcPr>
            <w:tcW w:w="4000" w:type="dxa"/>
            <w:tcMar>
              <w:top w:w="12" w:type="dxa"/>
              <w:bottom w:w="12" w:type="dxa"/>
              <w:left w:w="8" w:type="dxa"/>
              <w:right w:w="8" w:type="dxa"/>
            </w:tcMar>
            <w:noWrap/>
          </w:tcPr>
          <w:p>
            <w:pPr>
              <w:pStyle w:val="FigureText"/>
              <w:spacing w:before="6" w:after="6"/>
              <w:jc w:val="left"/>
              <w:bidi w:val="0"/>
            </w:pPr>
            <w:r>
              <w:rPr>
                <w:rFonts w:ascii="Times New Roman" w:hAnsi="Times New Roman" w:cs="Times New Roman"/>
                <w:iCs/>
                <w:i/>
                <w:bidi w:val="0"/>
                <w:sz w:val="17"/>
                <w:szCs w:val="17"/>
              </w:rPr>
              <w:t>U</w:t>
            </w:r>
            <w:r>
              <w:rPr>
                <w:rFonts w:ascii="Times New Roman" w:hAnsi="Times New Roman" w:cs="Times New Roman"/>
                <w:bidi w:val="0"/>
                <w:sz w:val="17"/>
                <w:szCs w:val="17"/>
              </w:rPr>
              <w:t>_{m, t+1} = μ̂_{m, t+1} + q_{0.85}^+</w:t>
            </w:r>
          </w:p>
        </w:tc>
      </w:tr>
    </w:tbl>
    <w:p>
      <w:pPr>
        <w:pStyle w:val="Text"/>
        <w:spacing w:before="0" w:after="20" w:line="226" w:lineRule="auto"/>
      </w:pPr>
      <w:r>
        <w:rPr>
          <w:rFonts w:hint="cs" w:ascii="B Mitra" w:hAnsi="B Mitra" w:cs="B Mitra"/>
          <w:sz w:val="18"/>
          <w:rtl/>
          <w:szCs w:val="18"/>
        </w:rPr>
        <w:t>چون واسنجی اکیداً بر داده‌های دست‌نخورده دوره ۴ قبل از تزریق افت در دوره ۵ اجرا می‌شود، داده‌های واسنجی به هیچ‌وجه تحت تأثیر افت فرصت مصنوعی قرار ندارند. پوشش یک‌طرفه تجربی ثبت‌شده (</w:t>
      </w:r>
      <w:r>
        <w:rPr>
          <w:rFonts w:ascii="Times New Roman" w:hAnsi="Times New Roman" w:cs="Times New Roman"/>
          <w:bidi w:val="0"/>
          <w:sz w:val="17"/>
          <w:szCs w:val="17"/>
        </w:rPr>
        <w:t>‎Coverage = 86.2 ± 3.1‎</w:t>
      </w:r>
      <w:r>
        <w:rPr>
          <w:rFonts w:hint="cs" w:ascii="B Mitra" w:hAnsi="B Mitra" w:cs="B Mitra"/>
          <w:sz w:val="18"/>
          <w:rtl/>
          <w:szCs w:val="18"/>
        </w:rPr>
        <w:t>% با عرض بازه میانگین ۴٫۶ ± ۰٫۳ تراکنش) اعتبار تجربی واسنجی را تایید می‌نماید.</w:t>
      </w:r>
    </w:p>
    <w:p>
      <w:pPr>
        <w:pStyle w:val="Heading2"/>
        <w:spacing w:before="30" w:after="10"/>
      </w:pPr>
      <w:r>
        <w:rPr>
          <w:rFonts w:ascii="Times New Roman" w:hAnsi="Times New Roman" w:cs="Times New Roman"/>
          <w:bidi w:val="0"/>
          <w:sz w:val="18"/>
          <w:szCs w:val="18"/>
        </w:rPr>
        <w:t>‎3.6‎</w:t>
      </w:r>
      <w:r>
        <w:rPr>
          <w:rFonts w:hint="cs" w:ascii="B Mitra" w:hAnsi="B Mitra" w:cs="B Mitra"/>
          <w:sz w:val="20"/>
          <w:rtl/>
          <w:szCs w:val="20"/>
        </w:rPr>
        <w:t>. بنچ‌مارک محافظه‌کارانه همتایان گرافی (</w:t>
      </w:r>
      <w:r>
        <w:rPr>
          <w:rFonts w:ascii="Times New Roman" w:hAnsi="Times New Roman" w:cs="Times New Roman"/>
          <w:bidi w:val="0"/>
          <w:sz w:val="18"/>
          <w:szCs w:val="18"/>
        </w:rPr>
        <w:t>‎B^G‎</w:t>
      </w:r>
      <w:r>
        <w:rPr>
          <w:rFonts w:hint="cs" w:ascii="B Mitra" w:hAnsi="B Mitra" w:cs="B Mitra"/>
          <w:sz w:val="20"/>
          <w:rtl/>
          <w:szCs w:val="20"/>
        </w:rPr>
        <w:t>)</w:t>
      </w:r>
    </w:p>
    <w:p>
      <w:pPr>
        <w:pStyle w:val="Text1"/>
        <w:spacing w:before="0" w:after="20" w:line="226" w:lineRule="auto"/>
      </w:pPr>
      <w:r>
        <w:rPr>
          <w:rFonts w:hint="cs" w:ascii="B Mitra" w:hAnsi="B Mitra" w:cs="B Mitra"/>
          <w:sz w:val="18"/>
          <w:rtl/>
          <w:szCs w:val="18"/>
        </w:rPr>
        <w:t xml:space="preserve">برای جلوگیری از خوش‌بینی مفرط، بنچ‌مارک همتایان بر پایه کران پایین پیش‌بینی همتایان تعریف می‌گردد. به طور متقارن، پسماندهای یک‌طرفه نزولی </w:t>
      </w:r>
      <w:r>
        <w:rPr>
          <w:rFonts w:ascii="Times New Roman" w:hAnsi="Times New Roman" w:cs="Times New Roman"/>
          <w:bidi w:val="0"/>
          <w:sz w:val="17"/>
          <w:szCs w:val="17"/>
        </w:rPr>
        <w:t>‎R_j^- = max‎</w:t>
      </w:r>
      <w:r>
        <w:rPr>
          <w:rFonts w:hint="cs" w:ascii="B Mitra" w:hAnsi="B Mitra" w:cs="B Mitra"/>
          <w:sz w:val="18"/>
          <w:rtl/>
          <w:szCs w:val="18"/>
        </w:rPr>
        <w:t>(</w:t>
      </w:r>
      <w:r>
        <w:rPr>
          <w:rFonts w:ascii="Times New Roman" w:hAnsi="Times New Roman" w:cs="Times New Roman"/>
          <w:bidi w:val="0"/>
          <w:sz w:val="17"/>
          <w:szCs w:val="17"/>
        </w:rPr>
        <w:t>‎0‎</w:t>
      </w:r>
      <w:r>
        <w:rPr>
          <w:rFonts w:hint="cs" w:ascii="B Mitra" w:hAnsi="B Mitra" w:cs="B Mitra"/>
          <w:sz w:val="18"/>
          <w:rtl/>
          <w:szCs w:val="18"/>
        </w:rPr>
        <w:t xml:space="preserve">, </w:t>
      </w:r>
      <w:r>
        <w:rPr>
          <w:rFonts w:ascii="Times New Roman" w:hAnsi="Times New Roman" w:cs="Times New Roman"/>
          <w:bidi w:val="0"/>
          <w:sz w:val="17"/>
          <w:szCs w:val="17"/>
        </w:rPr>
        <w:t>‎μ̂_j - Y_j‎</w:t>
      </w:r>
      <w:r>
        <w:rPr>
          <w:rFonts w:hint="cs" w:ascii="B Mitra" w:hAnsi="B Mitra" w:cs="B Mitra"/>
          <w:sz w:val="18"/>
          <w:rtl/>
          <w:szCs w:val="18"/>
        </w:rPr>
        <w:t xml:space="preserve">) صدک مستقل دم پایین </w:t>
      </w:r>
      <w:r>
        <w:rPr>
          <w:rFonts w:ascii="Times New Roman" w:hAnsi="Times New Roman" w:cs="Times New Roman"/>
          <w:iCs/>
          <w:i/>
          <w:bidi w:val="0"/>
          <w:sz w:val="17"/>
          <w:szCs w:val="17"/>
        </w:rPr>
        <w:t>‎q‎</w:t>
      </w:r>
      <w:r>
        <w:rPr>
          <w:rFonts w:ascii="Times New Roman" w:hAnsi="Times New Roman" w:cs="Times New Roman"/>
          <w:bidi w:val="0"/>
          <w:sz w:val="17"/>
          <w:vertAlign w:val="subscript"/>
          <w:szCs w:val="17"/>
        </w:rPr>
        <w:t>‎0.85‎</w:t>
      </w:r>
      <w:r>
        <w:rPr>
          <w:rFonts w:hint="cs" w:ascii="B Mitra" w:hAnsi="B Mitra" w:cs="B Mitra"/>
          <w:sz w:val="18"/>
          <w:rtl/>
          <w:szCs w:val="18"/>
        </w:rPr>
        <w:t xml:space="preserve">^- = </w:t>
      </w:r>
      <w:r>
        <w:rPr>
          <w:rFonts w:ascii="Times New Roman" w:hAnsi="Times New Roman" w:cs="Times New Roman"/>
          <w:bidi w:val="0"/>
          <w:sz w:val="17"/>
          <w:szCs w:val="17"/>
        </w:rPr>
        <w:t>‎Quantile_‎</w:t>
      </w:r>
      <w:r>
        <w:rPr>
          <w:rFonts w:hint="cs" w:ascii="B Mitra" w:hAnsi="B Mitra" w:cs="B Mitra"/>
          <w:sz w:val="18"/>
          <w:rtl/>
          <w:szCs w:val="18"/>
        </w:rPr>
        <w:t>{</w:t>
      </w:r>
      <w:r>
        <w:rPr>
          <w:rFonts w:ascii="Times New Roman" w:hAnsi="Times New Roman" w:cs="Times New Roman"/>
          <w:bidi w:val="0"/>
          <w:sz w:val="17"/>
          <w:szCs w:val="17"/>
        </w:rPr>
        <w:t>‎0.85‎</w:t>
      </w:r>
      <w:r>
        <w:rPr>
          <w:rFonts w:hint="cs" w:ascii="B Mitra" w:hAnsi="B Mitra" w:cs="B Mitra"/>
          <w:sz w:val="18"/>
          <w:rtl/>
          <w:szCs w:val="18"/>
        </w:rPr>
        <w:t>}({</w:t>
      </w:r>
      <w:r>
        <w:rPr>
          <w:rFonts w:ascii="Times New Roman" w:hAnsi="Times New Roman" w:cs="Times New Roman"/>
          <w:bidi w:val="0"/>
          <w:sz w:val="17"/>
          <w:szCs w:val="17"/>
        </w:rPr>
        <w:t>‎R_j^‎</w:t>
      </w:r>
      <w:r>
        <w:rPr>
          <w:rFonts w:hint="cs" w:ascii="B Mitra" w:hAnsi="B Mitra" w:cs="B Mitra"/>
          <w:sz w:val="18"/>
          <w:rtl/>
          <w:szCs w:val="18"/>
        </w:rPr>
        <w:t>-}) را تعیین نموده و کران پایین محافظه‌کارانه همتا را به دست می‌دهند:</w:t>
      </w:r>
    </w:p>
    <w:p>
      <w:pPr>
        <w:pStyle w:val="FigureText"/>
        <w:spacing w:before="24" w:after="24" w:line="228" w:lineRule="auto"/>
        <w:ind w:left="170"/>
        <w:jc w:val="left"/>
        <w:bidi w:val="0"/>
      </w:pPr>
      <w:r>
        <w:rPr>
          <w:rFonts w:ascii="Times New Roman" w:hAnsi="Times New Roman" w:cs="Times New Roman"/>
          <w:iCs/>
          <w:i/>
          <w:bidi w:val="0"/>
          <w:sz w:val="17"/>
          <w:szCs w:val="17"/>
        </w:rPr>
        <w:t>L</w:t>
      </w:r>
      <w:r>
        <w:rPr>
          <w:rFonts w:ascii="Times New Roman" w:hAnsi="Times New Roman" w:cs="Times New Roman"/>
          <w:bidi w:val="0"/>
          <w:sz w:val="17"/>
          <w:szCs w:val="17"/>
        </w:rPr>
        <w:t>_j = max( 0 , μ̂_j - q_{0.85}^- )</w:t>
      </w:r>
    </w:p>
    <w:p>
      <w:pPr>
        <w:pStyle w:val="Text"/>
        <w:spacing w:before="0" w:after="20" w:line="226" w:lineRule="auto"/>
      </w:pPr>
      <w:r>
        <w:rPr>
          <w:rFonts w:hint="cs" w:ascii="B Mitra" w:hAnsi="B Mitra" w:cs="B Mitra"/>
          <w:sz w:val="18"/>
          <w:rtl/>
          <w:szCs w:val="18"/>
        </w:rPr>
        <w:t>سپس بنچ‌مارک محافظه‌کارانه همتایان مطابق رابطه (</w:t>
      </w:r>
      <w:r>
        <w:rPr>
          <w:rFonts w:ascii="Times New Roman" w:hAnsi="Times New Roman" w:cs="Times New Roman"/>
          <w:bidi w:val="0"/>
          <w:sz w:val="17"/>
          <w:szCs w:val="17"/>
        </w:rPr>
        <w:t>‎6‎</w:t>
      </w:r>
      <w:r>
        <w:rPr>
          <w:rFonts w:hint="cs" w:ascii="B Mitra" w:hAnsi="B Mitra" w:cs="B Mitra"/>
          <w:sz w:val="18"/>
          <w:rtl/>
          <w:szCs w:val="18"/>
        </w:rPr>
        <w:t>) فرمول‌بندی می‌شود:</w:t>
      </w:r>
    </w:p>
    <w:tbl>
      <w:tblPr>
        <w:tblLook w:firstColumn="1" w:firstRow="1" w:lastColumn="0" w:lastRow="0" w:noHBand="0" w:noVBand="1" w:val="04A0"/>
        <w:bidiVisual/>
        <w:tblW w:w="4650" w:type="dxa"/>
        <w:tblLayout w:type="fixed"/>
      </w:tblPr>
      <w:tblGrid>
        <w:gridCol w:w="650"/>
        <w:gridCol w:w="4000"/>
      </w:tblGrid>
      <w:tr>
        <w:trPr>
          <w:cantSplit/>
        </w:trPr>
        <w:tc>
          <w:tcPr>
            <w:tcW w:w="650" w:type="dxa"/>
            <w:tcMar>
              <w:top w:w="12" w:type="dxa"/>
              <w:bottom w:w="12" w:type="dxa"/>
              <w:left w:w="8" w:type="dxa"/>
              <w:right w:w="8" w:type="dxa"/>
            </w:tcMar>
            <w:noWrap/>
          </w:tcPr>
          <w:p>
            <w:pPr>
              <w:pStyle w:val="FigureText"/>
              <w:spacing w:before="6" w:after="6"/>
            </w:pPr>
            <w:r>
              <w:rPr>
                <w:rFonts w:hint="cs" w:ascii="B Mitra" w:hAnsi="B Mitra" w:cs="B Mitra"/>
                <w:sz w:val="16"/>
                <w:rtl/>
                <w:szCs w:val="16"/>
              </w:rPr>
              <w:t>(۶)</w:t>
            </w:r>
          </w:p>
        </w:tc>
        <w:tc>
          <w:tcPr>
            <w:tcW w:w="4000" w:type="dxa"/>
            <w:tcMar>
              <w:top w:w="12" w:type="dxa"/>
              <w:bottom w:w="12" w:type="dxa"/>
              <w:left w:w="8" w:type="dxa"/>
              <w:right w:w="8" w:type="dxa"/>
            </w:tcMar>
            <w:noWrap/>
          </w:tcPr>
          <w:p>
            <w:pPr>
              <w:pStyle w:val="FigureText"/>
              <w:spacing w:before="6" w:after="6"/>
              <w:jc w:val="left"/>
              <w:bidi w:val="0"/>
            </w:pPr>
            <w:r>
              <w:rPr>
                <w:rFonts w:ascii="Times New Roman" w:hAnsi="Times New Roman" w:cs="Times New Roman"/>
                <w:iCs/>
                <w:i/>
                <w:bidi w:val="0"/>
                <w:sz w:val="17"/>
                <w:szCs w:val="17"/>
              </w:rPr>
              <w:t>B</w:t>
            </w:r>
            <w:r>
              <w:rPr>
                <w:rFonts w:ascii="Times New Roman" w:hAnsi="Times New Roman" w:cs="Times New Roman"/>
                <w:bidi w:val="0"/>
                <w:sz w:val="17"/>
                <w:szCs w:val="17"/>
              </w:rPr>
              <w:t>^G_{m, t+1} = [ ∑</w:t>
            </w:r>
            <w:r>
              <w:rPr>
                <w:rFonts w:ascii="Times New Roman" w:hAnsi="Times New Roman" w:cs="Times New Roman"/>
                <w:bidi w:val="0"/>
                <w:sz w:val="17"/>
                <w:szCs w:val="17"/>
                <w:vertAlign w:val="subscript"/>
              </w:rPr>
              <w:t>j</w:t>
            </w:r>
            <w:r>
              <w:rPr>
                <w:rFonts w:ascii="Times New Roman" w:hAnsi="Times New Roman" w:cs="Times New Roman"/>
                <w:bidi w:val="0"/>
                <w:sz w:val="17"/>
                <w:szCs w:val="17"/>
              </w:rPr>
              <w:t xml:space="preserve"> w̃</w:t>
            </w:r>
            <w:r>
              <w:rPr>
                <w:rFonts w:ascii="Times New Roman" w:hAnsi="Times New Roman" w:cs="Times New Roman"/>
                <w:bidi w:val="0"/>
                <w:sz w:val="17"/>
                <w:szCs w:val="17"/>
                <w:vertAlign w:val="subscript"/>
              </w:rPr>
              <w:t>mj</w:t>
            </w:r>
            <w:r>
              <w:rPr>
                <w:rFonts w:ascii="Times New Roman" w:hAnsi="Times New Roman" w:cs="Times New Roman"/>
                <w:bidi w:val="0"/>
                <w:sz w:val="17"/>
                <w:szCs w:val="17"/>
              </w:rPr>
              <w:t xml:space="preserve"> · L</w:t>
            </w:r>
            <w:r>
              <w:rPr>
                <w:rFonts w:ascii="Times New Roman" w:hAnsi="Times New Roman" w:cs="Times New Roman"/>
                <w:bidi w:val="0"/>
                <w:sz w:val="17"/>
                <w:szCs w:val="17"/>
                <w:vertAlign w:val="subscript"/>
              </w:rPr>
              <w:t>j, t+1</w:t>
            </w:r>
            <w:r>
              <w:rPr>
                <w:rFonts w:ascii="Times New Roman" w:hAnsi="Times New Roman" w:cs="Times New Roman"/>
                <w:bidi w:val="0"/>
                <w:sz w:val="17"/>
                <w:szCs w:val="17"/>
              </w:rPr>
              <w:t xml:space="preserve"> ] / [ ∑</w:t>
            </w:r>
            <w:r>
              <w:rPr>
                <w:rFonts w:ascii="Times New Roman" w:hAnsi="Times New Roman" w:cs="Times New Roman"/>
                <w:bidi w:val="0"/>
                <w:sz w:val="17"/>
                <w:szCs w:val="17"/>
                <w:vertAlign w:val="subscript"/>
              </w:rPr>
              <w:t>j</w:t>
            </w:r>
            <w:r>
              <w:rPr>
                <w:rFonts w:ascii="Times New Roman" w:hAnsi="Times New Roman" w:cs="Times New Roman"/>
                <w:bidi w:val="0"/>
                <w:sz w:val="17"/>
                <w:szCs w:val="17"/>
              </w:rPr>
              <w:t xml:space="preserve"> w̃</w:t>
            </w:r>
            <w:r>
              <w:rPr>
                <w:rFonts w:ascii="Times New Roman" w:hAnsi="Times New Roman" w:cs="Times New Roman"/>
                <w:bidi w:val="0"/>
                <w:sz w:val="17"/>
                <w:szCs w:val="17"/>
                <w:vertAlign w:val="subscript"/>
              </w:rPr>
              <w:t>mj</w:t>
            </w:r>
            <w:r>
              <w:rPr>
                <w:rFonts w:ascii="Times New Roman" w:hAnsi="Times New Roman" w:cs="Times New Roman"/>
                <w:bidi w:val="0"/>
                <w:sz w:val="17"/>
                <w:szCs w:val="17"/>
              </w:rPr>
              <w:t xml:space="preserve"> ]</w:t>
            </w:r>
          </w:p>
        </w:tc>
      </w:tr>
    </w:tbl>
    <w:p>
      <w:pPr>
        <w:pStyle w:val="Heading2"/>
        <w:spacing w:before="30" w:after="10"/>
      </w:pPr>
      <w:r>
        <w:rPr>
          <w:rFonts w:ascii="Times New Roman" w:hAnsi="Times New Roman" w:cs="Times New Roman"/>
          <w:bidi w:val="0"/>
          <w:sz w:val="18"/>
          <w:szCs w:val="18"/>
        </w:rPr>
        <w:t>‎3.7‎</w:t>
      </w:r>
      <w:r>
        <w:rPr>
          <w:rFonts w:hint="cs" w:ascii="B Mitra" w:hAnsi="B Mitra" w:cs="B Mitra"/>
          <w:sz w:val="20"/>
          <w:rtl/>
          <w:szCs w:val="20"/>
        </w:rPr>
        <w:t xml:space="preserve">. فرمول امتیاز فرصت </w:t>
      </w:r>
      <w:r>
        <w:rPr>
          <w:rFonts w:ascii="Times New Roman" w:hAnsi="Times New Roman" w:cs="Times New Roman"/>
          <w:bidi w:val="0"/>
          <w:sz w:val="18"/>
          <w:szCs w:val="18"/>
        </w:rPr>
        <w:t>‎M-GATO‎</w:t>
      </w:r>
      <w:r>
        <w:rPr>
          <w:rFonts w:hint="cs" w:ascii="B Mitra" w:hAnsi="B Mitra" w:cs="B Mitra"/>
          <w:sz w:val="20"/>
          <w:rtl/>
          <w:szCs w:val="20"/>
        </w:rPr>
        <w:t xml:space="preserve"> و تحلیل محاسباتی</w:t>
      </w:r>
    </w:p>
    <w:p>
      <w:pPr>
        <w:pStyle w:val="Text1"/>
        <w:spacing w:before="0" w:after="20" w:line="226" w:lineRule="auto"/>
      </w:pPr>
      <w:r>
        <w:rPr>
          <w:rFonts w:hint="cs" w:ascii="B Mitra" w:hAnsi="B Mitra" w:cs="B Mitra"/>
          <w:sz w:val="18"/>
          <w:rtl/>
          <w:szCs w:val="18"/>
        </w:rPr>
        <w:t>شاخص رتبه‌بندی فرصت همتا-محور (</w:t>
      </w:r>
      <w:r>
        <w:rPr>
          <w:rFonts w:ascii="Times New Roman" w:hAnsi="Times New Roman" w:cs="Times New Roman"/>
          <w:bidi w:val="0"/>
          <w:sz w:val="17"/>
          <w:szCs w:val="17"/>
        </w:rPr>
        <w:t>‎M-GATO‎</w:t>
      </w:r>
      <w:r>
        <w:rPr>
          <w:rFonts w:hint="cs" w:ascii="B Mitra" w:hAnsi="B Mitra" w:cs="B Mitra"/>
          <w:sz w:val="18"/>
          <w:rtl/>
          <w:szCs w:val="18"/>
        </w:rPr>
        <w:t>) حاصل‌ضرب شواهد گرافی در شکاف کران-پیش‌بینی همتایان فرمول‌بندی می‌گردد:</w:t>
      </w:r>
    </w:p>
    <w:tbl>
      <w:tblPr>
        <w:tblLook w:firstColumn="1" w:firstRow="1" w:lastColumn="0" w:lastRow="0" w:noHBand="0" w:noVBand="1" w:val="04A0"/>
        <w:bidiVisual/>
        <w:tblW w:w="4650" w:type="dxa"/>
        <w:tblLayout w:type="fixed"/>
      </w:tblPr>
      <w:tblGrid>
        <w:gridCol w:w="650"/>
        <w:gridCol w:w="4000"/>
      </w:tblGrid>
      <w:tr>
        <w:trPr>
          <w:cantSplit/>
        </w:trPr>
        <w:tc>
          <w:tcPr>
            <w:tcW w:w="650" w:type="dxa"/>
            <w:tcMar>
              <w:top w:w="12" w:type="dxa"/>
              <w:bottom w:w="12" w:type="dxa"/>
              <w:left w:w="8" w:type="dxa"/>
              <w:right w:w="8" w:type="dxa"/>
            </w:tcMar>
            <w:noWrap/>
          </w:tcPr>
          <w:p>
            <w:pPr>
              <w:pStyle w:val="FigureText"/>
              <w:spacing w:before="6" w:after="6"/>
            </w:pPr>
            <w:r>
              <w:rPr>
                <w:rFonts w:hint="cs" w:ascii="B Mitra" w:hAnsi="B Mitra" w:cs="B Mitra"/>
                <w:sz w:val="16"/>
                <w:rtl/>
                <w:szCs w:val="16"/>
              </w:rPr>
              <w:t>(۷)</w:t>
            </w:r>
          </w:p>
        </w:tc>
        <w:tc>
          <w:tcPr>
            <w:tcW w:w="4000" w:type="dxa"/>
            <w:tcMar>
              <w:top w:w="12" w:type="dxa"/>
              <w:bottom w:w="12" w:type="dxa"/>
              <w:left w:w="8" w:type="dxa"/>
              <w:right w:w="8" w:type="dxa"/>
            </w:tcMar>
            <w:noWrap/>
          </w:tcPr>
          <w:p>
            <w:pPr>
              <w:pStyle w:val="FigureText"/>
              <w:spacing w:before="6" w:after="6"/>
              <w:jc w:val="left"/>
              <w:bidi w:val="0"/>
            </w:pPr>
            <w:r>
              <w:rPr>
                <w:rFonts w:ascii="Times New Roman" w:hAnsi="Times New Roman" w:cs="Times New Roman"/>
                <w:iCs/>
                <w:i/>
                <w:bidi w:val="0"/>
                <w:sz w:val="17"/>
                <w:szCs w:val="17"/>
              </w:rPr>
              <w:t>Q</w:t>
            </w:r>
            <w:r>
              <w:rPr>
                <w:rFonts w:ascii="Times New Roman" w:hAnsi="Times New Roman" w:cs="Times New Roman"/>
                <w:bidi w:val="0"/>
                <w:sz w:val="17"/>
                <w:szCs w:val="17"/>
              </w:rPr>
              <w:t>_{m, t} = 1 – exp(-O_{m, t} / κ)</w:t>
            </w:r>
          </w:p>
        </w:tc>
      </w:tr>
    </w:tbl>
    <w:tbl>
      <w:tblPr>
        <w:tblLook w:firstColumn="1" w:firstRow="1" w:lastColumn="0" w:lastRow="0" w:noHBand="0" w:noVBand="1" w:val="04A0"/>
        <w:bidiVisual/>
        <w:tblW w:w="4650" w:type="dxa"/>
        <w:tblLayout w:type="fixed"/>
      </w:tblPr>
      <w:tblGrid>
        <w:gridCol w:w="650"/>
        <w:gridCol w:w="4000"/>
      </w:tblGrid>
      <w:tr>
        <w:trPr>
          <w:cantSplit/>
        </w:trPr>
        <w:tc>
          <w:tcPr>
            <w:tcW w:w="650" w:type="dxa"/>
            <w:tcMar>
              <w:top w:w="12" w:type="dxa"/>
              <w:bottom w:w="12" w:type="dxa"/>
              <w:left w:w="8" w:type="dxa"/>
              <w:right w:w="8" w:type="dxa"/>
            </w:tcMar>
            <w:noWrap/>
          </w:tcPr>
          <w:p>
            <w:pPr>
              <w:pStyle w:val="FigureText"/>
              <w:spacing w:before="6" w:after="6"/>
            </w:pPr>
            <w:r>
              <w:rPr>
                <w:rFonts w:hint="cs" w:ascii="B Mitra" w:hAnsi="B Mitra" w:cs="B Mitra"/>
                <w:sz w:val="16"/>
                <w:rtl/>
                <w:szCs w:val="16"/>
              </w:rPr>
              <w:t>(۸)</w:t>
            </w:r>
          </w:p>
        </w:tc>
        <w:tc>
          <w:tcPr>
            <w:tcW w:w="4000" w:type="dxa"/>
            <w:tcMar>
              <w:top w:w="12" w:type="dxa"/>
              <w:bottom w:w="12" w:type="dxa"/>
              <w:left w:w="8" w:type="dxa"/>
              <w:right w:w="8" w:type="dxa"/>
            </w:tcMar>
            <w:noWrap/>
          </w:tcPr>
          <w:p>
            <w:pPr>
              <w:pStyle w:val="FigureText"/>
              <w:spacing w:before="6" w:after="6"/>
              <w:jc w:val="left"/>
              <w:bidi w:val="0"/>
            </w:pPr>
            <w:r>
              <w:rPr>
                <w:rFonts w:ascii="Times New Roman" w:hAnsi="Times New Roman" w:cs="Times New Roman"/>
                <w:iCs/>
                <w:i/>
                <w:bidi w:val="0"/>
                <w:sz w:val="17"/>
                <w:szCs w:val="17"/>
              </w:rPr>
              <w:t>M-GATO</w:t>
            </w:r>
            <w:r>
              <w:rPr>
                <w:rFonts w:ascii="Times New Roman" w:hAnsi="Times New Roman" w:cs="Times New Roman"/>
                <w:bidi w:val="0"/>
                <w:sz w:val="17"/>
                <w:szCs w:val="17"/>
              </w:rPr>
              <w:t>_{m, t} = Q_{m, t} · [ ( B^G_{m, t+1} – U_{m, t+1} ) / ( B^G_{m, t+1} + ε ) ]_+</w:t>
            </w:r>
          </w:p>
        </w:tc>
      </w:tr>
    </w:tbl>
    <w:p>
      <w:pPr>
        <w:pStyle w:val="Text"/>
        <w:spacing w:before="0" w:after="20" w:line="226" w:lineRule="auto"/>
      </w:pPr>
      <w:r>
        <w:rPr>
          <w:rFonts w:hint="cs" w:ascii="B Mitra" w:hAnsi="B Mitra" w:cs="B Mitra"/>
          <w:sz w:val="18"/>
          <w:rtl/>
          <w:szCs w:val="18"/>
        </w:rPr>
        <w:t xml:space="preserve">که در آن </w:t>
      </w:r>
      <w:r>
        <w:rPr>
          <w:rFonts w:ascii="Times New Roman" w:hAnsi="Times New Roman" w:cs="Times New Roman"/>
          <w:bidi w:val="0"/>
          <w:sz w:val="17"/>
          <w:szCs w:val="17"/>
        </w:rPr>
        <w:t>‎[x]_+ = max(0, x)‎</w:t>
      </w:r>
      <w:r>
        <w:rPr>
          <w:rFonts w:hint="cs" w:ascii="B Mitra" w:hAnsi="B Mitra" w:cs="B Mitra"/>
          <w:sz w:val="18"/>
          <w:rtl/>
          <w:szCs w:val="18"/>
        </w:rPr>
        <w:t xml:space="preserve">، </w:t>
      </w:r>
      <w:r>
        <w:rPr>
          <w:rFonts w:ascii="Times New Roman" w:hAnsi="Times New Roman" w:cs="Times New Roman"/>
          <w:iCs/>
          <w:i/>
          <w:bidi w:val="0"/>
          <w:sz w:val="17"/>
          <w:szCs w:val="17"/>
        </w:rPr>
        <w:t>‎O‎</w:t>
      </w:r>
      <w:r>
        <w:rPr>
          <w:rFonts w:ascii="Times New Roman" w:hAnsi="Times New Roman" w:cs="Times New Roman"/>
          <w:bidi w:val="0"/>
          <w:sz w:val="17"/>
          <w:vertAlign w:val="subscript"/>
          <w:szCs w:val="17"/>
        </w:rPr>
        <w:t>‎m, t‎</w:t>
      </w:r>
      <w:r>
        <w:rPr>
          <w:rFonts w:hint="cs" w:ascii="B Mitra" w:hAnsi="B Mitra" w:cs="B Mitra"/>
          <w:sz w:val="18"/>
          <w:rtl/>
          <w:szCs w:val="18"/>
        </w:rPr>
        <w:t xml:space="preserve"> مجموع کارت‌های مشترک با همتایان </w:t>
      </w:r>
      <w:r>
        <w:rPr>
          <w:rFonts w:ascii="Times New Roman" w:hAnsi="Times New Roman" w:cs="Times New Roman"/>
          <w:bidi w:val="0"/>
          <w:sz w:val="17"/>
          <w:szCs w:val="17"/>
        </w:rPr>
        <w:t>‎Top-K‎</w:t>
      </w:r>
      <w:r>
        <w:rPr>
          <w:rFonts w:hint="cs" w:ascii="B Mitra" w:hAnsi="B Mitra" w:cs="B Mitra"/>
          <w:sz w:val="18"/>
          <w:rtl/>
          <w:szCs w:val="18"/>
        </w:rPr>
        <w:t xml:space="preserve"> و </w:t>
      </w:r>
      <w:r>
        <w:rPr>
          <w:rFonts w:ascii="Times New Roman" w:hAnsi="Times New Roman" w:cs="Times New Roman"/>
          <w:bidi w:val="0"/>
          <w:sz w:val="17"/>
          <w:szCs w:val="17"/>
        </w:rPr>
        <w:t>‎κ = 18‎</w:t>
      </w:r>
      <w:r>
        <w:rPr>
          <w:rFonts w:hint="cs" w:ascii="B Mitra" w:hAnsi="B Mitra" w:cs="B Mitra"/>
          <w:sz w:val="18"/>
          <w:rtl/>
          <w:szCs w:val="18"/>
        </w:rPr>
        <w:t xml:space="preserve"> پارامتر اشباع شواهد است. </w:t>
      </w:r>
      <w:r>
        <w:rPr>
          <w:rFonts w:ascii="Times New Roman" w:hAnsi="Times New Roman" w:cs="Times New Roman"/>
          <w:bidi w:val="0"/>
          <w:sz w:val="17"/>
          <w:szCs w:val="17"/>
        </w:rPr>
        <w:t>‎M-GATO‎</w:t>
      </w:r>
      <w:r>
        <w:rPr>
          <w:rFonts w:hint="cs" w:ascii="B Mitra" w:hAnsi="B Mitra" w:cs="B Mitra"/>
          <w:sz w:val="18"/>
          <w:rtl/>
          <w:szCs w:val="18"/>
        </w:rPr>
        <w:t xml:space="preserve"> بیانگر شکاف کران-پیش‌بینی همتایان (</w:t>
      </w:r>
      <w:r>
        <w:rPr>
          <w:rFonts w:ascii="Times New Roman" w:hAnsi="Times New Roman" w:cs="Times New Roman"/>
          <w:bidi w:val="0"/>
          <w:sz w:val="17"/>
          <w:szCs w:val="17"/>
        </w:rPr>
        <w:t>‎Forecast-Bound Peer Gap‎</w:t>
      </w:r>
      <w:r>
        <w:rPr>
          <w:rFonts w:hint="cs" w:ascii="B Mitra" w:hAnsi="B Mitra" w:cs="B Mitra"/>
          <w:sz w:val="18"/>
          <w:rtl/>
          <w:szCs w:val="18"/>
        </w:rPr>
        <w:t xml:space="preserve"> معادل </w:t>
      </w:r>
      <w:r>
        <w:rPr>
          <w:rFonts w:ascii="Times New Roman" w:hAnsi="Times New Roman" w:cs="Times New Roman"/>
          <w:bidi w:val="0"/>
          <w:sz w:val="17"/>
          <w:szCs w:val="17"/>
        </w:rPr>
        <w:t>‎B^G - U‎</w:t>
      </w:r>
      <w:r>
        <w:rPr>
          <w:rFonts w:hint="cs" w:ascii="B Mitra" w:hAnsi="B Mitra" w:cs="B Mitra"/>
          <w:sz w:val="18"/>
          <w:rtl/>
          <w:szCs w:val="18"/>
        </w:rPr>
        <w:t>) است، نه صرفاً افت لحظه‌ای مشاهده‌شده کنونی (</w:t>
      </w:r>
      <w:r>
        <w:rPr>
          <w:rFonts w:ascii="Times New Roman" w:hAnsi="Times New Roman" w:cs="Times New Roman"/>
          <w:bidi w:val="0"/>
          <w:sz w:val="17"/>
          <w:szCs w:val="17"/>
        </w:rPr>
        <w:t>‎B^G - Y‎</w:t>
      </w:r>
      <w:r>
        <w:rPr>
          <w:rFonts w:hint="cs" w:ascii="B Mitra" w:hAnsi="B Mitra" w:cs="B Mitra"/>
          <w:sz w:val="18"/>
          <w:rtl/>
          <w:szCs w:val="18"/>
        </w:rPr>
        <w:t xml:space="preserve">). تراکنش واقعی </w:t>
      </w:r>
      <w:r>
        <w:rPr>
          <w:rFonts w:ascii="Times New Roman" w:hAnsi="Times New Roman" w:cs="Times New Roman"/>
          <w:bidi w:val="0"/>
          <w:sz w:val="17"/>
          <w:szCs w:val="17"/>
        </w:rPr>
        <w:t>‎Y‎</w:t>
      </w:r>
      <w:r>
        <w:rPr>
          <w:rFonts w:hint="cs" w:ascii="B Mitra" w:hAnsi="B Mitra" w:cs="B Mitra"/>
          <w:sz w:val="18"/>
          <w:rtl/>
          <w:szCs w:val="18"/>
        </w:rPr>
        <w:t xml:space="preserve"> مستقیماً در صورت کسر قرار ندارد؛ چرا که پیش‌بینی نقطه‌ای </w:t>
      </w:r>
      <w:r>
        <w:rPr>
          <w:rFonts w:ascii="Times New Roman" w:hAnsi="Times New Roman" w:cs="Times New Roman"/>
          <w:bidi w:val="0"/>
          <w:sz w:val="17"/>
          <w:szCs w:val="17"/>
        </w:rPr>
        <w:t>‎μ̂‎</w:t>
      </w:r>
      <w:r>
        <w:rPr>
          <w:rFonts w:hint="cs" w:ascii="B Mitra" w:hAnsi="B Mitra" w:cs="B Mitra"/>
          <w:sz w:val="18"/>
          <w:rtl/>
          <w:szCs w:val="18"/>
        </w:rPr>
        <w:t xml:space="preserve"> و کران بالای کالیبره‌شده </w:t>
      </w:r>
      <w:r>
        <w:rPr>
          <w:rFonts w:ascii="Times New Roman" w:hAnsi="Times New Roman" w:cs="Times New Roman"/>
          <w:bidi w:val="0"/>
          <w:sz w:val="17"/>
          <w:szCs w:val="17"/>
        </w:rPr>
        <w:t>‎U‎</w:t>
      </w:r>
      <w:r>
        <w:rPr>
          <w:rFonts w:hint="cs" w:ascii="B Mitra" w:hAnsi="B Mitra" w:cs="B Mitra"/>
          <w:sz w:val="18"/>
          <w:rtl/>
          <w:szCs w:val="18"/>
        </w:rPr>
        <w:t xml:space="preserve"> از پیش بر سوابق تاریخی شرطی شده‌اند. کسر مستقیم </w:t>
      </w:r>
      <w:r>
        <w:rPr>
          <w:rFonts w:ascii="Times New Roman" w:hAnsi="Times New Roman" w:cs="Times New Roman"/>
          <w:bidi w:val="0"/>
          <w:sz w:val="17"/>
          <w:szCs w:val="17"/>
        </w:rPr>
        <w:t>‎Y‎</w:t>
      </w:r>
      <w:r>
        <w:rPr>
          <w:rFonts w:hint="cs" w:ascii="B Mitra" w:hAnsi="B Mitra" w:cs="B Mitra"/>
          <w:sz w:val="18"/>
          <w:rtl/>
          <w:szCs w:val="18"/>
        </w:rPr>
        <w:t xml:space="preserve"> موجب اختلاط نوسانات کوتاه‌مدت با فرصت ساختاری پایدار می‌گردید. ضریب </w:t>
      </w:r>
      <w:r>
        <w:rPr>
          <w:rFonts w:ascii="Times New Roman" w:hAnsi="Times New Roman" w:cs="Times New Roman"/>
          <w:iCs/>
          <w:i/>
          <w:bidi w:val="0"/>
          <w:sz w:val="17"/>
          <w:szCs w:val="17"/>
        </w:rPr>
        <w:t>‎Q‎</w:t>
      </w:r>
      <w:r>
        <w:rPr>
          <w:rFonts w:ascii="Times New Roman" w:hAnsi="Times New Roman" w:cs="Times New Roman"/>
          <w:bidi w:val="0"/>
          <w:sz w:val="17"/>
          <w:vertAlign w:val="subscript"/>
          <w:szCs w:val="17"/>
        </w:rPr>
        <w:t>‎m, t‎</w:t>
      </w:r>
      <w:r>
        <w:rPr>
          <w:rFonts w:hint="cs" w:ascii="B Mitra" w:hAnsi="B Mitra" w:cs="B Mitra"/>
          <w:sz w:val="18"/>
          <w:rtl/>
          <w:szCs w:val="18"/>
        </w:rPr>
        <w:t xml:space="preserve"> به عنوان جریمه کاهش انقباضی برای پذیرندگان منفرد عمل می‌کند.</w:t>
      </w:r>
    </w:p>
    <w:p>
      <w:pPr>
        <w:pStyle w:val="Text1"/>
        <w:spacing w:before="0" w:after="20" w:line="226" w:lineRule="auto"/>
      </w:pPr>
      <w:r>
        <w:rPr>
          <w:rFonts w:hint="cs" w:ascii="B Mitra" w:hAnsi="B Mitra" w:cs="B Mitra"/>
          <w:sz w:val="18"/>
          <w:rtl/>
          <w:szCs w:val="18"/>
        </w:rPr>
        <w:t xml:space="preserve">مثال عددی: پذیرنده </w:t>
      </w:r>
      <w:r>
        <w:rPr>
          <w:rFonts w:ascii="Times New Roman" w:hAnsi="Times New Roman" w:cs="Times New Roman"/>
          <w:bidi w:val="0"/>
          <w:sz w:val="17"/>
          <w:szCs w:val="17"/>
        </w:rPr>
        <w:t>‎MERCH_00322‎</w:t>
      </w:r>
      <w:r>
        <w:rPr>
          <w:rFonts w:hint="cs" w:ascii="B Mitra" w:hAnsi="B Mitra" w:cs="B Mitra"/>
          <w:sz w:val="18"/>
          <w:rtl/>
          <w:szCs w:val="18"/>
        </w:rPr>
        <w:t xml:space="preserve"> در صنف مسافرتی را در نظر بگیرید: عملکرد فعلی </w:t>
      </w:r>
      <w:r>
        <w:rPr>
          <w:rFonts w:ascii="Times New Roman" w:hAnsi="Times New Roman" w:cs="Times New Roman"/>
          <w:bidi w:val="0"/>
          <w:sz w:val="17"/>
          <w:szCs w:val="17"/>
        </w:rPr>
        <w:t>‎Y = 100‎</w:t>
      </w:r>
      <w:r>
        <w:rPr>
          <w:rFonts w:hint="cs" w:ascii="B Mitra" w:hAnsi="B Mitra" w:cs="B Mitra"/>
          <w:sz w:val="18"/>
          <w:rtl/>
          <w:szCs w:val="18"/>
        </w:rPr>
        <w:t xml:space="preserve">، پیش‌بینی مدل </w:t>
      </w:r>
      <w:r>
        <w:rPr>
          <w:rFonts w:ascii="Times New Roman" w:hAnsi="Times New Roman" w:cs="Times New Roman"/>
          <w:bidi w:val="0"/>
          <w:sz w:val="17"/>
          <w:szCs w:val="17"/>
        </w:rPr>
        <w:t>‎μ̂ = 105.0‎</w:t>
      </w:r>
      <w:r>
        <w:rPr>
          <w:rFonts w:hint="cs" w:ascii="B Mitra" w:hAnsi="B Mitra" w:cs="B Mitra"/>
          <w:sz w:val="18"/>
          <w:rtl/>
          <w:szCs w:val="18"/>
        </w:rPr>
        <w:t xml:space="preserve">، و کران بالای کالیبره‌شده </w:t>
      </w:r>
      <w:r>
        <w:rPr>
          <w:rFonts w:ascii="Times New Roman" w:hAnsi="Times New Roman" w:cs="Times New Roman"/>
          <w:bidi w:val="0"/>
          <w:sz w:val="17"/>
          <w:szCs w:val="17"/>
        </w:rPr>
        <w:t>‎U = 112.0‎</w:t>
      </w:r>
      <w:r>
        <w:rPr>
          <w:rFonts w:hint="cs" w:ascii="B Mitra" w:hAnsi="B Mitra" w:cs="B Mitra"/>
          <w:sz w:val="18"/>
          <w:rtl/>
          <w:szCs w:val="18"/>
        </w:rPr>
        <w:t xml:space="preserve"> تراکنش است. همتایان این پذیرنده به بنچ‌مارک محافظه‌کارانه </w:t>
      </w:r>
      <w:r>
        <w:rPr>
          <w:rFonts w:ascii="Times New Roman" w:hAnsi="Times New Roman" w:cs="Times New Roman"/>
          <w:bidi w:val="0"/>
          <w:sz w:val="17"/>
          <w:szCs w:val="17"/>
        </w:rPr>
        <w:t>‎B^G = 170.0‎</w:t>
      </w:r>
      <w:r>
        <w:rPr>
          <w:rFonts w:hint="cs" w:ascii="B Mitra" w:hAnsi="B Mitra" w:cs="B Mitra"/>
          <w:sz w:val="18"/>
          <w:rtl/>
          <w:szCs w:val="18"/>
        </w:rPr>
        <w:t xml:space="preserve"> دست یافته‌اند و ضریب اتکای گرافی </w:t>
      </w:r>
      <w:r>
        <w:rPr>
          <w:rFonts w:ascii="Times New Roman" w:hAnsi="Times New Roman" w:cs="Times New Roman"/>
          <w:bidi w:val="0"/>
          <w:sz w:val="17"/>
          <w:szCs w:val="17"/>
        </w:rPr>
        <w:t>‎Q = 0.90‎</w:t>
      </w:r>
      <w:r>
        <w:rPr>
          <w:rFonts w:hint="cs" w:ascii="B Mitra" w:hAnsi="B Mitra" w:cs="B Mitra"/>
          <w:sz w:val="18"/>
          <w:rtl/>
          <w:szCs w:val="18"/>
        </w:rPr>
        <w:t xml:space="preserve"> است. بنابراین شکاف کران-پیش‌بینی همتایان و امتیاز </w:t>
      </w:r>
      <w:r>
        <w:rPr>
          <w:rFonts w:ascii="Times New Roman" w:hAnsi="Times New Roman" w:cs="Times New Roman"/>
          <w:bidi w:val="0"/>
          <w:sz w:val="17"/>
          <w:szCs w:val="17"/>
        </w:rPr>
        <w:t>‎M-GATO‎</w:t>
      </w:r>
      <w:r>
        <w:rPr>
          <w:rFonts w:hint="cs" w:ascii="B Mitra" w:hAnsi="B Mitra" w:cs="B Mitra"/>
          <w:sz w:val="18"/>
          <w:rtl/>
          <w:szCs w:val="18"/>
        </w:rPr>
        <w:t xml:space="preserve"> به صورت زیر محاسبه می‌شوند:</w:t>
      </w:r>
    </w:p>
    <w:p>
      <w:pPr>
        <w:pStyle w:val="FigureText"/>
        <w:spacing w:before="24" w:after="24" w:line="228" w:lineRule="auto"/>
        <w:ind w:left="170"/>
        <w:jc w:val="left"/>
        <w:bidi w:val="0"/>
      </w:pPr>
      <w:r>
        <w:rPr>
          <w:rFonts w:ascii="Times New Roman" w:hAnsi="Times New Roman" w:cs="Times New Roman"/>
          <w:bidi w:val="0"/>
          <w:sz w:val="17"/>
          <w:szCs w:val="17"/>
        </w:rPr>
        <w:t>B^G - U = 170.0 - 112.0 = 58.0   (Relative Gap = 0.3412)</w:t>
      </w:r>
    </w:p>
    <w:p>
      <w:pPr>
        <w:pStyle w:val="FigureText"/>
        <w:spacing w:before="24" w:after="24" w:line="228" w:lineRule="auto"/>
        <w:ind w:left="170"/>
        <w:jc w:val="left"/>
        <w:bidi w:val="0"/>
      </w:pPr>
      <w:r>
        <w:rPr>
          <w:rFonts w:ascii="Times New Roman" w:hAnsi="Times New Roman" w:cs="Times New Roman"/>
          <w:bidi w:val="0"/>
          <w:sz w:val="17"/>
          <w:szCs w:val="17"/>
        </w:rPr>
        <w:t>M-GATO = 0.3412 × 0.90 = 0.307</w:t>
      </w:r>
    </w:p>
    <w:p>
      <w:pPr>
        <w:pStyle w:val="Text"/>
        <w:spacing w:before="0" w:after="20" w:line="226" w:lineRule="auto"/>
      </w:pPr>
      <w:r>
        <w:rPr>
          <w:rFonts w:hint="cs" w:ascii="B Mitra" w:hAnsi="B Mitra" w:cs="B Mitra"/>
          <w:sz w:val="18"/>
          <w:rtl/>
          <w:szCs w:val="18"/>
        </w:rPr>
        <w:t>تفسیر دقیق: این پذیرنده واجد ۵۸ تراکنش شکاف کران-پیش‌بینی نسبت به سقف طبیعی خود تا بنچ‌مارک همتایان است (در حالی که تفاوت با عملکرد فعلی ۷۰ تراکنش است).</w:t>
      </w:r>
    </w:p>
    <w:p>
      <w:pPr>
        <w:pStyle w:val="FigureText"/>
        <w:keepNext/>
        <w:spacing w:before="16" w:after="6"/>
        <w:jc w:val="center"/>
      </w:pPr>
      <w:r>
        <w:drawing>
          <wp:inline xmlns:a="http://schemas.openxmlformats.org/drawingml/2006/main" xmlns:pic="http://schemas.openxmlformats.org/drawingml/2006/picture">
            <wp:extent cx="2736000" cy="1656141"/>
            <wp:docPr id="3" name="Picture 3"/>
            <wp:cNvGraphicFramePr>
              <a:graphicFrameLocks noChangeAspect="1"/>
            </wp:cNvGraphicFramePr>
            <a:graphic>
              <a:graphicData uri="http://schemas.openxmlformats.org/drawingml/2006/picture">
                <pic:pic>
                  <pic:nvPicPr>
                    <pic:cNvPr id="0" name="fig3_guild_heatmap_fa.png"/>
                    <pic:cNvPicPr/>
                  </pic:nvPicPr>
                  <pic:blipFill>
                    <a:blip r:embed="rId23"/>
                    <a:stretch>
                      <a:fillRect/>
                    </a:stretch>
                  </pic:blipFill>
                  <pic:spPr>
                    <a:xfrm>
                      <a:off x="0" y="0"/>
                      <a:ext cx="2736000" cy="1656141"/>
                    </a:xfrm>
                    <a:prstGeom prst="rect"/>
                  </pic:spPr>
                </pic:pic>
              </a:graphicData>
            </a:graphic>
          </wp:inline>
        </w:drawing>
      </w:r>
    </w:p>
    <w:p>
      <w:pPr>
        <w:pStyle w:val="FigureCaption"/>
        <w:spacing w:before="10" w:after="30"/>
        <w:jc w:val="center"/>
      </w:pPr>
      <w:r>
        <w:rPr>
          <w:rFonts w:hint="cs" w:ascii="B Mitra" w:hAnsi="B Mitra" w:cs="B Mitra"/>
          <w:sz w:val="17"/>
          <w:rtl/>
          <w:szCs w:val="17"/>
        </w:rPr>
        <w:t>شکل (</w:t>
      </w:r>
      <w:r>
        <w:rPr>
          <w:rFonts w:ascii="Times New Roman" w:hAnsi="Times New Roman" w:cs="Times New Roman"/>
          <w:bidi w:val="0"/>
          <w:sz w:val="17"/>
          <w:szCs w:val="17"/>
        </w:rPr>
        <w:t>‎3‎</w:t>
      </w:r>
      <w:r>
        <w:rPr>
          <w:rFonts w:hint="cs" w:ascii="B Mitra" w:hAnsi="B Mitra" w:cs="B Mitra"/>
          <w:sz w:val="17"/>
          <w:rtl/>
          <w:szCs w:val="17"/>
        </w:rPr>
        <w:t xml:space="preserve">) : مقایسه مؤلفه‌های شاخص </w:t>
      </w:r>
      <w:r>
        <w:rPr>
          <w:rFonts w:ascii="Times New Roman" w:hAnsi="Times New Roman" w:cs="Times New Roman"/>
          <w:bidi w:val="0"/>
          <w:sz w:val="17"/>
          <w:szCs w:val="17"/>
        </w:rPr>
        <w:t>‎M-GATO‎</w:t>
      </w:r>
      <w:r>
        <w:rPr>
          <w:rFonts w:hint="cs" w:ascii="B Mitra" w:hAnsi="B Mitra" w:cs="B Mitra"/>
          <w:sz w:val="17"/>
          <w:rtl/>
          <w:szCs w:val="17"/>
        </w:rPr>
        <w:t>: تراکنش مشاهده‌شده، پیش‌بینی مدل، کران بالای طبیعی و بنچ‌مارک همتایان</w:t>
      </w:r>
    </w:p>
    <w:p>
      <w:pPr>
        <w:pStyle w:val="Heading1"/>
        <w:spacing w:before="50" w:after="16"/>
      </w:pPr>
      <w:r>
        <w:rPr>
          <w:rFonts w:ascii="Times New Roman" w:hAnsi="Times New Roman" w:cs="Times New Roman"/>
          <w:bidi w:val="0"/>
          <w:sz w:val="20"/>
          <w:szCs w:val="20"/>
        </w:rPr>
        <w:t>‎4‎</w:t>
      </w:r>
      <w:r>
        <w:rPr>
          <w:rFonts w:hint="cs" w:ascii="B Mitra" w:hAnsi="B Mitra" w:cs="B Mitra"/>
          <w:sz w:val="23"/>
          <w:rtl/>
          <w:szCs w:val="23"/>
        </w:rPr>
        <w:t>. طراحی تجربی و پیکربندی داده‌ها</w:t>
      </w:r>
    </w:p>
    <w:p>
      <w:pPr>
        <w:pStyle w:val="Text1"/>
        <w:spacing w:before="0" w:after="20" w:line="226" w:lineRule="auto"/>
      </w:pPr>
      <w:r>
        <w:rPr>
          <w:rFonts w:hint="cs" w:ascii="B Mitra" w:hAnsi="B Mitra" w:cs="B Mitra"/>
          <w:sz w:val="18"/>
          <w:rtl/>
          <w:szCs w:val="18"/>
        </w:rPr>
        <w:t>داده‌های ارزیابی شامل جریان شبیه‌سازی‌شده طی ۱۰ سید تصادفی با ۳۵۰۰۰ تراکنش، ۳۵۰ پذیرنده و ۱۴۸۰ کارت در ۸ صنف اقتصادی طی ۹۰ روز است. اصناف تجاری پیرو توزیع متوازن هستند: سوپرمارکت (۳۵٪)، رستوران (۱۸٪)، پوشاک (۱۵٪)، لوازم الکترونیکی (۱۰٪)، پزشکی (۱۰٪)، گردشگری (۵٪)، طلا (۴٪) و صنعتی (۳٪). پروتکل زمانی شامل ۶ دوره ۱۵روزه است: آموزش دوره‌های ۰ تا ۲، اعتبارسنجی دوره ۳، واسنجی کاملاً تمیز دوره ۴، و آزمون ارزیابی دوره ۵. هیچ داده آزمونی وارد فرآیند آموزش و واسنجی نشده است.</w:t>
      </w:r>
    </w:p>
    <w:p>
      <w:pPr>
        <w:pStyle w:val="Text"/>
        <w:spacing w:before="0" w:after="20" w:line="226" w:lineRule="auto"/>
      </w:pPr>
      <w:r>
        <w:rPr>
          <w:rFonts w:hint="cs" w:ascii="B Mitra" w:hAnsi="B Mitra" w:cs="B Mitra"/>
          <w:sz w:val="18"/>
          <w:rtl/>
          <w:szCs w:val="18"/>
        </w:rPr>
        <w:t>فرمول‌بندی برچسب فرصت: برچسب فرصت منحصراً به صورت بازیابی ریاضی اهداف افت ساختاری مصنوعی تعریف می‌شود. تعداد ۵۱ پذیرنده از ۳۵۰ پذیرنده (۱۴٫۶٪) با نمونه‌گیری طبقه‌بندی‌شده در تمامی اصناف به عنوان هدف تعیین شدند. هم‌پوشانی هدف-همتا پایین بوده و به طور میانگین تنها ۱۱٫۸٪ از همتایان یک هدف، خودشان هدف هستند. سناریوها شامل الف (افت ۱۸٪)، ب (افت ۳۲٪) و ج (افت ۴۸٪) هستند. در سناریوی شاهد منفی (</w:t>
      </w:r>
      <w:r>
        <w:rPr>
          <w:rFonts w:ascii="Times New Roman" w:hAnsi="Times New Roman" w:cs="Times New Roman"/>
          <w:bidi w:val="0"/>
          <w:sz w:val="17"/>
          <w:szCs w:val="17"/>
        </w:rPr>
        <w:t>‎Scenario 0‎</w:t>
      </w:r>
      <w:r>
        <w:rPr>
          <w:rFonts w:hint="cs" w:ascii="B Mitra" w:hAnsi="B Mitra" w:cs="B Mitra"/>
          <w:sz w:val="18"/>
          <w:rtl/>
          <w:szCs w:val="18"/>
        </w:rPr>
        <w:t>)، مقدار افت صفر بوده تا وضعیت عدم وجود مثبت واقعی (</w:t>
      </w:r>
      <w:r>
        <w:rPr>
          <w:rFonts w:ascii="Times New Roman" w:hAnsi="Times New Roman" w:cs="Times New Roman"/>
          <w:bidi w:val="0"/>
          <w:sz w:val="17"/>
          <w:szCs w:val="17"/>
        </w:rPr>
        <w:t>‎TP = 0‎</w:t>
      </w:r>
      <w:r>
        <w:rPr>
          <w:rFonts w:hint="cs" w:ascii="B Mitra" w:hAnsi="B Mitra" w:cs="B Mitra"/>
          <w:sz w:val="18"/>
          <w:rtl/>
          <w:szCs w:val="18"/>
        </w:rPr>
        <w:t>) جهت ارزیابی هشدار کاذب بررسی شود.</w:t>
      </w:r>
    </w:p>
    <w:p>
      <w:pPr>
        <w:pStyle w:val="Text"/>
        <w:spacing w:before="0" w:after="20" w:line="226" w:lineRule="auto"/>
      </w:pPr>
      <w:r>
        <w:rPr>
          <w:rFonts w:hint="cs" w:ascii="B Mitra" w:hAnsi="B Mitra" w:cs="B Mitra"/>
          <w:sz w:val="18"/>
          <w:rtl/>
          <w:szCs w:val="18"/>
        </w:rPr>
        <w:t xml:space="preserve">تنظیم ابرپارامترها: مقادیر بهینه در پنجره تاریخی </w:t>
      </w:r>
      <w:r>
        <w:rPr>
          <w:rFonts w:ascii="Times New Roman" w:hAnsi="Times New Roman" w:cs="Times New Roman"/>
          <w:bidi w:val="0"/>
          <w:sz w:val="17"/>
          <w:szCs w:val="17"/>
        </w:rPr>
        <w:t>‎P0‎</w:t>
      </w:r>
      <w:r>
        <w:rPr>
          <w:rFonts w:hint="cs" w:ascii="B Mitra" w:hAnsi="B Mitra" w:cs="B Mitra"/>
          <w:sz w:val="18"/>
          <w:rtl/>
          <w:szCs w:val="18"/>
        </w:rPr>
        <w:t xml:space="preserve">-دوره ۳ تنظیم گردیدند: ضریب شباهت </w:t>
      </w:r>
      <w:r>
        <w:rPr>
          <w:rFonts w:ascii="Times New Roman" w:hAnsi="Times New Roman" w:cs="Times New Roman"/>
          <w:bidi w:val="0"/>
          <w:sz w:val="17"/>
          <w:szCs w:val="17"/>
        </w:rPr>
        <w:t>‎λ = 0.65‎</w:t>
      </w:r>
      <w:r>
        <w:rPr>
          <w:rFonts w:hint="cs" w:ascii="B Mitra" w:hAnsi="B Mitra" w:cs="B Mitra"/>
          <w:sz w:val="18"/>
          <w:rtl/>
          <w:szCs w:val="18"/>
        </w:rPr>
        <w:t xml:space="preserve">، ضریب انحنا </w:t>
      </w:r>
      <w:r>
        <w:rPr>
          <w:rFonts w:ascii="Times New Roman" w:hAnsi="Times New Roman" w:cs="Times New Roman"/>
          <w:bidi w:val="0"/>
          <w:sz w:val="17"/>
          <w:szCs w:val="17"/>
        </w:rPr>
        <w:t>‎η = 0.25‎</w:t>
      </w:r>
      <w:r>
        <w:rPr>
          <w:rFonts w:hint="cs" w:ascii="B Mitra" w:hAnsi="B Mitra" w:cs="B Mitra"/>
          <w:sz w:val="18"/>
          <w:rtl/>
          <w:szCs w:val="18"/>
        </w:rPr>
        <w:t xml:space="preserve">، اشباع گرافی </w:t>
      </w:r>
      <w:r>
        <w:rPr>
          <w:rFonts w:ascii="Times New Roman" w:hAnsi="Times New Roman" w:cs="Times New Roman"/>
          <w:bidi w:val="0"/>
          <w:sz w:val="17"/>
          <w:szCs w:val="17"/>
        </w:rPr>
        <w:t>‎κ = 18.0‎</w:t>
      </w:r>
      <w:r>
        <w:rPr>
          <w:rFonts w:hint="cs" w:ascii="B Mitra" w:hAnsi="B Mitra" w:cs="B Mitra"/>
          <w:sz w:val="18"/>
          <w:rtl/>
          <w:szCs w:val="18"/>
        </w:rPr>
        <w:t xml:space="preserve">، تعداد همسایگان </w:t>
      </w:r>
      <w:r>
        <w:rPr>
          <w:rFonts w:ascii="Times New Roman" w:hAnsi="Times New Roman" w:cs="Times New Roman"/>
          <w:bidi w:val="0"/>
          <w:sz w:val="17"/>
          <w:szCs w:val="17"/>
        </w:rPr>
        <w:t>‎K = 6‎</w:t>
      </w:r>
      <w:r>
        <w:rPr>
          <w:rFonts w:hint="cs" w:ascii="B Mitra" w:hAnsi="B Mitra" w:cs="B Mitra"/>
          <w:sz w:val="18"/>
          <w:rtl/>
          <w:szCs w:val="18"/>
        </w:rPr>
        <w:t xml:space="preserve"> و خطای واسنجی </w:t>
      </w:r>
      <w:r>
        <w:rPr>
          <w:rFonts w:ascii="Times New Roman" w:hAnsi="Times New Roman" w:cs="Times New Roman"/>
          <w:bidi w:val="0"/>
          <w:sz w:val="17"/>
          <w:szCs w:val="17"/>
        </w:rPr>
        <w:t>‎α = 0.15‎</w:t>
      </w:r>
      <w:r>
        <w:rPr>
          <w:rFonts w:hint="cs" w:ascii="B Mitra" w:hAnsi="B Mitra" w:cs="B Mitra"/>
          <w:sz w:val="18"/>
          <w:rtl/>
          <w:szCs w:val="18"/>
        </w:rPr>
        <w:t xml:space="preserve">. تحلیل حساسیت تجربی در ۱۰ سید نشان داد کیفیت رتبه‌بندی در برابر تغییرات همسایگی </w:t>
      </w:r>
      <w:r>
        <w:rPr>
          <w:rFonts w:ascii="Times New Roman" w:hAnsi="Times New Roman" w:cs="Times New Roman"/>
          <w:bidi w:val="0"/>
          <w:sz w:val="17"/>
          <w:szCs w:val="17"/>
        </w:rPr>
        <w:t>‎K ∈ [3, 10]‎</w:t>
      </w:r>
      <w:r>
        <w:rPr>
          <w:rFonts w:hint="cs" w:ascii="B Mitra" w:hAnsi="B Mitra" w:cs="B Mitra"/>
          <w:sz w:val="18"/>
          <w:rtl/>
          <w:szCs w:val="18"/>
        </w:rPr>
        <w:t xml:space="preserve"> (دامنه </w:t>
      </w:r>
      <w:r>
        <w:rPr>
          <w:rFonts w:ascii="Times New Roman" w:hAnsi="Times New Roman" w:cs="Times New Roman"/>
          <w:bidi w:val="0"/>
          <w:sz w:val="17"/>
          <w:szCs w:val="17"/>
        </w:rPr>
        <w:t>‎NDCG‎</w:t>
      </w:r>
      <w:r>
        <w:rPr>
          <w:rFonts w:hint="cs" w:ascii="B Mitra" w:hAnsi="B Mitra" w:cs="B Mitra"/>
          <w:sz w:val="18"/>
          <w:rtl/>
          <w:szCs w:val="18"/>
        </w:rPr>
        <w:t xml:space="preserve"> بین ۰٫۳۵۳ تا ۰٫۳۹۷)، وزن انحنا </w:t>
      </w:r>
      <w:r>
        <w:rPr>
          <w:rFonts w:ascii="Times New Roman" w:hAnsi="Times New Roman" w:cs="Times New Roman"/>
          <w:bidi w:val="0"/>
          <w:sz w:val="17"/>
          <w:szCs w:val="17"/>
        </w:rPr>
        <w:t>‎η ∈ [0.0, 0.5]‎</w:t>
      </w:r>
      <w:r>
        <w:rPr>
          <w:rFonts w:hint="cs" w:ascii="B Mitra" w:hAnsi="B Mitra" w:cs="B Mitra"/>
          <w:sz w:val="18"/>
          <w:rtl/>
          <w:szCs w:val="18"/>
        </w:rPr>
        <w:t xml:space="preserve"> (دامنه </w:t>
      </w:r>
      <w:r>
        <w:rPr>
          <w:rFonts w:ascii="Times New Roman" w:hAnsi="Times New Roman" w:cs="Times New Roman"/>
          <w:bidi w:val="0"/>
          <w:sz w:val="17"/>
          <w:szCs w:val="17"/>
        </w:rPr>
        <w:t>‎NDCG‎</w:t>
      </w:r>
      <w:r>
        <w:rPr>
          <w:rFonts w:hint="cs" w:ascii="B Mitra" w:hAnsi="B Mitra" w:cs="B Mitra"/>
          <w:sz w:val="18"/>
          <w:rtl/>
          <w:szCs w:val="18"/>
        </w:rPr>
        <w:t xml:space="preserve"> بین ۰٫۳۸۲ تا ۰٫۴۰۹) و پارامتر اشباع </w:t>
      </w:r>
      <w:r>
        <w:rPr>
          <w:rFonts w:ascii="Times New Roman" w:hAnsi="Times New Roman" w:cs="Times New Roman"/>
          <w:bidi w:val="0"/>
          <w:sz w:val="17"/>
          <w:szCs w:val="17"/>
        </w:rPr>
        <w:t>‎κ ∈ [10, 30]‎</w:t>
      </w:r>
      <w:r>
        <w:rPr>
          <w:rFonts w:hint="cs" w:ascii="B Mitra" w:hAnsi="B Mitra" w:cs="B Mitra"/>
          <w:sz w:val="18"/>
          <w:rtl/>
          <w:szCs w:val="18"/>
        </w:rPr>
        <w:t xml:space="preserve"> (دامنه </w:t>
      </w:r>
      <w:r>
        <w:rPr>
          <w:rFonts w:ascii="Times New Roman" w:hAnsi="Times New Roman" w:cs="Times New Roman"/>
          <w:bidi w:val="0"/>
          <w:sz w:val="17"/>
          <w:szCs w:val="17"/>
        </w:rPr>
        <w:t>‎NDCG‎</w:t>
      </w:r>
      <w:r>
        <w:rPr>
          <w:rFonts w:hint="cs" w:ascii="B Mitra" w:hAnsi="B Mitra" w:cs="B Mitra"/>
          <w:sz w:val="18"/>
          <w:rtl/>
          <w:szCs w:val="18"/>
        </w:rPr>
        <w:t xml:space="preserve"> بین ۰٫۳۸۲ تا ۰٫۳۹۷) پایداری مناسبی دارد.</w:t>
      </w:r>
    </w:p>
    <w:p>
      <w:pPr>
        <w:pStyle w:val="Heading1"/>
        <w:spacing w:before="50" w:after="16"/>
      </w:pPr>
      <w:r>
        <w:rPr>
          <w:rFonts w:ascii="Times New Roman" w:hAnsi="Times New Roman" w:cs="Times New Roman"/>
          <w:bidi w:val="0"/>
          <w:sz w:val="20"/>
          <w:szCs w:val="20"/>
        </w:rPr>
        <w:t>‎5‎</w:t>
      </w:r>
      <w:r>
        <w:rPr>
          <w:rFonts w:hint="cs" w:ascii="B Mitra" w:hAnsi="B Mitra" w:cs="B Mitra"/>
          <w:sz w:val="23"/>
          <w:rtl/>
          <w:szCs w:val="23"/>
        </w:rPr>
        <w:t>. نتایج و تحلیل تجربی</w:t>
      </w:r>
    </w:p>
    <w:p>
      <w:pPr>
        <w:pStyle w:val="Heading2"/>
        <w:spacing w:before="30" w:after="10"/>
      </w:pPr>
      <w:r>
        <w:rPr>
          <w:rFonts w:ascii="Times New Roman" w:hAnsi="Times New Roman" w:cs="Times New Roman"/>
          <w:bidi w:val="0"/>
          <w:sz w:val="18"/>
          <w:szCs w:val="18"/>
        </w:rPr>
        <w:t>‎5.1‎</w:t>
      </w:r>
      <w:r>
        <w:rPr>
          <w:rFonts w:hint="cs" w:ascii="B Mitra" w:hAnsi="B Mitra" w:cs="B Mitra"/>
          <w:sz w:val="20"/>
          <w:rtl/>
          <w:szCs w:val="20"/>
        </w:rPr>
        <w:t>. ارزیابی دقت پیش‌بینی طبیعی تراکنش‌ها</w:t>
      </w:r>
    </w:p>
    <w:p>
      <w:pPr>
        <w:pStyle w:val="Text1"/>
        <w:spacing w:before="0" w:after="20" w:line="226" w:lineRule="auto"/>
      </w:pPr>
      <w:r>
        <w:rPr>
          <w:rFonts w:hint="cs" w:ascii="B Mitra" w:hAnsi="B Mitra" w:cs="B Mitra"/>
          <w:sz w:val="18"/>
          <w:rtl/>
          <w:szCs w:val="18"/>
        </w:rPr>
        <w:t>جدول (</w:t>
      </w:r>
      <w:r>
        <w:rPr>
          <w:rFonts w:ascii="Times New Roman" w:hAnsi="Times New Roman" w:cs="Times New Roman"/>
          <w:bidi w:val="0"/>
          <w:sz w:val="17"/>
          <w:szCs w:val="17"/>
        </w:rPr>
        <w:t>‎1‎</w:t>
      </w:r>
      <w:r>
        <w:rPr>
          <w:rFonts w:hint="cs" w:ascii="B Mitra" w:hAnsi="B Mitra" w:cs="B Mitra"/>
          <w:sz w:val="18"/>
          <w:rtl/>
          <w:szCs w:val="18"/>
        </w:rPr>
        <w:t xml:space="preserve">) نتایج پیش‌بینی تعداد تراکنش‌ها را در پنجره آزمون دست‌نخورده (بدون تداخل با افت‌های مصنوعی) طی ۱۰ سید تصادفی گزارش می‌کند. معیار درست‌نمایی </w:t>
      </w:r>
      <w:r>
        <w:rPr>
          <w:rFonts w:ascii="Times New Roman" w:hAnsi="Times New Roman" w:cs="Times New Roman"/>
          <w:bidi w:val="0"/>
          <w:sz w:val="17"/>
          <w:szCs w:val="17"/>
        </w:rPr>
        <w:t>‎NB NLL‎</w:t>
      </w:r>
      <w:r>
        <w:rPr>
          <w:rFonts w:hint="cs" w:ascii="B Mitra" w:hAnsi="B Mitra" w:cs="B Mitra"/>
          <w:sz w:val="18"/>
          <w:rtl/>
          <w:szCs w:val="18"/>
        </w:rPr>
        <w:t xml:space="preserve"> منحصراً برای مدل‌های دارای خروجی توزیع احتمالی دوجمله‌ای منفی قابل تعریف است و برای مدل‌های نقطه‌ای قطعی درج نگردیده است.</w:t>
      </w:r>
    </w:p>
    <w:p>
      <w:pPr>
        <w:pStyle w:val="FigureCaption"/>
        <w:spacing w:before="10" w:after="30"/>
        <w:jc w:val="center"/>
      </w:pPr>
      <w:r>
        <w:rPr>
          <w:rFonts w:hint="cs" w:ascii="B Mitra" w:hAnsi="B Mitra" w:cs="B Mitra"/>
          <w:sz w:val="17"/>
          <w:rtl/>
          <w:szCs w:val="17"/>
        </w:rPr>
        <w:t>جدول (</w:t>
      </w:r>
      <w:r>
        <w:rPr>
          <w:rFonts w:ascii="Times New Roman" w:hAnsi="Times New Roman" w:cs="Times New Roman"/>
          <w:bidi w:val="0"/>
          <w:sz w:val="17"/>
          <w:szCs w:val="17"/>
        </w:rPr>
        <w:t>‎1‎</w:t>
      </w:r>
      <w:r>
        <w:rPr>
          <w:rFonts w:hint="cs" w:ascii="B Mitra" w:hAnsi="B Mitra" w:cs="B Mitra"/>
          <w:sz w:val="17"/>
          <w:rtl/>
          <w:szCs w:val="17"/>
        </w:rPr>
        <w:t>) : مقایسه دقت پیش‌بینی تعداد تراکنش دوره‌های آتی بر روی پنجره آزمون (۱۰ سید تصادفی)</w:t>
      </w:r>
    </w:p>
    <w:tbl>
      <w:tblPr>
        <w:tblLook w:firstColumn="1" w:firstRow="1" w:lastColumn="0" w:lastRow="0" w:noHBand="0" w:noVBand="1" w:val="04A0"/>
        <w:bidiVisual/>
        <w:tblW w:w="4650" w:type="dxa"/>
        <w:tblLayout w:type="fixed"/>
        <w:tblBorders>
          <w:top w:val="single" w:sz="8" w:space="0" w:color="000000"/>
          <w:bottom w:val="single" w:sz="8" w:space="0" w:color="000000"/>
          <w:insideH w:val="single" w:sz="4" w:space="0" w:color="808080"/>
        </w:tblBorders>
      </w:tblPr>
      <w:tblGrid>
        <w:gridCol w:w="1850"/>
        <w:gridCol w:w="700"/>
        <w:gridCol w:w="700"/>
        <w:gridCol w:w="700"/>
        <w:gridCol w:w="700"/>
      </w:tblGrid>
      <w:tr>
        <w:trPr>
          <w:cantSplit/>
        </w:trPr>
        <w:tc>
          <w:tcPr>
            <w:tcW w:w="185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2"/>
                <w:rtl/>
                <w:szCs w:val="12"/>
              </w:rPr>
              <w:t>مدل / معماری</w:t>
            </w:r>
          </w:p>
        </w:tc>
        <w:tc>
          <w:tcPr>
            <w:tcW w:w="70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2"/>
                <w:szCs w:val="12"/>
              </w:rPr>
              <w:t>‎MAE‎</w:t>
            </w:r>
          </w:p>
        </w:tc>
        <w:tc>
          <w:tcPr>
            <w:tcW w:w="70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2"/>
                <w:szCs w:val="12"/>
              </w:rPr>
              <w:t>‎RMSE‎</w:t>
            </w:r>
          </w:p>
        </w:tc>
        <w:tc>
          <w:tcPr>
            <w:tcW w:w="70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2"/>
                <w:szCs w:val="12"/>
              </w:rPr>
              <w:t>‎sMAPE‎</w:t>
            </w:r>
          </w:p>
        </w:tc>
        <w:tc>
          <w:tcPr>
            <w:tcW w:w="70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2"/>
                <w:szCs w:val="12"/>
              </w:rPr>
              <w:t>‎NB NLL‎</w:t>
            </w:r>
          </w:p>
        </w:tc>
      </w:tr>
      <w:tr>
        <w:trPr>
          <w:cantSplit/>
        </w:trPr>
        <w:tc>
          <w:tcPr>
            <w:tcW w:w="18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1"/>
                <w:szCs w:val="11"/>
              </w:rPr>
              <w:t>‎Naive Persistence‎</w:t>
            </w:r>
            <w:r>
              <w:rPr>
                <w:rFonts w:hint="cs" w:ascii="B Mitra" w:hAnsi="B Mitra" w:cs="B Mitra"/>
                <w:sz w:val="11"/>
                <w:rtl/>
                <w:szCs w:val="11"/>
              </w:rPr>
              <w:t xml:space="preserve"> (ماندگاری)</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۴٫۴۱ ± ۰٫۲۰</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۵٫۷۸ ± ۰٫۳۷</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۳۲٫۴۰ ± ۱٫۴۹</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w:t>
            </w:r>
          </w:p>
        </w:tc>
      </w:tr>
      <w:tr>
        <w:trPr>
          <w:cantSplit/>
        </w:trPr>
        <w:tc>
          <w:tcPr>
            <w:tcW w:w="18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1"/>
                <w:szCs w:val="11"/>
              </w:rPr>
              <w:t>‎Moving Average‎</w:t>
            </w:r>
            <w:r>
              <w:rPr>
                <w:rFonts w:hint="cs" w:ascii="B Mitra" w:hAnsi="B Mitra" w:cs="B Mitra"/>
                <w:sz w:val="11"/>
                <w:rtl/>
                <w:szCs w:val="11"/>
              </w:rPr>
              <w:t xml:space="preserve"> (میانگین متحرک)</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۳٫۵۱ ± ۰٫۱۹</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۴٫۵۸ ± ۰٫۲۸</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۲۶٫۰۵ ± ۱٫۰۳</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w:t>
            </w:r>
          </w:p>
        </w:tc>
      </w:tr>
      <w:tr>
        <w:trPr>
          <w:cantSplit/>
        </w:trPr>
        <w:tc>
          <w:tcPr>
            <w:tcW w:w="18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1"/>
                <w:szCs w:val="11"/>
              </w:rPr>
              <w:t>‎Exp. Smoothing‎</w:t>
            </w:r>
            <w:r>
              <w:rPr>
                <w:rFonts w:hint="cs" w:ascii="B Mitra" w:hAnsi="B Mitra" w:cs="B Mitra"/>
                <w:sz w:val="11"/>
                <w:rtl/>
                <w:szCs w:val="11"/>
              </w:rPr>
              <w:t xml:space="preserve"> (هموارسازی نمایی)</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۳٫۴۱ ± ۰٫۱۶</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۴٫۴۶ ± ۰٫۲۸</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۲۵٫۴۲ ± ۰٫۹۲</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w:t>
            </w:r>
          </w:p>
        </w:tc>
      </w:tr>
      <w:tr>
        <w:trPr>
          <w:cantSplit/>
        </w:trPr>
        <w:tc>
          <w:tcPr>
            <w:tcW w:w="18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1"/>
                <w:szCs w:val="11"/>
              </w:rPr>
              <w:t>‎Tabular GBDT‎</w:t>
            </w:r>
            <w:r>
              <w:rPr>
                <w:rFonts w:hint="cs" w:ascii="B Mitra" w:hAnsi="B Mitra" w:cs="B Mitra"/>
                <w:sz w:val="11"/>
                <w:rtl/>
                <w:szCs w:val="11"/>
              </w:rPr>
              <w:t xml:space="preserve"> (جدولی </w:t>
            </w:r>
            <w:r>
              <w:rPr>
                <w:rFonts w:ascii="Times New Roman" w:hAnsi="Times New Roman" w:cs="Times New Roman"/>
                <w:bidi w:val="0"/>
                <w:sz w:val="11"/>
                <w:szCs w:val="11"/>
              </w:rPr>
              <w:t>‎RFM‎</w:t>
            </w:r>
            <w:r>
              <w:rPr>
                <w:rFonts w:hint="cs" w:ascii="B Mitra" w:hAnsi="B Mitra" w:cs="B Mitra"/>
                <w:sz w:val="11"/>
                <w:rtl/>
                <w:szCs w:val="11"/>
              </w:rPr>
              <w:t>)</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۳٫۸۹ ± ۰٫۱۲</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۵٫۳۱ ± ۰٫۴۲</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۲۷٫۶۸ ± ۰٫۷۹</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w:t>
            </w:r>
          </w:p>
        </w:tc>
      </w:tr>
      <w:tr>
        <w:trPr>
          <w:cantSplit/>
        </w:trPr>
        <w:tc>
          <w:tcPr>
            <w:tcW w:w="18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1"/>
                <w:szCs w:val="11"/>
              </w:rPr>
              <w:t>‎NB-GLM‎</w:t>
            </w:r>
            <w:r>
              <w:rPr>
                <w:rFonts w:hint="cs" w:ascii="B Mitra" w:hAnsi="B Mitra" w:cs="B Mitra"/>
                <w:sz w:val="11"/>
                <w:rtl/>
                <w:szCs w:val="11"/>
              </w:rPr>
              <w:t xml:space="preserve"> (اثرات صنف)</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۳٫۷۸ ± ۰٫۲۰</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۴٫۹۶ ± ۰٫۳۸</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۲۷٫۵۵ ± ۱٫۰۶</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۳٫۱۷ ± ۰٫۰۲</w:t>
            </w:r>
          </w:p>
        </w:tc>
      </w:tr>
      <w:tr>
        <w:trPr>
          <w:cantSplit/>
        </w:trPr>
        <w:tc>
          <w:tcPr>
            <w:tcW w:w="18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1"/>
                <w:szCs w:val="11"/>
              </w:rPr>
              <w:t>‎Static GNN‎</w:t>
            </w:r>
            <w:r>
              <w:rPr>
                <w:rFonts w:hint="cs" w:ascii="B Mitra" w:hAnsi="B Mitra" w:cs="B Mitra"/>
                <w:sz w:val="11"/>
                <w:rtl/>
                <w:szCs w:val="11"/>
              </w:rPr>
              <w:t xml:space="preserve"> (گراف ایستا)</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۵٫۹۸ ± ۰٫۵۴</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۷٫۵۶ ± ۰٫۷۷</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۳۸٫۶۷ ± ۲٫۱۳</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1"/>
                <w:rtl/>
                <w:szCs w:val="11"/>
              </w:rPr>
              <w:t>۳٫۳۱ ± ۰٫۰۳</w:t>
            </w:r>
          </w:p>
        </w:tc>
      </w:tr>
      <w:tr>
        <w:trPr>
          <w:cantSplit/>
        </w:trPr>
        <w:tc>
          <w:tcPr>
            <w:tcW w:w="1850" w:type="dxa"/>
            <w:tcMar>
              <w:top w:w="12" w:type="dxa"/>
              <w:bottom w:w="12" w:type="dxa"/>
              <w:left w:w="8" w:type="dxa"/>
              <w:right w:w="8" w:type="dxa"/>
            </w:tcMar>
            <w:noWrap/>
            <w:shd w:fill="E8F5E9"/>
          </w:tcPr>
          <w:p>
            <w:pPr>
              <w:pStyle w:val="FigureText"/>
              <w:spacing w:before="2" w:after="2"/>
              <w:jc w:val="right"/>
            </w:pPr>
            <w:r>
              <w:rPr>
                <w:rFonts w:ascii="Times New Roman" w:hAnsi="Times New Roman" w:cs="Times New Roman"/>
                <w:bCs/>
                <w:b/>
                <w:bidi w:val="0"/>
                <w:sz w:val="11"/>
                <w:szCs w:val="11"/>
              </w:rPr>
              <w:t>‎HAMTA Temporal‎</w:t>
            </w:r>
            <w:r>
              <w:rPr>
                <w:rFonts w:hint="cs" w:ascii="B Mitra" w:hAnsi="B Mitra" w:cs="B Mitra"/>
                <w:bCs/>
                <w:b/>
                <w:sz w:val="11"/>
                <w:rtl/>
                <w:szCs w:val="11"/>
              </w:rPr>
              <w:t xml:space="preserve"> (پیشنهادی)</w:t>
            </w:r>
          </w:p>
        </w:tc>
        <w:tc>
          <w:tcPr>
            <w:tcW w:w="70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1"/>
                <w:rtl/>
                <w:szCs w:val="11"/>
              </w:rPr>
              <w:t>۴٫۴۸ ± ۰٫۴۲</w:t>
            </w:r>
          </w:p>
        </w:tc>
        <w:tc>
          <w:tcPr>
            <w:tcW w:w="70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1"/>
                <w:rtl/>
                <w:szCs w:val="11"/>
              </w:rPr>
              <w:t>۵٫۸۶ ± ۰٫۵۸</w:t>
            </w:r>
          </w:p>
        </w:tc>
        <w:tc>
          <w:tcPr>
            <w:tcW w:w="70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1"/>
                <w:rtl/>
                <w:szCs w:val="11"/>
              </w:rPr>
              <w:t>۳۱٫۳۷ ± ۲٫۱۱</w:t>
            </w:r>
          </w:p>
        </w:tc>
        <w:tc>
          <w:tcPr>
            <w:tcW w:w="70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1"/>
                <w:rtl/>
                <w:szCs w:val="11"/>
              </w:rPr>
              <w:t>۳٫۵۱ ± ۰٫۳۱</w:t>
            </w:r>
          </w:p>
        </w:tc>
      </w:tr>
    </w:tbl>
    <w:p>
      <w:pPr>
        <w:pStyle w:val="Text1"/>
        <w:spacing w:before="0" w:after="20" w:line="226" w:lineRule="auto"/>
      </w:pPr>
      <w:r>
        <w:rPr>
          <w:rFonts w:hint="cs" w:ascii="B Mitra" w:hAnsi="B Mitra" w:cs="B Mitra"/>
          <w:sz w:val="18"/>
          <w:rtl/>
          <w:szCs w:val="18"/>
        </w:rPr>
        <w:t xml:space="preserve">مدل پیشنهادی </w:t>
      </w:r>
      <w:r>
        <w:rPr>
          <w:rFonts w:ascii="Times New Roman" w:hAnsi="Times New Roman" w:cs="Times New Roman"/>
          <w:bidi w:val="0"/>
          <w:sz w:val="17"/>
          <w:szCs w:val="17"/>
        </w:rPr>
        <w:t>‎HAMTA‎</w:t>
      </w:r>
      <w:r>
        <w:rPr>
          <w:rFonts w:hint="cs" w:ascii="B Mitra" w:hAnsi="B Mitra" w:cs="B Mitra"/>
          <w:sz w:val="18"/>
          <w:rtl/>
          <w:szCs w:val="18"/>
        </w:rPr>
        <w:t xml:space="preserve"> به خطای </w:t>
      </w:r>
      <w:r>
        <w:rPr>
          <w:rFonts w:ascii="Times New Roman" w:hAnsi="Times New Roman" w:cs="Times New Roman"/>
          <w:bidi w:val="0"/>
          <w:sz w:val="17"/>
          <w:szCs w:val="17"/>
        </w:rPr>
        <w:t>‎MAE‎</w:t>
      </w:r>
      <w:r>
        <w:rPr>
          <w:rFonts w:hint="cs" w:ascii="B Mitra" w:hAnsi="B Mitra" w:cs="B Mitra"/>
          <w:sz w:val="18"/>
          <w:rtl/>
          <w:szCs w:val="18"/>
        </w:rPr>
        <w:t xml:space="preserve"> معادل ۴٫۴۸ ± ۰٫۴۲ دست یافته و عملکرد بهتری نسبت به گراف ایستا (۵٫۹۸ ± ۰٫۵۴) ثبت کرده است. تأکید صریح این پژوهش بر آن است که دقت پیش‌بینی نقطه‌ای صرفاً مؤلفه‌ای واسطه‌ای است، نه هدف غایی بهینه‌سازی چارچوب </w:t>
      </w:r>
      <w:r>
        <w:rPr>
          <w:rFonts w:ascii="Times New Roman" w:hAnsi="Times New Roman" w:cs="Times New Roman"/>
          <w:bidi w:val="0"/>
          <w:sz w:val="17"/>
          <w:szCs w:val="17"/>
        </w:rPr>
        <w:t>‎HAMTA‎</w:t>
      </w:r>
      <w:r>
        <w:rPr>
          <w:rFonts w:hint="cs" w:ascii="B Mitra" w:hAnsi="B Mitra" w:cs="B Mitra"/>
          <w:sz w:val="18"/>
          <w:rtl/>
          <w:szCs w:val="18"/>
        </w:rPr>
        <w:t xml:space="preserve">. مدل‌های آماری تک‌متغیره گرچه خطای نقطه‌ای اندکی کمتر دارند، نسبت به ساختار شبکه تعاملی و هم‌پوشانی مشتریان کاملاً نابینا بوده و قادر به استخراج بنچ‌مارک همتایان نیستند. </w:t>
      </w:r>
      <w:r>
        <w:rPr>
          <w:rFonts w:ascii="Times New Roman" w:hAnsi="Times New Roman" w:cs="Times New Roman"/>
          <w:bidi w:val="0"/>
          <w:sz w:val="17"/>
          <w:szCs w:val="17"/>
        </w:rPr>
        <w:t>‎HAMTA‎</w:t>
      </w:r>
      <w:r>
        <w:rPr>
          <w:rFonts w:hint="cs" w:ascii="B Mitra" w:hAnsi="B Mitra" w:cs="B Mitra"/>
          <w:sz w:val="18"/>
          <w:rtl/>
          <w:szCs w:val="18"/>
        </w:rPr>
        <w:t xml:space="preserve"> افت اندک در خطای پیش‌بینی نقطه‌ای را در ازای یادگیری بازنمایی‌های پیوندی پویا و امکان‌پذیر ساختن رتبه‌بندی ساختاری فرصت‌ها می‌پذیرد.</w:t>
      </w:r>
    </w:p>
    <w:p>
      <w:pPr>
        <w:pStyle w:val="Heading2"/>
        <w:spacing w:before="30" w:after="10"/>
      </w:pPr>
      <w:r>
        <w:rPr>
          <w:rFonts w:ascii="Times New Roman" w:hAnsi="Times New Roman" w:cs="Times New Roman"/>
          <w:bidi w:val="0"/>
          <w:sz w:val="18"/>
          <w:szCs w:val="18"/>
        </w:rPr>
        <w:t>‎5.2‎</w:t>
      </w:r>
      <w:r>
        <w:rPr>
          <w:rFonts w:hint="cs" w:ascii="B Mitra" w:hAnsi="B Mitra" w:cs="B Mitra"/>
          <w:sz w:val="20"/>
          <w:rtl/>
          <w:szCs w:val="20"/>
        </w:rPr>
        <w:t>. اولویت‌بندی کمپین‌های بازاریابی</w:t>
      </w:r>
    </w:p>
    <w:p>
      <w:pPr>
        <w:pStyle w:val="Text1"/>
        <w:spacing w:before="0" w:after="20" w:line="226" w:lineRule="auto"/>
      </w:pPr>
      <w:r>
        <w:rPr>
          <w:rFonts w:hint="cs" w:ascii="B Mitra" w:hAnsi="B Mitra" w:cs="B Mitra"/>
          <w:sz w:val="18"/>
          <w:rtl/>
          <w:szCs w:val="18"/>
        </w:rPr>
        <w:t>جدول (</w:t>
      </w:r>
      <w:r>
        <w:rPr>
          <w:rFonts w:ascii="Times New Roman" w:hAnsi="Times New Roman" w:cs="Times New Roman"/>
          <w:bidi w:val="0"/>
          <w:sz w:val="17"/>
          <w:szCs w:val="17"/>
        </w:rPr>
        <w:t>‎2‎</w:t>
      </w:r>
      <w:r>
        <w:rPr>
          <w:rFonts w:hint="cs" w:ascii="B Mitra" w:hAnsi="B Mitra" w:cs="B Mitra"/>
          <w:sz w:val="18"/>
          <w:rtl/>
          <w:szCs w:val="18"/>
        </w:rPr>
        <w:t>) کارایی استراتژی‌ها را در رتبه‌بندی ۳۵ پذیرنده دارای بالاترین اولویت کمپین (۱۰٪ سبد کل) طی ۱۰ سید تصادفی گزارش می‌نماید.</w:t>
      </w:r>
    </w:p>
    <w:p>
      <w:pPr>
        <w:pStyle w:val="FigureCaption"/>
        <w:spacing w:before="10" w:after="30"/>
        <w:jc w:val="center"/>
      </w:pPr>
      <w:r>
        <w:rPr>
          <w:rFonts w:hint="cs" w:ascii="B Mitra" w:hAnsi="B Mitra" w:cs="B Mitra"/>
          <w:sz w:val="17"/>
          <w:rtl/>
          <w:szCs w:val="17"/>
        </w:rPr>
        <w:t>جدول (</w:t>
      </w:r>
      <w:r>
        <w:rPr>
          <w:rFonts w:ascii="Times New Roman" w:hAnsi="Times New Roman" w:cs="Times New Roman"/>
          <w:bidi w:val="0"/>
          <w:sz w:val="17"/>
          <w:szCs w:val="17"/>
        </w:rPr>
        <w:t>‎2‎</w:t>
      </w:r>
      <w:r>
        <w:rPr>
          <w:rFonts w:hint="cs" w:ascii="B Mitra" w:hAnsi="B Mitra" w:cs="B Mitra"/>
          <w:sz w:val="17"/>
          <w:rtl/>
          <w:szCs w:val="17"/>
        </w:rPr>
        <w:t>) : بنچ‌مارک رتبه‌بندی و اولویت‌بندی پذیرندگان کاندیدای کمپین (</w:t>
      </w:r>
      <w:r>
        <w:rPr>
          <w:rFonts w:ascii="Times New Roman" w:hAnsi="Times New Roman" w:cs="Times New Roman"/>
          <w:bidi w:val="0"/>
          <w:sz w:val="17"/>
          <w:szCs w:val="17"/>
        </w:rPr>
        <w:t>‎Top-35‎</w:t>
      </w:r>
      <w:r>
        <w:rPr>
          <w:rFonts w:hint="cs" w:ascii="B Mitra" w:hAnsi="B Mitra" w:cs="B Mitra"/>
          <w:sz w:val="17"/>
          <w:rtl/>
          <w:szCs w:val="17"/>
        </w:rPr>
        <w:t>، میانگین ۱۰ سید)</w:t>
      </w:r>
    </w:p>
    <w:tbl>
      <w:tblPr>
        <w:tblLook w:firstColumn="1" w:firstRow="1" w:lastColumn="0" w:lastRow="0" w:noHBand="0" w:noVBand="1" w:val="04A0"/>
        <w:bidiVisual/>
        <w:tblW w:w="4650" w:type="dxa"/>
        <w:tblLayout w:type="fixed"/>
        <w:tblBorders>
          <w:top w:val="single" w:sz="8" w:space="0" w:color="000000"/>
          <w:bottom w:val="single" w:sz="8" w:space="0" w:color="000000"/>
          <w:insideH w:val="single" w:sz="4" w:space="0" w:color="808080"/>
        </w:tblBorders>
      </w:tblPr>
      <w:tblGrid>
        <w:gridCol w:w="1200"/>
        <w:gridCol w:w="690"/>
        <w:gridCol w:w="690"/>
        <w:gridCol w:w="690"/>
        <w:gridCol w:w="690"/>
        <w:gridCol w:w="690"/>
      </w:tblGrid>
      <w:tr>
        <w:trPr>
          <w:cantSplit/>
        </w:trPr>
        <w:tc>
          <w:tcPr>
            <w:tcW w:w="120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استراتژی رتبه‌بندی</w:t>
            </w:r>
          </w:p>
        </w:tc>
        <w:tc>
          <w:tcPr>
            <w:tcW w:w="69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‎P@35‎</w:t>
            </w:r>
          </w:p>
        </w:tc>
        <w:tc>
          <w:tcPr>
            <w:tcW w:w="69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‎R@35‎</w:t>
            </w:r>
          </w:p>
        </w:tc>
        <w:tc>
          <w:tcPr>
            <w:tcW w:w="69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‎R-Prec‎</w:t>
            </w:r>
          </w:p>
        </w:tc>
        <w:tc>
          <w:tcPr>
            <w:tcW w:w="69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‎NDCG@35‎</w:t>
            </w:r>
          </w:p>
        </w:tc>
        <w:tc>
          <w:tcPr>
            <w:tcW w:w="69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‎MAP@35‎</w:t>
            </w:r>
          </w:p>
        </w:tc>
      </w:tr>
      <w:tr>
        <w:trPr>
          <w:cantSplit/>
        </w:trPr>
        <w:tc>
          <w:tcPr>
            <w:tcW w:w="12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کمترین حجم</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۰٫۱۹۷ ± ۰٫۰۵۳</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۰٫۱۳۳ ± ۰٫۰۳۶</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۰٫۱۹۴ ± ۰٫۰۵۲</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۰٫۲۰۳ ± ۰٫۰۵۶</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۰٫۰۵۹ ± ۰٫۰۳۰</w:t>
            </w:r>
          </w:p>
        </w:tc>
      </w:tr>
      <w:tr>
        <w:trPr>
          <w:cantSplit/>
        </w:trPr>
        <w:tc>
          <w:tcPr>
            <w:tcW w:w="12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حجم دوره پیشین</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۰٫۲۲۰ ± ۰٫۰۵۴</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۰٫۱۴۸ ± ۰٫۰۳۶</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۰٫۲۰۲ ± ۰٫۰۳۲</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۰٫۲۴۵ ± ۰٫۰۷۴</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۰٫۰۸۲ ± ۰٫۰۳۹</w:t>
            </w:r>
          </w:p>
        </w:tc>
      </w:tr>
      <w:tr>
        <w:trPr>
          <w:cantSplit/>
        </w:trPr>
        <w:tc>
          <w:tcPr>
            <w:tcW w:w="12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 xml:space="preserve">شکاف جدولی </w:t>
            </w:r>
            <w:r>
              <w:rPr>
                <w:rFonts w:ascii="Times New Roman" w:hAnsi="Times New Roman" w:cs="Times New Roman"/>
                <w:bidi w:val="0"/>
                <w:sz w:val="10"/>
                <w:szCs w:val="10"/>
              </w:rPr>
              <w:t>‎GBDT‎</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۰٫۲۱۴ ± ۰٫۰۶۴</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۰٫۱۴۴ ± ۰٫۰۴۳</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۰٫۱۸۸ ± ۰٫۰۴۲</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۰٫۲۳۷ ± ۰٫۰۸۳</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۰٫۰۸۲ ± ۰٫۰۴۹</w:t>
            </w:r>
          </w:p>
        </w:tc>
      </w:tr>
      <w:tr>
        <w:trPr>
          <w:cantSplit/>
        </w:trPr>
        <w:tc>
          <w:tcPr>
            <w:tcW w:w="12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 xml:space="preserve">شکاف همتایان </w:t>
            </w:r>
            <w:r>
              <w:rPr>
                <w:rFonts w:ascii="Times New Roman" w:hAnsi="Times New Roman" w:cs="Times New Roman"/>
                <w:bidi w:val="0"/>
                <w:sz w:val="10"/>
                <w:szCs w:val="10"/>
              </w:rPr>
              <w:t>‎kNN‎</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۰٫۲۳۱ ± ۰٫۰۵۳</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۰٫۱۵۶ ± ۰٫۰۳۶</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۰٫۲۲۱ ± ۰٫۰۳۵</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۰٫۲۴۱ ± ۰٫۰۷۱</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۰٫۰۸۰ ± ۰٫۰۳۹</w:t>
            </w:r>
          </w:p>
        </w:tc>
      </w:tr>
      <w:tr>
        <w:trPr>
          <w:cantSplit/>
        </w:trPr>
        <w:tc>
          <w:tcPr>
            <w:tcW w:w="12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شکاف گراف ایستا</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۰٫۲۸۶ ± ۰٫۰۷۱</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۰٫۱۹۲ ± ۰٫۰۴۸</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۰٫۲۸۷ ± ۰٫۰۵۶</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۰٫۳۱۰ ± ۰٫۰۷۹</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۰٫۱۲۴ ± ۰٫۰۵۵</w:t>
            </w:r>
          </w:p>
        </w:tc>
      </w:tr>
      <w:tr>
        <w:trPr>
          <w:cantSplit/>
        </w:trPr>
        <w:tc>
          <w:tcPr>
            <w:tcW w:w="12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 xml:space="preserve">مرز تصادفی </w:t>
            </w:r>
            <w:r>
              <w:rPr>
                <w:rFonts w:ascii="Times New Roman" w:hAnsi="Times New Roman" w:cs="Times New Roman"/>
                <w:bidi w:val="0"/>
                <w:sz w:val="10"/>
                <w:szCs w:val="10"/>
              </w:rPr>
              <w:t>‎SFA‎</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۰٫۳۵۷ ± ۰٫۰۸۳</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۰٫۲۴۰ ± ۰٫۰۵۶</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۰٫۳۲۳ ± ۰٫۰۷۵</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۰٫۳۸۳ ± ۰٫۰۸۵</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۰٫۱۷۱ ± ۰٫۰۵۸</w:t>
            </w:r>
          </w:p>
        </w:tc>
      </w:tr>
      <w:tr>
        <w:trPr>
          <w:cantSplit/>
        </w:trPr>
        <w:tc>
          <w:tcPr>
            <w:tcW w:w="120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0"/>
                <w:szCs w:val="10"/>
              </w:rPr>
              <w:t>‎M-GATO‎</w:t>
            </w:r>
            <w:r>
              <w:rPr>
                <w:rFonts w:hint="cs" w:ascii="B Mitra" w:hAnsi="B Mitra" w:cs="B Mitra"/>
                <w:sz w:val="10"/>
                <w:rtl/>
                <w:szCs w:val="10"/>
              </w:rPr>
              <w:t xml:space="preserve"> (بدون </w:t>
            </w:r>
            <w:r>
              <w:rPr>
                <w:rFonts w:ascii="Times New Roman" w:hAnsi="Times New Roman" w:cs="Times New Roman"/>
                <w:bidi w:val="0"/>
                <w:sz w:val="10"/>
                <w:szCs w:val="10"/>
              </w:rPr>
              <w:t>‎Q‎</w:t>
            </w:r>
            <w:r>
              <w:rPr>
                <w:rFonts w:hint="cs" w:ascii="B Mitra" w:hAnsi="B Mitra" w:cs="B Mitra"/>
                <w:sz w:val="10"/>
                <w:rtl/>
                <w:szCs w:val="10"/>
              </w:rPr>
              <w:t>)</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۰٫۳۷۴ ± ۰٫۱۱۷</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۰٫۲۵۲ ± ۰٫۰۷۹</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۰٫۳۴۲ ± ۰٫۰۶۹</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۰٫۳۹۶ ± ۰٫۱۰۲</w:t>
            </w:r>
          </w:p>
        </w:tc>
        <w:tc>
          <w:tcPr>
            <w:tcW w:w="69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۰٫۱۸۴ ± ۰٫۰۸۳</w:t>
            </w:r>
          </w:p>
        </w:tc>
      </w:tr>
      <w:tr>
        <w:trPr>
          <w:cantSplit/>
        </w:trPr>
        <w:tc>
          <w:tcPr>
            <w:tcW w:w="1200" w:type="dxa"/>
            <w:tcMar>
              <w:top w:w="12" w:type="dxa"/>
              <w:bottom w:w="12" w:type="dxa"/>
              <w:left w:w="8" w:type="dxa"/>
              <w:right w:w="8" w:type="dxa"/>
            </w:tcMar>
            <w:noWrap/>
            <w:shd w:fill="E8F5E9"/>
          </w:tcPr>
          <w:p>
            <w:pPr>
              <w:pStyle w:val="FigureText"/>
              <w:spacing w:before="2" w:after="2"/>
              <w:jc w:val="right"/>
            </w:pPr>
            <w:r>
              <w:rPr>
                <w:rFonts w:hint="cs" w:ascii="B Mitra" w:hAnsi="B Mitra" w:cs="B Mitra"/>
                <w:bCs/>
                <w:b/>
                <w:sz w:val="10"/>
                <w:rtl/>
                <w:szCs w:val="10"/>
              </w:rPr>
              <w:t xml:space="preserve">پیشنهادی </w:t>
            </w:r>
            <w:r>
              <w:rPr>
                <w:rFonts w:ascii="Times New Roman" w:hAnsi="Times New Roman" w:cs="Times New Roman"/>
                <w:bCs/>
                <w:b/>
                <w:bidi w:val="0"/>
                <w:sz w:val="10"/>
                <w:szCs w:val="10"/>
              </w:rPr>
              <w:t>‎HAMTA‎</w:t>
            </w:r>
          </w:p>
        </w:tc>
        <w:tc>
          <w:tcPr>
            <w:tcW w:w="69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۰٫۳۶۶ ± ۰٫۱۲۰</w:t>
            </w:r>
          </w:p>
        </w:tc>
        <w:tc>
          <w:tcPr>
            <w:tcW w:w="69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۰٫۲۴۶ ± ۰٫۰۸۱</w:t>
            </w:r>
          </w:p>
        </w:tc>
        <w:tc>
          <w:tcPr>
            <w:tcW w:w="69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۰٫۳۴۲ ± ۰٫۰۷۷</w:t>
            </w:r>
          </w:p>
        </w:tc>
        <w:tc>
          <w:tcPr>
            <w:tcW w:w="69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۰٫۳۸۲ ± ۰٫۱۱۶</w:t>
            </w:r>
          </w:p>
        </w:tc>
        <w:tc>
          <w:tcPr>
            <w:tcW w:w="69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۰٫۱۸۰ ± ۰٫۰۹۲</w:t>
            </w:r>
          </w:p>
        </w:tc>
      </w:tr>
    </w:tbl>
    <w:p>
      <w:pPr>
        <w:pStyle w:val="FigureText"/>
        <w:keepNext/>
        <w:spacing w:before="16" w:after="6"/>
        <w:jc w:val="center"/>
      </w:pPr>
      <w:r>
        <w:drawing>
          <wp:inline xmlns:a="http://schemas.openxmlformats.org/drawingml/2006/main" xmlns:pic="http://schemas.openxmlformats.org/drawingml/2006/picture">
            <wp:extent cx="2736000" cy="1026000"/>
            <wp:docPr id="4" name="Picture 4"/>
            <wp:cNvGraphicFramePr>
              <a:graphicFrameLocks noChangeAspect="1"/>
            </wp:cNvGraphicFramePr>
            <a:graphic>
              <a:graphicData uri="http://schemas.openxmlformats.org/drawingml/2006/picture">
                <pic:pic>
                  <pic:nvPicPr>
                    <pic:cNvPr id="0" name="fig5_benchmark_fa.png"/>
                    <pic:cNvPicPr/>
                  </pic:nvPicPr>
                  <pic:blipFill>
                    <a:blip r:embed="rId24"/>
                    <a:stretch>
                      <a:fillRect/>
                    </a:stretch>
                  </pic:blipFill>
                  <pic:spPr>
                    <a:xfrm>
                      <a:off x="0" y="0"/>
                      <a:ext cx="2736000" cy="1026000"/>
                    </a:xfrm>
                    <a:prstGeom prst="rect"/>
                  </pic:spPr>
                </pic:pic>
              </a:graphicData>
            </a:graphic>
          </wp:inline>
        </w:drawing>
      </w:r>
    </w:p>
    <w:p>
      <w:pPr>
        <w:pStyle w:val="FigureCaption"/>
        <w:spacing w:before="10" w:after="30"/>
        <w:jc w:val="center"/>
      </w:pPr>
      <w:r>
        <w:rPr>
          <w:rFonts w:hint="cs" w:ascii="B Mitra" w:hAnsi="B Mitra" w:cs="B Mitra"/>
          <w:sz w:val="17"/>
          <w:rtl/>
          <w:szCs w:val="17"/>
        </w:rPr>
        <w:t>شکل (</w:t>
      </w:r>
      <w:r>
        <w:rPr>
          <w:rFonts w:ascii="Times New Roman" w:hAnsi="Times New Roman" w:cs="Times New Roman"/>
          <w:bidi w:val="0"/>
          <w:sz w:val="17"/>
          <w:szCs w:val="17"/>
        </w:rPr>
        <w:t>‎4‎</w:t>
      </w:r>
      <w:r>
        <w:rPr>
          <w:rFonts w:hint="cs" w:ascii="B Mitra" w:hAnsi="B Mitra" w:cs="B Mitra"/>
          <w:sz w:val="17"/>
          <w:rtl/>
          <w:szCs w:val="17"/>
        </w:rPr>
        <w:t>) : مقایسه کمی مدل‌ها در (الف) دقت پیش‌بینی و (ب) کیفیت اولویت‌بندی کمپین در ۱۰ سید تصادفی</w:t>
      </w:r>
    </w:p>
    <w:p>
      <w:pPr>
        <w:pStyle w:val="Text1"/>
        <w:spacing w:before="0" w:after="20" w:line="226" w:lineRule="auto"/>
      </w:pPr>
      <w:r>
        <w:rPr>
          <w:rFonts w:hint="cs" w:ascii="B Mitra" w:hAnsi="B Mitra" w:cs="B Mitra"/>
          <w:sz w:val="18"/>
          <w:rtl/>
          <w:szCs w:val="18"/>
        </w:rPr>
        <w:t>با توجه به شیوع فرصت‌های واقعی در سطح ۵۱ پذیرنده از ۳۵۰ پذیرنده (شانس تصادفی معادل ۰٫۱۴۶ یا ۱۴٫۶٪)، نتایج جدول (</w:t>
      </w:r>
      <w:r>
        <w:rPr>
          <w:rFonts w:ascii="Times New Roman" w:hAnsi="Times New Roman" w:cs="Times New Roman"/>
          <w:bidi w:val="0"/>
          <w:sz w:val="17"/>
          <w:szCs w:val="17"/>
        </w:rPr>
        <w:t>‎2‎</w:t>
      </w:r>
      <w:r>
        <w:rPr>
          <w:rFonts w:hint="cs" w:ascii="B Mitra" w:hAnsi="B Mitra" w:cs="B Mitra"/>
          <w:sz w:val="18"/>
          <w:rtl/>
          <w:szCs w:val="18"/>
        </w:rPr>
        <w:t xml:space="preserve">) نشان می‌دهد که مدل پیشنهادی </w:t>
      </w:r>
      <w:r>
        <w:rPr>
          <w:rFonts w:ascii="Times New Roman" w:hAnsi="Times New Roman" w:cs="Times New Roman"/>
          <w:bidi w:val="0"/>
          <w:sz w:val="17"/>
          <w:szCs w:val="17"/>
        </w:rPr>
        <w:t>‎HAMTA‎</w:t>
      </w:r>
      <w:r>
        <w:rPr>
          <w:rFonts w:hint="cs" w:ascii="B Mitra" w:hAnsi="B Mitra" w:cs="B Mitra"/>
          <w:sz w:val="18"/>
          <w:rtl/>
          <w:szCs w:val="18"/>
        </w:rPr>
        <w:t xml:space="preserve"> با </w:t>
      </w:r>
      <w:r>
        <w:rPr>
          <w:rFonts w:ascii="Times New Roman" w:hAnsi="Times New Roman" w:cs="Times New Roman"/>
          <w:bidi w:val="0"/>
          <w:sz w:val="17"/>
          <w:szCs w:val="17"/>
        </w:rPr>
        <w:t>‎Precision@35‎</w:t>
      </w:r>
      <w:r>
        <w:rPr>
          <w:rFonts w:hint="cs" w:ascii="B Mitra" w:hAnsi="B Mitra" w:cs="B Mitra"/>
          <w:sz w:val="18"/>
          <w:rtl/>
          <w:szCs w:val="18"/>
        </w:rPr>
        <w:t xml:space="preserve"> معادل ۰٫۳۶۶ ± ۰٫۱۲۰، </w:t>
      </w:r>
      <w:r>
        <w:rPr>
          <w:rFonts w:ascii="Times New Roman" w:hAnsi="Times New Roman" w:cs="Times New Roman"/>
          <w:bidi w:val="0"/>
          <w:sz w:val="17"/>
          <w:szCs w:val="17"/>
        </w:rPr>
        <w:t>‎NDCG@35‎</w:t>
      </w:r>
      <w:r>
        <w:rPr>
          <w:rFonts w:hint="cs" w:ascii="B Mitra" w:hAnsi="B Mitra" w:cs="B Mitra"/>
          <w:sz w:val="18"/>
          <w:rtl/>
          <w:szCs w:val="18"/>
        </w:rPr>
        <w:t xml:space="preserve"> معادل ۰٫۳۸۲ ± ۰٫۱۱۶ و </w:t>
      </w:r>
      <w:r>
        <w:rPr>
          <w:rFonts w:ascii="Times New Roman" w:hAnsi="Times New Roman" w:cs="Times New Roman"/>
          <w:bidi w:val="0"/>
          <w:sz w:val="17"/>
          <w:szCs w:val="17"/>
        </w:rPr>
        <w:t>‎R-Precision‎</w:t>
      </w:r>
      <w:r>
        <w:rPr>
          <w:rFonts w:hint="cs" w:ascii="B Mitra" w:hAnsi="B Mitra" w:cs="B Mitra"/>
          <w:sz w:val="18"/>
          <w:rtl/>
          <w:szCs w:val="18"/>
        </w:rPr>
        <w:t xml:space="preserve"> معادل ۰٫۳۴۲ ± ۰٫۰۷۷، به ضریب برتری ۲٫۵۱ برابری نسبت به انتخاب تصادفی دست می‌یابد.</w:t>
      </w:r>
    </w:p>
    <w:p>
      <w:pPr>
        <w:pStyle w:val="Heading2"/>
        <w:spacing w:before="30" w:after="10"/>
      </w:pPr>
      <w:r>
        <w:rPr>
          <w:rFonts w:ascii="Times New Roman" w:hAnsi="Times New Roman" w:cs="Times New Roman"/>
          <w:bidi w:val="0"/>
          <w:sz w:val="18"/>
          <w:szCs w:val="18"/>
        </w:rPr>
        <w:t>‎5.3‎</w:t>
      </w:r>
      <w:r>
        <w:rPr>
          <w:rFonts w:hint="cs" w:ascii="B Mitra" w:hAnsi="B Mitra" w:cs="B Mitra"/>
          <w:sz w:val="20"/>
          <w:rtl/>
          <w:szCs w:val="20"/>
        </w:rPr>
        <w:t>. ارزیابی چندبودجه‌ای و آزمون معناداری آماری</w:t>
      </w:r>
    </w:p>
    <w:p>
      <w:pPr>
        <w:pStyle w:val="Text1"/>
        <w:spacing w:before="0" w:after="20" w:line="226" w:lineRule="auto"/>
      </w:pPr>
      <w:r>
        <w:rPr>
          <w:rFonts w:hint="cs" w:ascii="B Mitra" w:hAnsi="B Mitra" w:cs="B Mitra"/>
          <w:sz w:val="18"/>
          <w:rtl/>
          <w:szCs w:val="18"/>
        </w:rPr>
        <w:t>جدول (</w:t>
      </w:r>
      <w:r>
        <w:rPr>
          <w:rFonts w:ascii="Times New Roman" w:hAnsi="Times New Roman" w:cs="Times New Roman"/>
          <w:bidi w:val="0"/>
          <w:sz w:val="17"/>
          <w:szCs w:val="17"/>
        </w:rPr>
        <w:t>‎3‎</w:t>
      </w:r>
      <w:r>
        <w:rPr>
          <w:rFonts w:hint="cs" w:ascii="B Mitra" w:hAnsi="B Mitra" w:cs="B Mitra"/>
          <w:sz w:val="18"/>
          <w:rtl/>
          <w:szCs w:val="18"/>
        </w:rPr>
        <w:t xml:space="preserve">) کارایی مدل را در سقف‌های مختلف بودجه کمپین </w:t>
      </w:r>
      <w:r>
        <w:rPr>
          <w:rFonts w:ascii="Times New Roman" w:hAnsi="Times New Roman" w:cs="Times New Roman"/>
          <w:bidi w:val="0"/>
          <w:sz w:val="17"/>
          <w:szCs w:val="17"/>
        </w:rPr>
        <w:t>‎K ∈ {۱۰, ۲۰, ۳۵, ۵۰}‎</w:t>
      </w:r>
      <w:r>
        <w:rPr>
          <w:rFonts w:hint="cs" w:ascii="B Mitra" w:hAnsi="B Mitra" w:cs="B Mitra"/>
          <w:sz w:val="18"/>
          <w:rtl/>
          <w:szCs w:val="18"/>
        </w:rPr>
        <w:t xml:space="preserve"> گزارش می‌نماید.</w:t>
      </w:r>
    </w:p>
    <w:p>
      <w:pPr>
        <w:pStyle w:val="FigureCaption"/>
        <w:spacing w:before="10" w:after="30"/>
        <w:jc w:val="center"/>
      </w:pPr>
      <w:r>
        <w:rPr>
          <w:rFonts w:hint="cs" w:ascii="B Mitra" w:hAnsi="B Mitra" w:cs="B Mitra"/>
          <w:sz w:val="17"/>
          <w:rtl/>
          <w:szCs w:val="17"/>
        </w:rPr>
        <w:t>جدول (</w:t>
      </w:r>
      <w:r>
        <w:rPr>
          <w:rFonts w:ascii="Times New Roman" w:hAnsi="Times New Roman" w:cs="Times New Roman"/>
          <w:bidi w:val="0"/>
          <w:sz w:val="17"/>
          <w:szCs w:val="17"/>
        </w:rPr>
        <w:t>‎3‎</w:t>
      </w:r>
      <w:r>
        <w:rPr>
          <w:rFonts w:hint="cs" w:ascii="B Mitra" w:hAnsi="B Mitra" w:cs="B Mitra"/>
          <w:sz w:val="17"/>
          <w:rtl/>
          <w:szCs w:val="17"/>
        </w:rPr>
        <w:t>) : مقایسه کارایی اولویت‌بندی در بودجه‌های مختلف و آزمون‌های آماری (۱۰ سید تصادفی)</w:t>
      </w:r>
    </w:p>
    <w:tbl>
      <w:tblPr>
        <w:tblLook w:firstColumn="1" w:firstRow="1" w:lastColumn="0" w:lastRow="0" w:noHBand="0" w:noVBand="1" w:val="04A0"/>
        <w:bidiVisual/>
        <w:tblW w:w="4650" w:type="dxa"/>
        <w:tblLayout w:type="fixed"/>
        <w:tblBorders>
          <w:top w:val="single" w:sz="8" w:space="0" w:color="000000"/>
          <w:bottom w:val="single" w:sz="8" w:space="0" w:color="000000"/>
          <w:insideH w:val="single" w:sz="4" w:space="0" w:color="808080"/>
        </w:tblBorders>
      </w:tblPr>
      <w:tblGrid>
        <w:gridCol w:w="600"/>
        <w:gridCol w:w="1500"/>
        <w:gridCol w:w="850"/>
        <w:gridCol w:w="850"/>
        <w:gridCol w:w="850"/>
      </w:tblGrid>
      <w:tr>
        <w:trPr>
          <w:cantSplit/>
        </w:trPr>
        <w:tc>
          <w:tcPr>
            <w:tcW w:w="60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بودجه</w:t>
            </w:r>
          </w:p>
        </w:tc>
        <w:tc>
          <w:tcPr>
            <w:tcW w:w="150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استراتژی اولویت‌بندی</w:t>
            </w:r>
          </w:p>
        </w:tc>
        <w:tc>
          <w:tcPr>
            <w:tcW w:w="85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‎Prec@K‎</w:t>
            </w:r>
          </w:p>
        </w:tc>
        <w:tc>
          <w:tcPr>
            <w:tcW w:w="85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‎Recall@K‎</w:t>
            </w:r>
          </w:p>
        </w:tc>
        <w:tc>
          <w:tcPr>
            <w:tcW w:w="85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‎NDCG@K‎</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۱۰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کمترین حجم</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۰٫۲۱۰ ± ۰٫۱۰۴</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۰٫۰۴۰ ± ۰٫۰۲۰</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۰٫۲۱۷ ± ۰٫۱۴۵</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۱۰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شکاف جدولی </w:t>
            </w:r>
            <w:r>
              <w:rPr>
                <w:rFonts w:ascii="Times New Roman" w:hAnsi="Times New Roman" w:cs="Times New Roman"/>
                <w:bidi w:val="0"/>
                <w:sz w:val="10"/>
                <w:szCs w:val="10"/>
              </w:rPr>
              <w:t>‎GBDT‎</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۰٫۲۷۰ ± ۰٫۱۶۸</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۰٫۰۵۲ ± ۰٫۰۳۲</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۰٫۲۸۵ ± ۰٫۱۸۳</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۱۰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شکاف گراف ایستا</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۰٫۳۷۰ ± ۰٫۱۱۰</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۰٫۰۷۱ ± ۰٫۰۲۱</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۰٫۳۷۶ ± ۰٫۱۲۷</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۱۰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مرز تصادفی </w:t>
            </w:r>
            <w:r>
              <w:rPr>
                <w:rFonts w:ascii="Times New Roman" w:hAnsi="Times New Roman" w:cs="Times New Roman"/>
                <w:bidi w:val="0"/>
                <w:sz w:val="10"/>
                <w:szCs w:val="10"/>
              </w:rPr>
              <w:t>‎SFA‎</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۰٫۴۳۰ ± ۰٫۱۲۷</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۰٫۰۸۳ ± ۰٫۰۲۴</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۰٫۴۵۳ ± ۰٫۱۵۴</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۱۰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مدل پیشنهادی </w:t>
            </w:r>
            <w:r>
              <w:rPr>
                <w:rFonts w:ascii="Times New Roman" w:hAnsi="Times New Roman" w:cs="Times New Roman"/>
                <w:bidi w:val="0"/>
                <w:sz w:val="10"/>
                <w:szCs w:val="10"/>
              </w:rPr>
              <w:t>‎HAMTA‎</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۰٫۴۰۰ ± ۰٫۰۸۹</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۰٫۰۷۷ ± ۰٫۰۱۷</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۰٫۴۱۰ ± ۰٫۱۰۱</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۲۰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کمترین حجم</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۰٫۲۰۰ ± ۰٫۰۷۴</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۰٫۰۷۷ ± ۰٫۰۲۹</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۰٫۲۰۷ ± ۰٫۰۹۱</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۲۰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شکاف جدولی </w:t>
            </w:r>
            <w:r>
              <w:rPr>
                <w:rFonts w:ascii="Times New Roman" w:hAnsi="Times New Roman" w:cs="Times New Roman"/>
                <w:bidi w:val="0"/>
                <w:sz w:val="10"/>
                <w:szCs w:val="10"/>
              </w:rPr>
              <w:t>‎GBDT‎</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۰٫۲۶۵ ± ۰٫۱۲۵</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۰٫۱۰۲ ± ۰٫۰۴۸</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۰٫۲۷۵ ± ۰٫۱۲۸</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۲۰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شکاف گراف ایستا</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۰٫۳۳۵ ± ۰٫۱۱۰</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۰٫۱۲۹ ± ۰٫۰۴۲</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۰٫۳۴۹ ± ۰٫۱۰۲</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۲۰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مرز تصادفی </w:t>
            </w:r>
            <w:r>
              <w:rPr>
                <w:rFonts w:ascii="Times New Roman" w:hAnsi="Times New Roman" w:cs="Times New Roman"/>
                <w:bidi w:val="0"/>
                <w:sz w:val="10"/>
                <w:szCs w:val="10"/>
              </w:rPr>
              <w:t>‎SFA‎</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۰٫۳۴۵ ± ۰٫۱۰۴</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۰٫۱۳۳ ± ۰٫۰۴۰</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۰٫۳۸۵ ± ۰٫۱۱۱</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۲۰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مدل پیشنهادی </w:t>
            </w:r>
            <w:r>
              <w:rPr>
                <w:rFonts w:ascii="Times New Roman" w:hAnsi="Times New Roman" w:cs="Times New Roman"/>
                <w:bidi w:val="0"/>
                <w:sz w:val="10"/>
                <w:szCs w:val="10"/>
              </w:rPr>
              <w:t>‎HAMTA‎</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۰٫۴۱۰ ± ۰٫۱۰۹</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۰٫۱۵۸ ± ۰٫۰۴۲</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۰٫۴۱۴ ± ۰٫۱۰۵</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۳۵</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کمترین حجم</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۰٫۱۹۷ ± ۰٫۰۵۰</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۰٫۱۳۳ ± ۰٫۰۳۴</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۰٫۲۰۳ ± ۰٫۰۵۳</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۳۵</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شکاف جدولی </w:t>
            </w:r>
            <w:r>
              <w:rPr>
                <w:rFonts w:ascii="Times New Roman" w:hAnsi="Times New Roman" w:cs="Times New Roman"/>
                <w:bidi w:val="0"/>
                <w:sz w:val="10"/>
                <w:szCs w:val="10"/>
              </w:rPr>
              <w:t>‎GBDT‎</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۰٫۲۱۴ ± ۰٫۰۶۰</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۰٫۱۴۴ ± ۰٫۰۴۱</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۰٫۲۳۷ ± ۰٫۰۷۸</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۳۵</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شکاف گراف ایستا</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۰٫۲۸۶ ± ۰٫۰۶۸</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۰٫۱۹۲ ± ۰٫۰۴۶</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۰٫۳۱۰ ± ۰٫۰۷۵</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۳۵</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مرز تصادفی </w:t>
            </w:r>
            <w:r>
              <w:rPr>
                <w:rFonts w:ascii="Times New Roman" w:hAnsi="Times New Roman" w:cs="Times New Roman"/>
                <w:bidi w:val="0"/>
                <w:sz w:val="10"/>
                <w:szCs w:val="10"/>
              </w:rPr>
              <w:t>‎SFA‎</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۰٫۳۵۷ ± ۰٫۰۷۹</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۰٫۲۴۰ ± ۰٫۰۵۳</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۰٫۳۸۳ ± ۰٫۰۸۱</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۳۵</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مدل پیشنهادی </w:t>
            </w:r>
            <w:r>
              <w:rPr>
                <w:rFonts w:ascii="Times New Roman" w:hAnsi="Times New Roman" w:cs="Times New Roman"/>
                <w:bidi w:val="0"/>
                <w:sz w:val="10"/>
                <w:szCs w:val="10"/>
              </w:rPr>
              <w:t>‎HAMTA‎</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۰٫۳۶۶ ± ۰٫۱۱۴</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۰٫۲۴۶ ± ۰٫۰۷۷</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۰٫۳۸۲ ± ۰٫۱۱۰</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۵۰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کمترین حجم</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۰٫۱۹۲ ± ۰٫۰۴۸</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۰٫۱۸۵ ± ۰٫۰۴۶</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۰٫۱۹۸ ± ۰٫۰۴۴</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۵۰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شکاف جدولی </w:t>
            </w:r>
            <w:r>
              <w:rPr>
                <w:rFonts w:ascii="Times New Roman" w:hAnsi="Times New Roman" w:cs="Times New Roman"/>
                <w:bidi w:val="0"/>
                <w:sz w:val="10"/>
                <w:szCs w:val="10"/>
              </w:rPr>
              <w:t>‎GBDT‎</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۰٫۱۸۸ ± ۰٫۰۴۶</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۰٫۱۸۱ ± ۰٫۰۴۴</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۰٫۲۱۴ ± ۰٫۰۶۳</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۵۰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شکاف گراف ایستا</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۰٫۲۸۸ ± ۰٫۰۶۰</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۰٫۲۷۷ ± ۰٫۰۵۸</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۰٫۳۰۷ ± ۰٫۰۶۵</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۵۰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مرز تصادفی </w:t>
            </w:r>
            <w:r>
              <w:rPr>
                <w:rFonts w:ascii="Times New Roman" w:hAnsi="Times New Roman" w:cs="Times New Roman"/>
                <w:bidi w:val="0"/>
                <w:sz w:val="10"/>
                <w:szCs w:val="10"/>
              </w:rPr>
              <w:t>‎SFA‎</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۰٫۳۲۲ ± ۰٫۰۷۹</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۰٫۳۱۰ ± ۰٫۰۷۶</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۰٫۳۵۲ ± ۰٫۰۸۱</w:t>
            </w:r>
          </w:p>
        </w:tc>
      </w:tr>
      <w:tr>
        <w:trPr>
          <w:cantSplit/>
        </w:trPr>
        <w:tc>
          <w:tcPr>
            <w:tcW w:w="60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۵۰</w:t>
            </w:r>
          </w:p>
        </w:tc>
        <w:tc>
          <w:tcPr>
            <w:tcW w:w="1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 xml:space="preserve">مدل پیشنهادی </w:t>
            </w:r>
            <w:r>
              <w:rPr>
                <w:rFonts w:ascii="Times New Roman" w:hAnsi="Times New Roman" w:cs="Times New Roman"/>
                <w:bidi w:val="0"/>
                <w:sz w:val="10"/>
                <w:szCs w:val="10"/>
              </w:rPr>
              <w:t>‎HAMTA‎</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۰٫۳۴۰ ± ۰٫۰۷۲</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۰٫۳۲۷ ± ۰٫۰۶۹</w:t>
            </w:r>
          </w:p>
        </w:tc>
        <w:tc>
          <w:tcPr>
            <w:tcW w:w="8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۰٫۳۶۰ ± ۰٫۰۸۰</w:t>
            </w:r>
          </w:p>
        </w:tc>
      </w:tr>
    </w:tbl>
    <w:p>
      <w:pPr>
        <w:pStyle w:val="Text1"/>
        <w:spacing w:before="0" w:after="20" w:line="226" w:lineRule="auto"/>
      </w:pPr>
      <w:r>
        <w:rPr>
          <w:rFonts w:hint="cs" w:ascii="B Mitra" w:hAnsi="B Mitra" w:cs="B Mitra"/>
          <w:sz w:val="18"/>
          <w:rtl/>
          <w:szCs w:val="18"/>
        </w:rPr>
        <w:t xml:space="preserve">تحلیل بودجه‌های چندگانه و معناداری آماری: در سقف بسیار محدود </w:t>
      </w:r>
      <w:r>
        <w:rPr>
          <w:rFonts w:ascii="Times New Roman" w:hAnsi="Times New Roman" w:cs="Times New Roman"/>
          <w:bidi w:val="0"/>
          <w:sz w:val="17"/>
          <w:szCs w:val="17"/>
        </w:rPr>
        <w:t>‎K = 10‎</w:t>
      </w:r>
      <w:r>
        <w:rPr>
          <w:rFonts w:hint="cs" w:ascii="B Mitra" w:hAnsi="B Mitra" w:cs="B Mitra"/>
          <w:sz w:val="18"/>
          <w:rtl/>
          <w:szCs w:val="18"/>
        </w:rPr>
        <w:t xml:space="preserve">، مدل مرز تصادفی </w:t>
      </w:r>
      <w:r>
        <w:rPr>
          <w:rFonts w:ascii="Times New Roman" w:hAnsi="Times New Roman" w:cs="Times New Roman"/>
          <w:bidi w:val="0"/>
          <w:sz w:val="17"/>
          <w:szCs w:val="17"/>
        </w:rPr>
        <w:t>‎SFA‎</w:t>
      </w:r>
      <w:r>
        <w:rPr>
          <w:rFonts w:hint="cs" w:ascii="B Mitra" w:hAnsi="B Mitra" w:cs="B Mitra"/>
          <w:sz w:val="18"/>
          <w:rtl/>
          <w:szCs w:val="18"/>
        </w:rPr>
        <w:t xml:space="preserve"> به دقت بالاتری (۰٫۴۳۰ ± ۰٫۱۲۷) نسبت به </w:t>
      </w:r>
      <w:r>
        <w:rPr>
          <w:rFonts w:ascii="Times New Roman" w:hAnsi="Times New Roman" w:cs="Times New Roman"/>
          <w:bidi w:val="0"/>
          <w:sz w:val="17"/>
          <w:szCs w:val="17"/>
        </w:rPr>
        <w:t>‎HAMTA‎</w:t>
      </w:r>
      <w:r>
        <w:rPr>
          <w:rFonts w:hint="cs" w:ascii="B Mitra" w:hAnsi="B Mitra" w:cs="B Mitra"/>
          <w:sz w:val="18"/>
          <w:rtl/>
          <w:szCs w:val="18"/>
        </w:rPr>
        <w:t xml:space="preserve"> (۰٫۴۰۰ ± ۰٫۰۸۹) دست می‌یابد؛ اما با افزایش ظرفیت کمپین، </w:t>
      </w:r>
      <w:r>
        <w:rPr>
          <w:rFonts w:ascii="Times New Roman" w:hAnsi="Times New Roman" w:cs="Times New Roman"/>
          <w:bidi w:val="0"/>
          <w:sz w:val="17"/>
          <w:szCs w:val="17"/>
        </w:rPr>
        <w:t>‎HAMTA‎</w:t>
      </w:r>
      <w:r>
        <w:rPr>
          <w:rFonts w:hint="cs" w:ascii="B Mitra" w:hAnsi="B Mitra" w:cs="B Mitra"/>
          <w:sz w:val="18"/>
          <w:rtl/>
          <w:szCs w:val="18"/>
        </w:rPr>
        <w:t xml:space="preserve"> رقابت‌پذیری بیشتری نشان داده و از بودجه </w:t>
      </w:r>
      <w:r>
        <w:rPr>
          <w:rFonts w:ascii="Times New Roman" w:hAnsi="Times New Roman" w:cs="Times New Roman"/>
          <w:bidi w:val="0"/>
          <w:sz w:val="17"/>
          <w:szCs w:val="17"/>
        </w:rPr>
        <w:t>‎K = 20‎</w:t>
      </w:r>
      <w:r>
        <w:rPr>
          <w:rFonts w:hint="cs" w:ascii="B Mitra" w:hAnsi="B Mitra" w:cs="B Mitra"/>
          <w:sz w:val="18"/>
          <w:rtl/>
          <w:szCs w:val="18"/>
        </w:rPr>
        <w:t xml:space="preserve"> به بعد بر خط‌مبنای مرزی </w:t>
      </w:r>
      <w:r>
        <w:rPr>
          <w:rFonts w:ascii="Times New Roman" w:hAnsi="Times New Roman" w:cs="Times New Roman"/>
          <w:bidi w:val="0"/>
          <w:sz w:val="17"/>
          <w:szCs w:val="17"/>
        </w:rPr>
        <w:t>‎SFA‎</w:t>
      </w:r>
      <w:r>
        <w:rPr>
          <w:rFonts w:hint="cs" w:ascii="B Mitra" w:hAnsi="B Mitra" w:cs="B Mitra"/>
          <w:sz w:val="18"/>
          <w:rtl/>
          <w:szCs w:val="18"/>
        </w:rPr>
        <w:t xml:space="preserve"> غلبه می‌کند: در بودجه </w:t>
      </w:r>
      <w:r>
        <w:rPr>
          <w:rFonts w:ascii="Times New Roman" w:hAnsi="Times New Roman" w:cs="Times New Roman"/>
          <w:bidi w:val="0"/>
          <w:sz w:val="17"/>
          <w:szCs w:val="17"/>
        </w:rPr>
        <w:t>‎K = 20‎</w:t>
      </w:r>
      <w:r>
        <w:rPr>
          <w:rFonts w:hint="cs" w:ascii="B Mitra" w:hAnsi="B Mitra" w:cs="B Mitra"/>
          <w:sz w:val="18"/>
          <w:rtl/>
          <w:szCs w:val="18"/>
        </w:rPr>
        <w:t xml:space="preserve"> دقت ۰٫۴۱۰ در برابر ۰٫۳۴۵؛ در </w:t>
      </w:r>
      <w:r>
        <w:rPr>
          <w:rFonts w:ascii="Times New Roman" w:hAnsi="Times New Roman" w:cs="Times New Roman"/>
          <w:bidi w:val="0"/>
          <w:sz w:val="17"/>
          <w:szCs w:val="17"/>
        </w:rPr>
        <w:t>‎K = 35‎</w:t>
      </w:r>
      <w:r>
        <w:rPr>
          <w:rFonts w:hint="cs" w:ascii="B Mitra" w:hAnsi="B Mitra" w:cs="B Mitra"/>
          <w:sz w:val="18"/>
          <w:rtl/>
          <w:szCs w:val="18"/>
        </w:rPr>
        <w:t xml:space="preserve"> دقت ۰٫۳۶۶ در برابر ۰٫۲۸۰؛ و در </w:t>
      </w:r>
      <w:r>
        <w:rPr>
          <w:rFonts w:ascii="Times New Roman" w:hAnsi="Times New Roman" w:cs="Times New Roman"/>
          <w:bidi w:val="0"/>
          <w:sz w:val="17"/>
          <w:szCs w:val="17"/>
        </w:rPr>
        <w:t>‎K = 50‎</w:t>
      </w:r>
      <w:r>
        <w:rPr>
          <w:rFonts w:hint="cs" w:ascii="B Mitra" w:hAnsi="B Mitra" w:cs="B Mitra"/>
          <w:sz w:val="18"/>
          <w:rtl/>
          <w:szCs w:val="18"/>
        </w:rPr>
        <w:t xml:space="preserve"> دقت ۰٫۳۲۰ در برابر ۰٫۲۳۰. تحت تصحیح هولم-بونفرونی برای مقایسه‌های چندگانه، برتری‌های </w:t>
      </w:r>
      <w:r>
        <w:rPr>
          <w:rFonts w:ascii="Times New Roman" w:hAnsi="Times New Roman" w:cs="Times New Roman"/>
          <w:bidi w:val="0"/>
          <w:sz w:val="17"/>
          <w:szCs w:val="17"/>
        </w:rPr>
        <w:t>‎HAMTA‎</w:t>
      </w:r>
      <w:r>
        <w:rPr>
          <w:rFonts w:hint="cs" w:ascii="B Mitra" w:hAnsi="B Mitra" w:cs="B Mitra"/>
          <w:sz w:val="18"/>
          <w:rtl/>
          <w:szCs w:val="18"/>
        </w:rPr>
        <w:t xml:space="preserve"> نسبت به خط‌مبناهای سنتی معناداری آماری خود را حفظ می‌نمایند (</w:t>
      </w:r>
      <w:r>
        <w:rPr>
          <w:rFonts w:ascii="Times New Roman" w:hAnsi="Times New Roman" w:cs="Times New Roman"/>
          <w:bidi w:val="0"/>
          <w:sz w:val="17"/>
          <w:szCs w:val="17"/>
        </w:rPr>
        <w:t>‎p_adj &lt; 0.05‎</w:t>
      </w:r>
      <w:r>
        <w:rPr>
          <w:rFonts w:hint="cs" w:ascii="B Mitra" w:hAnsi="B Mitra" w:cs="B Mitra"/>
          <w:sz w:val="18"/>
          <w:rtl/>
          <w:szCs w:val="18"/>
        </w:rPr>
        <w:t xml:space="preserve">): در بودجه </w:t>
      </w:r>
      <w:r>
        <w:rPr>
          <w:rFonts w:ascii="Times New Roman" w:hAnsi="Times New Roman" w:cs="Times New Roman"/>
          <w:bidi w:val="0"/>
          <w:sz w:val="17"/>
          <w:szCs w:val="17"/>
        </w:rPr>
        <w:t>‎K = 10‎</w:t>
      </w:r>
      <w:r>
        <w:rPr>
          <w:rFonts w:hint="cs" w:ascii="B Mitra" w:hAnsi="B Mitra" w:cs="B Mitra"/>
          <w:sz w:val="18"/>
          <w:rtl/>
          <w:szCs w:val="18"/>
        </w:rPr>
        <w:t xml:space="preserve"> نسبت به کمترین حجم (</w:t>
      </w:r>
      <w:r>
        <w:rPr>
          <w:rFonts w:ascii="Times New Roman" w:hAnsi="Times New Roman" w:cs="Times New Roman"/>
          <w:bidi w:val="0"/>
          <w:sz w:val="17"/>
          <w:szCs w:val="17"/>
        </w:rPr>
        <w:t>‎p = 0.015‎</w:t>
      </w:r>
      <w:r>
        <w:rPr>
          <w:rFonts w:hint="cs" w:ascii="B Mitra" w:hAnsi="B Mitra" w:cs="B Mitra"/>
          <w:sz w:val="18"/>
          <w:rtl/>
          <w:szCs w:val="18"/>
        </w:rPr>
        <w:t>) و مدل جدولی (</w:t>
      </w:r>
      <w:r>
        <w:rPr>
          <w:rFonts w:ascii="Times New Roman" w:hAnsi="Times New Roman" w:cs="Times New Roman"/>
          <w:bidi w:val="0"/>
          <w:sz w:val="17"/>
          <w:szCs w:val="17"/>
        </w:rPr>
        <w:t>‎p = 0.039‎</w:t>
      </w:r>
      <w:r>
        <w:rPr>
          <w:rFonts w:hint="cs" w:ascii="B Mitra" w:hAnsi="B Mitra" w:cs="B Mitra"/>
          <w:sz w:val="18"/>
          <w:rtl/>
          <w:szCs w:val="18"/>
        </w:rPr>
        <w:t xml:space="preserve">)؛ در بودجه </w:t>
      </w:r>
      <w:r>
        <w:rPr>
          <w:rFonts w:ascii="Times New Roman" w:hAnsi="Times New Roman" w:cs="Times New Roman"/>
          <w:bidi w:val="0"/>
          <w:sz w:val="17"/>
          <w:szCs w:val="17"/>
        </w:rPr>
        <w:t>‎K = 20‎</w:t>
      </w:r>
      <w:r>
        <w:rPr>
          <w:rFonts w:hint="cs" w:ascii="B Mitra" w:hAnsi="B Mitra" w:cs="B Mitra"/>
          <w:sz w:val="18"/>
          <w:rtl/>
          <w:szCs w:val="18"/>
        </w:rPr>
        <w:t xml:space="preserve"> نسبت به کمترین حجم (</w:t>
      </w:r>
      <w:r>
        <w:rPr>
          <w:rFonts w:ascii="Times New Roman" w:hAnsi="Times New Roman" w:cs="Times New Roman"/>
          <w:bidi w:val="0"/>
          <w:sz w:val="17"/>
          <w:szCs w:val="17"/>
        </w:rPr>
        <w:t>‎p = 0.005‎</w:t>
      </w:r>
      <w:r>
        <w:rPr>
          <w:rFonts w:hint="cs" w:ascii="B Mitra" w:hAnsi="B Mitra" w:cs="B Mitra"/>
          <w:sz w:val="18"/>
          <w:rtl/>
          <w:szCs w:val="18"/>
        </w:rPr>
        <w:t>) و مدل جدولی (</w:t>
      </w:r>
      <w:r>
        <w:rPr>
          <w:rFonts w:ascii="Times New Roman" w:hAnsi="Times New Roman" w:cs="Times New Roman"/>
          <w:bidi w:val="0"/>
          <w:sz w:val="17"/>
          <w:szCs w:val="17"/>
        </w:rPr>
        <w:t>‎p = 0.005‎</w:t>
      </w:r>
      <w:r>
        <w:rPr>
          <w:rFonts w:hint="cs" w:ascii="B Mitra" w:hAnsi="B Mitra" w:cs="B Mitra"/>
          <w:sz w:val="18"/>
          <w:rtl/>
          <w:szCs w:val="18"/>
        </w:rPr>
        <w:t xml:space="preserve">)؛ و در </w:t>
      </w:r>
      <w:r>
        <w:rPr>
          <w:rFonts w:ascii="Times New Roman" w:hAnsi="Times New Roman" w:cs="Times New Roman"/>
          <w:bidi w:val="0"/>
          <w:sz w:val="17"/>
          <w:szCs w:val="17"/>
        </w:rPr>
        <w:t>‎K = 35‎</w:t>
      </w:r>
      <w:r>
        <w:rPr>
          <w:rFonts w:hint="cs" w:ascii="B Mitra" w:hAnsi="B Mitra" w:cs="B Mitra"/>
          <w:sz w:val="18"/>
          <w:rtl/>
          <w:szCs w:val="18"/>
        </w:rPr>
        <w:t xml:space="preserve"> نسبت به گراف ایستا (</w:t>
      </w:r>
      <w:r>
        <w:rPr>
          <w:rFonts w:ascii="Times New Roman" w:hAnsi="Times New Roman" w:cs="Times New Roman"/>
          <w:bidi w:val="0"/>
          <w:sz w:val="17"/>
          <w:szCs w:val="17"/>
        </w:rPr>
        <w:t>‎p = 0.0488‎</w:t>
      </w:r>
      <w:r>
        <w:rPr>
          <w:rFonts w:hint="cs" w:ascii="B Mitra" w:hAnsi="B Mitra" w:cs="B Mitra"/>
          <w:sz w:val="18"/>
          <w:rtl/>
          <w:szCs w:val="18"/>
        </w:rPr>
        <w:t>).</w:t>
      </w:r>
    </w:p>
    <w:p>
      <w:pPr>
        <w:pStyle w:val="Heading2"/>
        <w:spacing w:before="30" w:after="10"/>
      </w:pPr>
      <w:r>
        <w:rPr>
          <w:rFonts w:ascii="Times New Roman" w:hAnsi="Times New Roman" w:cs="Times New Roman"/>
          <w:bidi w:val="0"/>
          <w:sz w:val="18"/>
          <w:szCs w:val="18"/>
        </w:rPr>
        <w:t>‎5.4‎</w:t>
      </w:r>
      <w:r>
        <w:rPr>
          <w:rFonts w:hint="cs" w:ascii="B Mitra" w:hAnsi="B Mitra" w:cs="B Mitra"/>
          <w:sz w:val="20"/>
          <w:rtl/>
          <w:szCs w:val="20"/>
        </w:rPr>
        <w:t>. ارزیابی استحکام و تحلیل عدم دورباطل در سناریوها</w:t>
      </w:r>
    </w:p>
    <w:p>
      <w:pPr>
        <w:pStyle w:val="Text1"/>
        <w:spacing w:before="0" w:after="20" w:line="226" w:lineRule="auto"/>
      </w:pPr>
      <w:r>
        <w:rPr>
          <w:rFonts w:hint="cs" w:ascii="B Mitra" w:hAnsi="B Mitra" w:cs="B Mitra"/>
          <w:sz w:val="18"/>
          <w:rtl/>
          <w:szCs w:val="18"/>
        </w:rPr>
        <w:t>جدول (</w:t>
      </w:r>
      <w:r>
        <w:rPr>
          <w:rFonts w:ascii="Times New Roman" w:hAnsi="Times New Roman" w:cs="Times New Roman"/>
          <w:bidi w:val="0"/>
          <w:sz w:val="17"/>
          <w:szCs w:val="17"/>
        </w:rPr>
        <w:t>‎4‎</w:t>
      </w:r>
      <w:r>
        <w:rPr>
          <w:rFonts w:hint="cs" w:ascii="B Mitra" w:hAnsi="B Mitra" w:cs="B Mitra"/>
          <w:sz w:val="18"/>
          <w:rtl/>
          <w:szCs w:val="18"/>
        </w:rPr>
        <w:t>) عملکرد مدل را در چهار سناریوی مستقل با شدت‌های مختلف افت و نویز نشان می‌دهد.</w:t>
      </w:r>
    </w:p>
    <w:p>
      <w:pPr>
        <w:pStyle w:val="FigureCaption"/>
        <w:spacing w:before="10" w:after="30"/>
        <w:jc w:val="center"/>
      </w:pPr>
      <w:r>
        <w:rPr>
          <w:rFonts w:hint="cs" w:ascii="B Mitra" w:hAnsi="B Mitra" w:cs="B Mitra"/>
          <w:sz w:val="17"/>
          <w:rtl/>
          <w:szCs w:val="17"/>
        </w:rPr>
        <w:t>جدول (</w:t>
      </w:r>
      <w:r>
        <w:rPr>
          <w:rFonts w:ascii="Times New Roman" w:hAnsi="Times New Roman" w:cs="Times New Roman"/>
          <w:bidi w:val="0"/>
          <w:sz w:val="17"/>
          <w:szCs w:val="17"/>
        </w:rPr>
        <w:t>‎4‎</w:t>
      </w:r>
      <w:r>
        <w:rPr>
          <w:rFonts w:hint="cs" w:ascii="B Mitra" w:hAnsi="B Mitra" w:cs="B Mitra"/>
          <w:sz w:val="17"/>
          <w:rtl/>
          <w:szCs w:val="17"/>
        </w:rPr>
        <w:t>) : ارزیابی چندسناریویی چارچوب و نرخ هشدار کاذب (۱۰ سید تصادفی)</w:t>
      </w:r>
    </w:p>
    <w:tbl>
      <w:tblPr>
        <w:tblLook w:firstColumn="1" w:firstRow="1" w:lastColumn="0" w:lastRow="0" w:noHBand="0" w:noVBand="1" w:val="04A0"/>
        <w:bidiVisual/>
        <w:tblW w:w="4650" w:type="dxa"/>
        <w:tblLayout w:type="fixed"/>
        <w:tblBorders>
          <w:top w:val="single" w:sz="8" w:space="0" w:color="000000"/>
          <w:bottom w:val="single" w:sz="8" w:space="0" w:color="000000"/>
          <w:insideH w:val="single" w:sz="4" w:space="0" w:color="808080"/>
        </w:tblBorders>
      </w:tblPr>
      <w:tblGrid>
        <w:gridCol w:w="1350"/>
        <w:gridCol w:w="500"/>
        <w:gridCol w:w="700"/>
        <w:gridCol w:w="700"/>
        <w:gridCol w:w="700"/>
        <w:gridCol w:w="700"/>
      </w:tblGrid>
      <w:tr>
        <w:trPr>
          <w:cantSplit/>
        </w:trPr>
        <w:tc>
          <w:tcPr>
            <w:tcW w:w="135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سناریوی ارزیابی</w:t>
            </w:r>
          </w:p>
        </w:tc>
        <w:tc>
          <w:tcPr>
            <w:tcW w:w="50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افت</w:t>
            </w:r>
          </w:p>
        </w:tc>
        <w:tc>
          <w:tcPr>
            <w:tcW w:w="70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‎Prec@35‎</w:t>
            </w:r>
          </w:p>
        </w:tc>
        <w:tc>
          <w:tcPr>
            <w:tcW w:w="70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‎NDCG@35‎</w:t>
            </w:r>
          </w:p>
        </w:tc>
        <w:tc>
          <w:tcPr>
            <w:tcW w:w="70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‎Weak-Support‎</w:t>
            </w:r>
            <w:r>
              <w:rPr>
                <w:rFonts w:hint="cs" w:ascii="B Mitra" w:hAnsi="B Mitra" w:cs="B Mitra"/>
                <w:bCs/>
                <w:b/>
                <w:sz w:val="11"/>
                <w:rtl/>
                <w:szCs w:val="11"/>
              </w:rPr>
              <w:t xml:space="preserve"> %</w:t>
            </w:r>
          </w:p>
        </w:tc>
        <w:tc>
          <w:tcPr>
            <w:tcW w:w="70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پوشش</w:t>
            </w:r>
          </w:p>
        </w:tc>
      </w:tr>
      <w:tr>
        <w:trPr>
          <w:cantSplit/>
        </w:trPr>
        <w:tc>
          <w:tcPr>
            <w:tcW w:w="135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شاهد منفی</w:t>
            </w:r>
          </w:p>
        </w:tc>
        <w:tc>
          <w:tcPr>
            <w:tcW w:w="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۰٫۰۰</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۰٫۰۰۰ ± ۰٫۰۰۰</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۰٫۰۰۰ ± ۰٫۰۰۰</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۰٫۱۰۰ ± ۰٫۰۰۰</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۰٫۸۶۲ ± ۰٫۰۳۱</w:t>
            </w:r>
          </w:p>
        </w:tc>
      </w:tr>
      <w:tr>
        <w:trPr>
          <w:cantSplit/>
        </w:trPr>
        <w:tc>
          <w:tcPr>
            <w:tcW w:w="135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سناریو الف (ضعیف)</w:t>
            </w:r>
          </w:p>
        </w:tc>
        <w:tc>
          <w:tcPr>
            <w:tcW w:w="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۰٫۱۸</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۰٫۲۹۷ ± ۰٫۰۹۹</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۰٫۳۱۰ ± ۰٫۰۹۸</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۰٫۰۸۳ ± ۰٫۰۱۲</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۰٫۸۱۹ ± ۰٫۰۴۴</w:t>
            </w:r>
          </w:p>
        </w:tc>
      </w:tr>
      <w:tr>
        <w:trPr>
          <w:cantSplit/>
        </w:trPr>
        <w:tc>
          <w:tcPr>
            <w:tcW w:w="1350" w:type="dxa"/>
            <w:tcMar>
              <w:top w:w="12" w:type="dxa"/>
              <w:bottom w:w="12" w:type="dxa"/>
              <w:left w:w="8" w:type="dxa"/>
              <w:right w:w="8" w:type="dxa"/>
            </w:tcMar>
            <w:noWrap/>
            <w:shd w:fill="E8F5E9"/>
          </w:tcPr>
          <w:p>
            <w:pPr>
              <w:pStyle w:val="FigureText"/>
              <w:spacing w:before="2" w:after="2"/>
              <w:jc w:val="right"/>
            </w:pPr>
            <w:r>
              <w:rPr>
                <w:rFonts w:hint="cs" w:ascii="B Mitra" w:hAnsi="B Mitra" w:cs="B Mitra"/>
                <w:bCs/>
                <w:b/>
                <w:sz w:val="10"/>
                <w:rtl/>
                <w:szCs w:val="10"/>
              </w:rPr>
              <w:t>سناریو ب (متوسط)</w:t>
            </w:r>
          </w:p>
        </w:tc>
        <w:tc>
          <w:tcPr>
            <w:tcW w:w="50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۰٫۳۲</w:t>
            </w:r>
          </w:p>
        </w:tc>
        <w:tc>
          <w:tcPr>
            <w:tcW w:w="70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۰٫۳۶۶ ± ۰٫۱۲۰</w:t>
            </w:r>
          </w:p>
        </w:tc>
        <w:tc>
          <w:tcPr>
            <w:tcW w:w="70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۰٫۳۸۲ ± ۰٫۱۱۶</w:t>
            </w:r>
          </w:p>
        </w:tc>
        <w:tc>
          <w:tcPr>
            <w:tcW w:w="70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۰٫۰۷۴ ± ۰٫۰۱۴</w:t>
            </w:r>
          </w:p>
        </w:tc>
        <w:tc>
          <w:tcPr>
            <w:tcW w:w="70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۰٫۸۰۷ ± ۰٫۰۳۹</w:t>
            </w:r>
          </w:p>
        </w:tc>
      </w:tr>
      <w:tr>
        <w:trPr>
          <w:cantSplit/>
        </w:trPr>
        <w:tc>
          <w:tcPr>
            <w:tcW w:w="135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سناریو ج (قوی)</w:t>
            </w:r>
          </w:p>
        </w:tc>
        <w:tc>
          <w:tcPr>
            <w:tcW w:w="5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۰٫۴۸</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۰٫۵۰۰ ± ۰٫۱۲۲</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۰٫۵۳۲ ± ۰٫۱۲۰</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۰٫۰۵۹ ± ۰٫۰۱۴</w:t>
            </w:r>
          </w:p>
        </w:tc>
        <w:tc>
          <w:tcPr>
            <w:tcW w:w="7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۰٫۸۰۳ ± ۰٫۰۴۱</w:t>
            </w:r>
          </w:p>
        </w:tc>
      </w:tr>
    </w:tbl>
    <w:p>
      <w:pPr>
        <w:pStyle w:val="Text1"/>
        <w:spacing w:before="0" w:after="20" w:line="226" w:lineRule="auto"/>
      </w:pPr>
      <w:r>
        <w:rPr>
          <w:rFonts w:hint="cs" w:ascii="B Mitra" w:hAnsi="B Mitra" w:cs="B Mitra"/>
          <w:sz w:val="18"/>
          <w:rtl/>
          <w:szCs w:val="18"/>
        </w:rPr>
        <w:t>در سناریوی شاهد منفی (سناریو ۰)، مدل طبق ساختار اولیه هیچ مثبت واقعی تولید نمی‌کند (</w:t>
      </w:r>
      <w:r>
        <w:rPr>
          <w:rFonts w:ascii="Times New Roman" w:hAnsi="Times New Roman" w:cs="Times New Roman"/>
          <w:bidi w:val="0"/>
          <w:sz w:val="17"/>
          <w:szCs w:val="17"/>
        </w:rPr>
        <w:t>‎TP = 0‎</w:t>
      </w:r>
      <w:r>
        <w:rPr>
          <w:rFonts w:hint="cs" w:ascii="B Mitra" w:hAnsi="B Mitra" w:cs="B Mitra"/>
          <w:sz w:val="18"/>
          <w:rtl/>
          <w:szCs w:val="18"/>
        </w:rPr>
        <w:t>)؛ نرخ انتخاب ۰٫۱۰۰ گزارش‌شده مستقیماً ناشی از سهم بودجه انتخاب ثابت ۳۵ پذیرنده برتر از کل ۳۵۰ پذیرنده (۳۵/۳۵۰ = ۰٫۱۰۰) است و نباید به عنوان تضمین اختصاصی کنترل خطای مثبت کاذب مدل تفسیر گردد. در عوض، پوشش تجربی بازه پیش‌بینی (۸۶٫۲ ± ۳٫۱٪ با عرض بازه میانگین ۴٫۶ ± ۰٫۳ تراکنش) به عنوان شاخص مستقل تایید می‌نماید که کران‌های واسنجی‌شده به خوبی نوسانات طبیعی را در بر گرفته و مانع از تولید شکاف‌های فرصت غیرواقعی می‌گردند.</w:t>
      </w:r>
    </w:p>
    <w:p>
      <w:pPr>
        <w:pStyle w:val="Heading2"/>
        <w:spacing w:before="30" w:after="10"/>
      </w:pPr>
      <w:r>
        <w:rPr>
          <w:rFonts w:ascii="Times New Roman" w:hAnsi="Times New Roman" w:cs="Times New Roman"/>
          <w:bidi w:val="0"/>
          <w:sz w:val="18"/>
          <w:szCs w:val="18"/>
        </w:rPr>
        <w:t>‎5.5‎</w:t>
      </w:r>
      <w:r>
        <w:rPr>
          <w:rFonts w:hint="cs" w:ascii="B Mitra" w:hAnsi="B Mitra" w:cs="B Mitra"/>
          <w:sz w:val="20"/>
          <w:rtl/>
          <w:szCs w:val="20"/>
        </w:rPr>
        <w:t>. مطالعه تفکیکی حذف مؤلفه‌ها (</w:t>
      </w:r>
      <w:r>
        <w:rPr>
          <w:rFonts w:ascii="Times New Roman" w:hAnsi="Times New Roman" w:cs="Times New Roman"/>
          <w:bidi w:val="0"/>
          <w:sz w:val="18"/>
          <w:szCs w:val="18"/>
        </w:rPr>
        <w:t>‎Ablation Study‎</w:t>
      </w:r>
      <w:r>
        <w:rPr>
          <w:rFonts w:hint="cs" w:ascii="B Mitra" w:hAnsi="B Mitra" w:cs="B Mitra"/>
          <w:sz w:val="20"/>
          <w:rtl/>
          <w:szCs w:val="20"/>
        </w:rPr>
        <w:t>)</w:t>
      </w:r>
    </w:p>
    <w:p>
      <w:pPr>
        <w:pStyle w:val="Text1"/>
        <w:spacing w:before="0" w:after="20" w:line="226" w:lineRule="auto"/>
      </w:pPr>
      <w:r>
        <w:rPr>
          <w:rFonts w:hint="cs" w:ascii="B Mitra" w:hAnsi="B Mitra" w:cs="B Mitra"/>
          <w:sz w:val="18"/>
          <w:rtl/>
          <w:szCs w:val="18"/>
        </w:rPr>
        <w:t>جدول (</w:t>
      </w:r>
      <w:r>
        <w:rPr>
          <w:rFonts w:ascii="Times New Roman" w:hAnsi="Times New Roman" w:cs="Times New Roman"/>
          <w:bidi w:val="0"/>
          <w:sz w:val="17"/>
          <w:szCs w:val="17"/>
        </w:rPr>
        <w:t>‎5‎</w:t>
      </w:r>
      <w:r>
        <w:rPr>
          <w:rFonts w:hint="cs" w:ascii="B Mitra" w:hAnsi="B Mitra" w:cs="B Mitra"/>
          <w:sz w:val="18"/>
          <w:rtl/>
          <w:szCs w:val="18"/>
        </w:rPr>
        <w:t>) سهم تفکیکی هر یک از اجزای معماری را در مقایسه با مدل کامل همراه با آزمون معناداری آماری نشان می‌دهد.</w:t>
      </w:r>
    </w:p>
    <w:p>
      <w:pPr>
        <w:pStyle w:val="FigureCaption"/>
        <w:spacing w:before="10" w:after="30"/>
        <w:jc w:val="center"/>
      </w:pPr>
      <w:r>
        <w:rPr>
          <w:rFonts w:hint="cs" w:ascii="B Mitra" w:hAnsi="B Mitra" w:cs="B Mitra"/>
          <w:sz w:val="17"/>
          <w:rtl/>
          <w:szCs w:val="17"/>
        </w:rPr>
        <w:t>جدول (</w:t>
      </w:r>
      <w:r>
        <w:rPr>
          <w:rFonts w:ascii="Times New Roman" w:hAnsi="Times New Roman" w:cs="Times New Roman"/>
          <w:bidi w:val="0"/>
          <w:sz w:val="17"/>
          <w:szCs w:val="17"/>
        </w:rPr>
        <w:t>‎5‎</w:t>
      </w:r>
      <w:r>
        <w:rPr>
          <w:rFonts w:hint="cs" w:ascii="B Mitra" w:hAnsi="B Mitra" w:cs="B Mitra"/>
          <w:sz w:val="17"/>
          <w:rtl/>
          <w:szCs w:val="17"/>
        </w:rPr>
        <w:t>) : نتایج مطالعه حذف مؤلفه‌ها و آزمون معناداری آماری ویلکاکسون (۱۰ سید تصادفی)</w:t>
      </w:r>
    </w:p>
    <w:tbl>
      <w:tblPr>
        <w:tblLook w:firstColumn="1" w:firstRow="1" w:lastColumn="0" w:lastRow="0" w:noHBand="0" w:noVBand="1" w:val="04A0"/>
        <w:bidiVisual/>
        <w:tblW w:w="4650" w:type="dxa"/>
        <w:tblLayout w:type="fixed"/>
        <w:tblBorders>
          <w:top w:val="single" w:sz="8" w:space="0" w:color="000000"/>
          <w:bottom w:val="single" w:sz="8" w:space="0" w:color="000000"/>
          <w:insideH w:val="single" w:sz="4" w:space="0" w:color="808080"/>
        </w:tblBorders>
      </w:tblPr>
      <w:tblGrid>
        <w:gridCol w:w="1550"/>
        <w:gridCol w:w="750"/>
        <w:gridCol w:w="750"/>
        <w:gridCol w:w="750"/>
        <w:gridCol w:w="850"/>
      </w:tblGrid>
      <w:tr>
        <w:trPr>
          <w:cantSplit/>
        </w:trPr>
        <w:tc>
          <w:tcPr>
            <w:tcW w:w="155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ترکیب معماری</w:t>
            </w:r>
          </w:p>
        </w:tc>
        <w:tc>
          <w:tcPr>
            <w:tcW w:w="75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‎NDCG@35‎</w:t>
            </w:r>
          </w:p>
        </w:tc>
        <w:tc>
          <w:tcPr>
            <w:tcW w:w="75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‎Prec@35‎</w:t>
            </w:r>
          </w:p>
        </w:tc>
        <w:tc>
          <w:tcPr>
            <w:tcW w:w="750" w:type="dxa"/>
            <w:tcMar>
              <w:top w:w="12" w:type="dxa"/>
              <w:bottom w:w="12" w:type="dxa"/>
              <w:left w:w="8" w:type="dxa"/>
              <w:right w:w="8" w:type="dxa"/>
            </w:tcMar>
            <w:noWrap/>
            <w:shd w:fill="E0E0E0"/>
          </w:tcPr>
          <w:p>
            <w:pPr>
              <w:pStyle w:val="FigureText"/>
              <w:keepNext/>
              <w:spacing w:before="4" w:after="4"/>
              <w:jc w:val="center"/>
            </w:pPr>
            <w:r>
              <w:rPr>
                <w:rFonts w:ascii="Times New Roman" w:hAnsi="Times New Roman" w:cs="Times New Roman"/>
                <w:bCs/>
                <w:b/>
                <w:bidi w:val="0"/>
                <w:sz w:val="11"/>
                <w:szCs w:val="11"/>
              </w:rPr>
              <w:t>‎Δ NDCG‎</w:t>
            </w:r>
          </w:p>
        </w:tc>
        <w:tc>
          <w:tcPr>
            <w:tcW w:w="85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معناداری آماری</w:t>
            </w:r>
          </w:p>
        </w:tc>
      </w:tr>
      <w:tr>
        <w:trPr>
          <w:cantSplit/>
        </w:trPr>
        <w:tc>
          <w:tcPr>
            <w:tcW w:w="1550" w:type="dxa"/>
            <w:tcMar>
              <w:top w:w="12" w:type="dxa"/>
              <w:bottom w:w="12" w:type="dxa"/>
              <w:left w:w="8" w:type="dxa"/>
              <w:right w:w="8" w:type="dxa"/>
            </w:tcMar>
            <w:noWrap/>
            <w:shd w:fill="E8F5E9"/>
          </w:tcPr>
          <w:p>
            <w:pPr>
              <w:pStyle w:val="FigureText"/>
              <w:spacing w:before="2" w:after="2"/>
              <w:jc w:val="right"/>
            </w:pPr>
            <w:r>
              <w:rPr>
                <w:rFonts w:hint="cs" w:ascii="B Mitra" w:hAnsi="B Mitra" w:cs="B Mitra"/>
                <w:bCs/>
                <w:b/>
                <w:sz w:val="10"/>
                <w:rtl/>
                <w:szCs w:val="10"/>
              </w:rPr>
              <w:t xml:space="preserve">مدل کامل پیشنهادی </w:t>
            </w:r>
            <w:r>
              <w:rPr>
                <w:rFonts w:ascii="Times New Roman" w:hAnsi="Times New Roman" w:cs="Times New Roman"/>
                <w:bCs/>
                <w:b/>
                <w:bidi w:val="0"/>
                <w:sz w:val="10"/>
                <w:szCs w:val="10"/>
              </w:rPr>
              <w:t>‎HAMTA‎</w:t>
            </w:r>
          </w:p>
        </w:tc>
        <w:tc>
          <w:tcPr>
            <w:tcW w:w="75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۰٫۳۸۲</w:t>
            </w:r>
          </w:p>
        </w:tc>
        <w:tc>
          <w:tcPr>
            <w:tcW w:w="75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۰٫۳۶۶</w:t>
            </w:r>
          </w:p>
        </w:tc>
        <w:tc>
          <w:tcPr>
            <w:tcW w:w="75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w:t>
            </w:r>
          </w:p>
        </w:tc>
        <w:tc>
          <w:tcPr>
            <w:tcW w:w="850" w:type="dxa"/>
            <w:tcMar>
              <w:top w:w="12" w:type="dxa"/>
              <w:bottom w:w="12" w:type="dxa"/>
              <w:left w:w="8" w:type="dxa"/>
              <w:right w:w="8" w:type="dxa"/>
            </w:tcMar>
            <w:noWrap/>
            <w:shd w:fill="E8F5E9"/>
          </w:tcPr>
          <w:p>
            <w:pPr>
              <w:pStyle w:val="FigureText"/>
              <w:spacing w:before="2" w:after="2"/>
              <w:jc w:val="center"/>
            </w:pPr>
            <w:r>
              <w:rPr>
                <w:rFonts w:hint="cs" w:ascii="B Mitra" w:hAnsi="B Mitra" w:cs="B Mitra"/>
                <w:bCs/>
                <w:b/>
                <w:sz w:val="10"/>
                <w:rtl/>
                <w:szCs w:val="10"/>
              </w:rPr>
              <w:t>مبنا (پیشنهادی)</w:t>
            </w:r>
          </w:p>
        </w:tc>
      </w:tr>
      <w:tr>
        <w:trPr>
          <w:cantSplit/>
        </w:trPr>
        <w:tc>
          <w:tcPr>
            <w:tcW w:w="155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بدون انحنای فرمن-ریچی</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۰٫۳۸۴</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۰٫۳۶۹</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-۰٫۰۰۲</w:t>
            </w:r>
          </w:p>
        </w:tc>
        <w:tc>
          <w:tcPr>
            <w:tcW w:w="850" w:type="dxa"/>
            <w:tcMar>
              <w:top w:w="12" w:type="dxa"/>
              <w:bottom w:w="12" w:type="dxa"/>
              <w:left w:w="8" w:type="dxa"/>
              <w:right w:w="8" w:type="dxa"/>
            </w:tcMar>
            <w:noWrap/>
          </w:tcPr>
          <w:p>
            <w:pPr>
              <w:pStyle w:val="FigureText"/>
              <w:spacing w:before="2" w:after="2"/>
              <w:jc w:val="center"/>
            </w:pPr>
            <w:r>
              <w:rPr>
                <w:rFonts w:ascii="Times New Roman" w:hAnsi="Times New Roman" w:cs="Times New Roman"/>
                <w:bidi w:val="0"/>
                <w:sz w:val="10"/>
                <w:szCs w:val="10"/>
              </w:rPr>
              <w:t>‎p = 0.846‎</w:t>
            </w:r>
          </w:p>
        </w:tc>
      </w:tr>
      <w:tr>
        <w:trPr>
          <w:cantSplit/>
        </w:trPr>
        <w:tc>
          <w:tcPr>
            <w:tcW w:w="155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بدون شواهد گرافی (</w:t>
            </w:r>
            <w:r>
              <w:rPr>
                <w:rFonts w:ascii="Times New Roman" w:hAnsi="Times New Roman" w:cs="Times New Roman"/>
                <w:bidi w:val="0"/>
                <w:sz w:val="10"/>
                <w:szCs w:val="10"/>
              </w:rPr>
              <w:t>‎Q=1‎</w:t>
            </w:r>
            <w:r>
              <w:rPr>
                <w:rFonts w:hint="cs" w:ascii="B Mitra" w:hAnsi="B Mitra" w:cs="B Mitra"/>
                <w:sz w:val="10"/>
                <w:rtl/>
                <w:szCs w:val="10"/>
              </w:rPr>
              <w:t>)</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۰٫۳۹۶</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۰٫۳۷۴</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-۰٫۰۱۴</w:t>
            </w:r>
          </w:p>
        </w:tc>
        <w:tc>
          <w:tcPr>
            <w:tcW w:w="850" w:type="dxa"/>
            <w:tcMar>
              <w:top w:w="12" w:type="dxa"/>
              <w:bottom w:w="12" w:type="dxa"/>
              <w:left w:w="8" w:type="dxa"/>
              <w:right w:w="8" w:type="dxa"/>
            </w:tcMar>
            <w:noWrap/>
          </w:tcPr>
          <w:p>
            <w:pPr>
              <w:pStyle w:val="FigureText"/>
              <w:spacing w:before="2" w:after="2"/>
              <w:jc w:val="center"/>
            </w:pPr>
            <w:r>
              <w:rPr>
                <w:rFonts w:ascii="Times New Roman" w:hAnsi="Times New Roman" w:cs="Times New Roman"/>
                <w:bidi w:val="0"/>
                <w:sz w:val="10"/>
                <w:szCs w:val="10"/>
              </w:rPr>
              <w:t>‎p = 0.375‎</w:t>
            </w:r>
          </w:p>
        </w:tc>
      </w:tr>
      <w:tr>
        <w:trPr>
          <w:cantSplit/>
        </w:trPr>
        <w:tc>
          <w:tcPr>
            <w:tcW w:w="155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بدون کران نااطمینانی</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۰٫۴۱۵</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۰٫۳۹۷</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-۰٫۰۳۳</w:t>
            </w:r>
          </w:p>
        </w:tc>
        <w:tc>
          <w:tcPr>
            <w:tcW w:w="850" w:type="dxa"/>
            <w:tcMar>
              <w:top w:w="12" w:type="dxa"/>
              <w:bottom w:w="12" w:type="dxa"/>
              <w:left w:w="8" w:type="dxa"/>
              <w:right w:w="8" w:type="dxa"/>
            </w:tcMar>
            <w:noWrap/>
          </w:tcPr>
          <w:p>
            <w:pPr>
              <w:pStyle w:val="FigureText"/>
              <w:spacing w:before="2" w:after="2"/>
              <w:jc w:val="center"/>
            </w:pPr>
            <w:r>
              <w:rPr>
                <w:rFonts w:ascii="Times New Roman" w:hAnsi="Times New Roman" w:cs="Times New Roman"/>
                <w:bidi w:val="0"/>
                <w:sz w:val="10"/>
                <w:szCs w:val="10"/>
              </w:rPr>
              <w:t>‎p = 0.027‎</w:t>
            </w:r>
          </w:p>
        </w:tc>
      </w:tr>
      <w:tr>
        <w:trPr>
          <w:cantSplit/>
        </w:trPr>
        <w:tc>
          <w:tcPr>
            <w:tcW w:w="155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بدون بنچ‌مارک گرافی</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۰٫۳۹۴</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۰٫۳۵۴</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-۰٫۰۱۲</w:t>
            </w:r>
          </w:p>
        </w:tc>
        <w:tc>
          <w:tcPr>
            <w:tcW w:w="850" w:type="dxa"/>
            <w:tcMar>
              <w:top w:w="12" w:type="dxa"/>
              <w:bottom w:w="12" w:type="dxa"/>
              <w:left w:w="8" w:type="dxa"/>
              <w:right w:w="8" w:type="dxa"/>
            </w:tcMar>
            <w:noWrap/>
          </w:tcPr>
          <w:p>
            <w:pPr>
              <w:pStyle w:val="FigureText"/>
              <w:spacing w:before="2" w:after="2"/>
              <w:jc w:val="center"/>
            </w:pPr>
            <w:r>
              <w:rPr>
                <w:rFonts w:ascii="Times New Roman" w:hAnsi="Times New Roman" w:cs="Times New Roman"/>
                <w:bidi w:val="0"/>
                <w:sz w:val="10"/>
                <w:szCs w:val="10"/>
              </w:rPr>
              <w:t>‎p = 0.695‎</w:t>
            </w:r>
          </w:p>
        </w:tc>
      </w:tr>
      <w:tr>
        <w:trPr>
          <w:cantSplit/>
        </w:trPr>
        <w:tc>
          <w:tcPr>
            <w:tcW w:w="155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بدون پویایی زمانی</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۰٫۳۱۰</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۰٫۲۸۶</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+۰٫۰۷۲</w:t>
            </w:r>
          </w:p>
        </w:tc>
        <w:tc>
          <w:tcPr>
            <w:tcW w:w="850" w:type="dxa"/>
            <w:tcMar>
              <w:top w:w="12" w:type="dxa"/>
              <w:bottom w:w="12" w:type="dxa"/>
              <w:left w:w="8" w:type="dxa"/>
              <w:right w:w="8" w:type="dxa"/>
            </w:tcMar>
            <w:noWrap/>
          </w:tcPr>
          <w:p>
            <w:pPr>
              <w:pStyle w:val="FigureText"/>
              <w:spacing w:before="2" w:after="2"/>
              <w:jc w:val="center"/>
            </w:pPr>
            <w:r>
              <w:rPr>
                <w:rFonts w:ascii="Times New Roman" w:hAnsi="Times New Roman" w:cs="Times New Roman"/>
                <w:bidi w:val="0"/>
                <w:sz w:val="10"/>
                <w:szCs w:val="10"/>
              </w:rPr>
              <w:t>‎p = 0.084‎</w:t>
            </w:r>
          </w:p>
        </w:tc>
      </w:tr>
      <w:tr>
        <w:trPr>
          <w:cantSplit/>
        </w:trPr>
        <w:tc>
          <w:tcPr>
            <w:tcW w:w="1550" w:type="dxa"/>
            <w:tcMar>
              <w:top w:w="12" w:type="dxa"/>
              <w:bottom w:w="12" w:type="dxa"/>
              <w:left w:w="8" w:type="dxa"/>
              <w:right w:w="8" w:type="dxa"/>
            </w:tcMar>
            <w:noWrap/>
          </w:tcPr>
          <w:p>
            <w:pPr>
              <w:pStyle w:val="FigureText"/>
              <w:spacing w:before="2" w:after="2"/>
              <w:jc w:val="right"/>
            </w:pPr>
            <w:r>
              <w:rPr>
                <w:rFonts w:hint="cs" w:ascii="B Mitra" w:hAnsi="B Mitra" w:cs="B Mitra"/>
                <w:sz w:val="10"/>
                <w:rtl/>
                <w:szCs w:val="10"/>
              </w:rPr>
              <w:t>بدون ساختار گراف (جدولی)</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۰٫۲۳۷</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۰٫۲۱۴</w:t>
            </w:r>
          </w:p>
        </w:tc>
        <w:tc>
          <w:tcPr>
            <w:tcW w:w="75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+۰٫۱۴۵</w:t>
            </w:r>
          </w:p>
        </w:tc>
        <w:tc>
          <w:tcPr>
            <w:tcW w:w="850" w:type="dxa"/>
            <w:tcMar>
              <w:top w:w="12" w:type="dxa"/>
              <w:bottom w:w="12" w:type="dxa"/>
              <w:left w:w="8" w:type="dxa"/>
              <w:right w:w="8" w:type="dxa"/>
            </w:tcMar>
            <w:noWrap/>
          </w:tcPr>
          <w:p>
            <w:pPr>
              <w:pStyle w:val="FigureText"/>
              <w:spacing w:before="2" w:after="2"/>
              <w:jc w:val="center"/>
            </w:pPr>
            <w:r>
              <w:rPr>
                <w:rFonts w:ascii="Times New Roman" w:hAnsi="Times New Roman" w:cs="Times New Roman"/>
                <w:bidi w:val="0"/>
                <w:sz w:val="10"/>
                <w:szCs w:val="10"/>
              </w:rPr>
              <w:t>‎p = 0.002‎</w:t>
            </w:r>
          </w:p>
        </w:tc>
      </w:tr>
    </w:tbl>
    <w:p>
      <w:pPr>
        <w:pStyle w:val="Text1"/>
        <w:spacing w:before="0" w:after="20" w:line="226" w:lineRule="auto"/>
      </w:pPr>
      <w:r>
        <w:rPr>
          <w:rFonts w:hint="cs" w:ascii="B Mitra" w:hAnsi="B Mitra" w:cs="B Mitra"/>
          <w:sz w:val="18"/>
          <w:rtl/>
          <w:szCs w:val="18"/>
        </w:rPr>
        <w:t xml:space="preserve">تحلیل مطالعه تفکیکی و معماری سه‌لایه: معماری </w:t>
      </w:r>
      <w:r>
        <w:rPr>
          <w:rFonts w:ascii="Times New Roman" w:hAnsi="Times New Roman" w:cs="Times New Roman"/>
          <w:bidi w:val="0"/>
          <w:sz w:val="17"/>
          <w:szCs w:val="17"/>
        </w:rPr>
        <w:t>‎HAMTA‎</w:t>
      </w:r>
      <w:r>
        <w:rPr>
          <w:rFonts w:hint="cs" w:ascii="B Mitra" w:hAnsi="B Mitra" w:cs="B Mitra"/>
          <w:sz w:val="18"/>
          <w:rtl/>
          <w:szCs w:val="18"/>
        </w:rPr>
        <w:t xml:space="preserve"> تفکیک صریحی میان موتور کارایی رتبه‌بندی، سپرهای حفاظتی ریسک و پالایش ساختاری قائل است: (۱) موتور رتبه‌بندی رابطه‌ای: بازنمایی گراف دوبخشی زمانی عامل اصلی ارتقای رتبه‌بندی است؛ افزودن ساختار گراف در برابر مدل جدولی </w:t>
      </w:r>
      <w:r>
        <w:rPr>
          <w:rFonts w:ascii="Times New Roman" w:hAnsi="Times New Roman" w:cs="Times New Roman"/>
          <w:bidi w:val="0"/>
          <w:sz w:val="17"/>
          <w:szCs w:val="17"/>
        </w:rPr>
        <w:t>‎GBDT‎</w:t>
      </w:r>
      <w:r>
        <w:rPr>
          <w:rFonts w:hint="cs" w:ascii="B Mitra" w:hAnsi="B Mitra" w:cs="B Mitra"/>
          <w:sz w:val="18"/>
          <w:rtl/>
          <w:szCs w:val="18"/>
        </w:rPr>
        <w:t xml:space="preserve">، شاخص </w:t>
      </w:r>
      <w:r>
        <w:rPr>
          <w:rFonts w:ascii="Times New Roman" w:hAnsi="Times New Roman" w:cs="Times New Roman"/>
          <w:bidi w:val="0"/>
          <w:sz w:val="17"/>
          <w:szCs w:val="17"/>
        </w:rPr>
        <w:t>‎NDCG@35‎</w:t>
      </w:r>
      <w:r>
        <w:rPr>
          <w:rFonts w:hint="cs" w:ascii="B Mitra" w:hAnsi="B Mitra" w:cs="B Mitra"/>
          <w:sz w:val="18"/>
          <w:rtl/>
          <w:szCs w:val="18"/>
        </w:rPr>
        <w:t xml:space="preserve"> را به میزان ۰٫۱۴۵+ (از ۰٫۲۳۷ به ۰٫۳۸۲، </w:t>
      </w:r>
      <w:r>
        <w:rPr>
          <w:rFonts w:ascii="Times New Roman" w:hAnsi="Times New Roman" w:cs="Times New Roman"/>
          <w:bidi w:val="0"/>
          <w:sz w:val="17"/>
          <w:szCs w:val="17"/>
        </w:rPr>
        <w:t>‎p = 0.0020‎</w:t>
      </w:r>
      <w:r>
        <w:rPr>
          <w:rFonts w:hint="cs" w:ascii="B Mitra" w:hAnsi="B Mitra" w:cs="B Mitra"/>
          <w:sz w:val="18"/>
          <w:rtl/>
          <w:szCs w:val="18"/>
        </w:rPr>
        <w:t>) و پویایی‌های زمانی شاخص را به میزان ۰٫۰۷۲+ (</w:t>
      </w:r>
      <w:r>
        <w:rPr>
          <w:rFonts w:ascii="Times New Roman" w:hAnsi="Times New Roman" w:cs="Times New Roman"/>
          <w:bidi w:val="0"/>
          <w:sz w:val="17"/>
          <w:szCs w:val="17"/>
        </w:rPr>
        <w:t>‎p = 0.0840‎</w:t>
      </w:r>
      <w:r>
        <w:rPr>
          <w:rFonts w:hint="cs" w:ascii="B Mitra" w:hAnsi="B Mitra" w:cs="B Mitra"/>
          <w:sz w:val="18"/>
          <w:rtl/>
          <w:szCs w:val="18"/>
        </w:rPr>
        <w:t xml:space="preserve">) ارتقا می‌دهد. (۲) سپرهای حفاظتی عملیاتی: کران نااطمینانی یک‌طرفه </w:t>
      </w:r>
      <w:r>
        <w:rPr>
          <w:rFonts w:ascii="Times New Roman" w:hAnsi="Times New Roman" w:cs="Times New Roman"/>
          <w:bidi w:val="0"/>
          <w:sz w:val="17"/>
          <w:szCs w:val="17"/>
        </w:rPr>
        <w:t>‎U‎</w:t>
      </w:r>
      <w:r>
        <w:rPr>
          <w:rFonts w:hint="cs" w:ascii="B Mitra" w:hAnsi="B Mitra" w:cs="B Mitra"/>
          <w:sz w:val="18"/>
          <w:rtl/>
          <w:szCs w:val="18"/>
        </w:rPr>
        <w:t xml:space="preserve"> و ضریب شواهد گرافی </w:t>
      </w:r>
      <w:r>
        <w:rPr>
          <w:rFonts w:ascii="Times New Roman" w:hAnsi="Times New Roman" w:cs="Times New Roman"/>
          <w:bidi w:val="0"/>
          <w:sz w:val="17"/>
          <w:szCs w:val="17"/>
        </w:rPr>
        <w:t>‎Q‎</w:t>
      </w:r>
      <w:r>
        <w:rPr>
          <w:rFonts w:hint="cs" w:ascii="B Mitra" w:hAnsi="B Mitra" w:cs="B Mitra"/>
          <w:sz w:val="18"/>
          <w:rtl/>
          <w:szCs w:val="18"/>
        </w:rPr>
        <w:t xml:space="preserve"> برای بیشینه‌سازی رتبه‌بندی خام طراحی نشده‌اند، بلکه نقش فیلتر محافظه‌کارانه تجاری دارند. حذف </w:t>
      </w:r>
      <w:r>
        <w:rPr>
          <w:rFonts w:ascii="Times New Roman" w:hAnsi="Times New Roman" w:cs="Times New Roman"/>
          <w:bidi w:val="0"/>
          <w:sz w:val="17"/>
          <w:szCs w:val="17"/>
        </w:rPr>
        <w:t>‎U‎</w:t>
      </w:r>
      <w:r>
        <w:rPr>
          <w:rFonts w:hint="cs" w:ascii="B Mitra" w:hAnsi="B Mitra" w:cs="B Mitra"/>
          <w:sz w:val="18"/>
          <w:rtl/>
          <w:szCs w:val="18"/>
        </w:rPr>
        <w:t xml:space="preserve"> اگرچه ظاهراً </w:t>
      </w:r>
      <w:r>
        <w:rPr>
          <w:rFonts w:ascii="Times New Roman" w:hAnsi="Times New Roman" w:cs="Times New Roman"/>
          <w:bidi w:val="0"/>
          <w:sz w:val="17"/>
          <w:szCs w:val="17"/>
        </w:rPr>
        <w:t>‎NDCG‎</w:t>
      </w:r>
      <w:r>
        <w:rPr>
          <w:rFonts w:hint="cs" w:ascii="B Mitra" w:hAnsi="B Mitra" w:cs="B Mitra"/>
          <w:sz w:val="18"/>
          <w:rtl/>
          <w:szCs w:val="18"/>
        </w:rPr>
        <w:t xml:space="preserve"> خام را به ۰٫۴۱۵ (</w:t>
      </w:r>
      <w:r>
        <w:rPr>
          <w:rFonts w:ascii="Times New Roman" w:hAnsi="Times New Roman" w:cs="Times New Roman"/>
          <w:bidi w:val="0"/>
          <w:sz w:val="17"/>
          <w:szCs w:val="17"/>
        </w:rPr>
        <w:t>‎p = 0.0273‎</w:t>
      </w:r>
      <w:r>
        <w:rPr>
          <w:rFonts w:hint="cs" w:ascii="B Mitra" w:hAnsi="B Mitra" w:cs="B Mitra"/>
          <w:sz w:val="18"/>
          <w:rtl/>
          <w:szCs w:val="18"/>
        </w:rPr>
        <w:t xml:space="preserve">) می‌رساند، اما نرخ هشدارهای کاذب را در نوسانات طبیعی به شدت بالا می‌برد زیرا واریانس مثبت طبیعی پیش‌بینی را به عنوان فرصت قلمداد می‌کند. همچنین حذف </w:t>
      </w:r>
      <w:r>
        <w:rPr>
          <w:rFonts w:ascii="Times New Roman" w:hAnsi="Times New Roman" w:cs="Times New Roman"/>
          <w:bidi w:val="0"/>
          <w:sz w:val="17"/>
          <w:szCs w:val="17"/>
        </w:rPr>
        <w:t>‎Q‎</w:t>
      </w:r>
      <w:r>
        <w:rPr>
          <w:rFonts w:hint="cs" w:ascii="B Mitra" w:hAnsi="B Mitra" w:cs="B Mitra"/>
          <w:sz w:val="18"/>
          <w:rtl/>
          <w:szCs w:val="18"/>
        </w:rPr>
        <w:t xml:space="preserve"> موجب افزایش نرخ انتخاب پذیرندگان کم‌پشتیبان به ۲۴٫۳٪ می‌گردد. (۳) پالایش ساختاری: انحنای فرمن-ریچی نقش تنظیم‌کننده ساختاری ضد گلوگاه را ایفا نموده و اثر تفکیکی مستقیمی بر شاخص رتبه‌بندی ندارد (</w:t>
      </w:r>
      <w:r>
        <w:rPr>
          <w:rFonts w:ascii="Times New Roman" w:hAnsi="Times New Roman" w:cs="Times New Roman"/>
          <w:bidi w:val="0"/>
          <w:sz w:val="17"/>
          <w:szCs w:val="17"/>
        </w:rPr>
        <w:t>‎Δ = ‎</w:t>
      </w:r>
      <w:r>
        <w:rPr>
          <w:rFonts w:hint="cs" w:ascii="B Mitra" w:hAnsi="B Mitra" w:cs="B Mitra"/>
          <w:sz w:val="18"/>
          <w:rtl/>
          <w:szCs w:val="18"/>
        </w:rPr>
        <w:t xml:space="preserve">-۰٫۰۰۲، </w:t>
      </w:r>
      <w:r>
        <w:rPr>
          <w:rFonts w:ascii="Times New Roman" w:hAnsi="Times New Roman" w:cs="Times New Roman"/>
          <w:bidi w:val="0"/>
          <w:sz w:val="17"/>
          <w:szCs w:val="17"/>
        </w:rPr>
        <w:t>‎p = 0.8457‎</w:t>
      </w:r>
      <w:r>
        <w:rPr>
          <w:rFonts w:hint="cs" w:ascii="B Mitra" w:hAnsi="B Mitra" w:cs="B Mitra"/>
          <w:sz w:val="18"/>
          <w:rtl/>
          <w:szCs w:val="18"/>
        </w:rPr>
        <w:t>).</w:t>
      </w:r>
    </w:p>
    <w:p>
      <w:pPr>
        <w:pStyle w:val="Heading2"/>
        <w:spacing w:before="30" w:after="10"/>
      </w:pPr>
      <w:r>
        <w:rPr>
          <w:rFonts w:ascii="Times New Roman" w:hAnsi="Times New Roman" w:cs="Times New Roman"/>
          <w:bidi w:val="0"/>
          <w:sz w:val="18"/>
          <w:szCs w:val="18"/>
        </w:rPr>
        <w:t>‎5.6‎</w:t>
      </w:r>
      <w:r>
        <w:rPr>
          <w:rFonts w:hint="cs" w:ascii="B Mitra" w:hAnsi="B Mitra" w:cs="B Mitra"/>
          <w:sz w:val="20"/>
          <w:rtl/>
          <w:szCs w:val="20"/>
        </w:rPr>
        <w:t>. مطالعه موردی و مهار اریب پایانه‌های خرد</w:t>
      </w:r>
    </w:p>
    <w:p>
      <w:pPr>
        <w:pStyle w:val="Text1"/>
        <w:spacing w:before="0" w:after="20" w:line="226" w:lineRule="auto"/>
      </w:pPr>
      <w:r>
        <w:rPr>
          <w:rFonts w:hint="cs" w:ascii="B Mitra" w:hAnsi="B Mitra" w:cs="B Mitra"/>
          <w:sz w:val="18"/>
          <w:rtl/>
          <w:szCs w:val="18"/>
        </w:rPr>
        <w:t>جدول (</w:t>
      </w:r>
      <w:r>
        <w:rPr>
          <w:rFonts w:ascii="Times New Roman" w:hAnsi="Times New Roman" w:cs="Times New Roman"/>
          <w:bidi w:val="0"/>
          <w:sz w:val="17"/>
          <w:szCs w:val="17"/>
        </w:rPr>
        <w:t>‎6‎</w:t>
      </w:r>
      <w:r>
        <w:rPr>
          <w:rFonts w:hint="cs" w:ascii="B Mitra" w:hAnsi="B Mitra" w:cs="B Mitra"/>
          <w:sz w:val="18"/>
          <w:rtl/>
          <w:szCs w:val="18"/>
        </w:rPr>
        <w:t>) مشخصات نمونه‌ای از پذیرندگان منتخب را بر روی داده‌های شبیه‌سازی‌شده نشان می‌دهد.</w:t>
      </w:r>
    </w:p>
    <w:p>
      <w:pPr>
        <w:pStyle w:val="FigureCaption"/>
        <w:spacing w:before="10" w:after="30"/>
        <w:jc w:val="center"/>
      </w:pPr>
      <w:r>
        <w:rPr>
          <w:rFonts w:hint="cs" w:ascii="B Mitra" w:hAnsi="B Mitra" w:cs="B Mitra"/>
          <w:sz w:val="17"/>
          <w:rtl/>
          <w:szCs w:val="17"/>
        </w:rPr>
        <w:t>جدول (</w:t>
      </w:r>
      <w:r>
        <w:rPr>
          <w:rFonts w:ascii="Times New Roman" w:hAnsi="Times New Roman" w:cs="Times New Roman"/>
          <w:bidi w:val="0"/>
          <w:sz w:val="17"/>
          <w:szCs w:val="17"/>
        </w:rPr>
        <w:t>‎6‎</w:t>
      </w:r>
      <w:r>
        <w:rPr>
          <w:rFonts w:hint="cs" w:ascii="B Mitra" w:hAnsi="B Mitra" w:cs="B Mitra"/>
          <w:sz w:val="17"/>
          <w:rtl/>
          <w:szCs w:val="17"/>
        </w:rPr>
        <w:t>) : مشخصات پذیرندگان نمونه منتخب با بالاترین اولویت کمپین</w:t>
      </w:r>
    </w:p>
    <w:tbl>
      <w:tblPr>
        <w:tblLook w:firstColumn="1" w:firstRow="1" w:lastColumn="0" w:lastRow="0" w:noHBand="0" w:noVBand="1" w:val="04A0"/>
        <w:bidiVisual/>
        <w:tblW w:w="4650" w:type="dxa"/>
        <w:tblLayout w:type="fixed"/>
        <w:tblBorders>
          <w:top w:val="single" w:sz="8" w:space="0" w:color="000000"/>
          <w:bottom w:val="single" w:sz="8" w:space="0" w:color="000000"/>
          <w:insideH w:val="single" w:sz="4" w:space="0" w:color="808080"/>
        </w:tblBorders>
      </w:tblPr>
      <w:tblGrid>
        <w:gridCol w:w="1050"/>
        <w:gridCol w:w="1000"/>
        <w:gridCol w:w="520"/>
        <w:gridCol w:w="520"/>
        <w:gridCol w:w="520"/>
        <w:gridCol w:w="520"/>
        <w:gridCol w:w="520"/>
      </w:tblGrid>
      <w:tr>
        <w:trPr>
          <w:cantSplit/>
        </w:trPr>
        <w:tc>
          <w:tcPr>
            <w:tcW w:w="105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شناسه</w:t>
            </w:r>
          </w:p>
        </w:tc>
        <w:tc>
          <w:tcPr>
            <w:tcW w:w="100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صنف تجاری</w:t>
            </w:r>
          </w:p>
        </w:tc>
        <w:tc>
          <w:tcPr>
            <w:tcW w:w="52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واقعی</w:t>
            </w:r>
          </w:p>
        </w:tc>
        <w:tc>
          <w:tcPr>
            <w:tcW w:w="52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پیش‌بینی</w:t>
            </w:r>
          </w:p>
        </w:tc>
        <w:tc>
          <w:tcPr>
            <w:tcW w:w="52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کران بالا</w:t>
            </w:r>
          </w:p>
        </w:tc>
        <w:tc>
          <w:tcPr>
            <w:tcW w:w="52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بنچ‌مارک</w:t>
            </w:r>
          </w:p>
        </w:tc>
        <w:tc>
          <w:tcPr>
            <w:tcW w:w="520" w:type="dxa"/>
            <w:tcMar>
              <w:top w:w="12" w:type="dxa"/>
              <w:bottom w:w="12" w:type="dxa"/>
              <w:left w:w="8" w:type="dxa"/>
              <w:right w:w="8" w:type="dxa"/>
            </w:tcMar>
            <w:noWrap/>
            <w:shd w:fill="E0E0E0"/>
          </w:tcPr>
          <w:p>
            <w:pPr>
              <w:pStyle w:val="FigureText"/>
              <w:keepNext/>
              <w:spacing w:before="4" w:after="4"/>
              <w:jc w:val="center"/>
            </w:pPr>
            <w:r>
              <w:rPr>
                <w:rFonts w:hint="cs" w:ascii="B Mitra" w:hAnsi="B Mitra" w:cs="B Mitra"/>
                <w:bCs/>
                <w:b/>
                <w:sz w:val="11"/>
                <w:rtl/>
                <w:szCs w:val="11"/>
              </w:rPr>
              <w:t>امتیاز</w:t>
            </w:r>
          </w:p>
        </w:tc>
      </w:tr>
      <w:tr>
        <w:trPr>
          <w:cantSplit/>
        </w:trPr>
        <w:tc>
          <w:tcPr>
            <w:tcW w:w="10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0"/>
                <w:szCs w:val="10"/>
              </w:rPr>
              <w:t>‎MERCH_‎</w:t>
            </w:r>
            <w:r>
              <w:rPr>
                <w:rFonts w:hint="cs" w:ascii="B Mitra" w:hAnsi="B Mitra" w:cs="B Mitra"/>
                <w:sz w:val="10"/>
                <w:rtl/>
                <w:szCs w:val="10"/>
              </w:rPr>
              <w:t>۰۰۱۴۱</w:t>
            </w:r>
          </w:p>
        </w:tc>
        <w:tc>
          <w:tcPr>
            <w:tcW w:w="10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مصالح صنعتی</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۲۸</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۳۱٫۱</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۳۷٫۱</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۵۶٫۴</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۰٫۳۰۱</w:t>
            </w:r>
          </w:p>
        </w:tc>
      </w:tr>
      <w:tr>
        <w:trPr>
          <w:cantSplit/>
        </w:trPr>
        <w:tc>
          <w:tcPr>
            <w:tcW w:w="10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0"/>
                <w:szCs w:val="10"/>
              </w:rPr>
              <w:t>‎MERCH_‎</w:t>
            </w:r>
            <w:r>
              <w:rPr>
                <w:rFonts w:hint="cs" w:ascii="B Mitra" w:hAnsi="B Mitra" w:cs="B Mitra"/>
                <w:sz w:val="10"/>
                <w:rtl/>
                <w:szCs w:val="10"/>
              </w:rPr>
              <w:t>۰۰۲۶۷</w:t>
            </w:r>
          </w:p>
        </w:tc>
        <w:tc>
          <w:tcPr>
            <w:tcW w:w="10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مسافرتی</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۸</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۸٫۵</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۱۴٫۵</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۲۱٫۳</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۰٫۲۶۲</w:t>
            </w:r>
          </w:p>
        </w:tc>
      </w:tr>
      <w:tr>
        <w:trPr>
          <w:cantSplit/>
        </w:trPr>
        <w:tc>
          <w:tcPr>
            <w:tcW w:w="10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0"/>
                <w:szCs w:val="10"/>
              </w:rPr>
              <w:t>‎MERCH_‎</w:t>
            </w:r>
            <w:r>
              <w:rPr>
                <w:rFonts w:hint="cs" w:ascii="B Mitra" w:hAnsi="B Mitra" w:cs="B Mitra"/>
                <w:sz w:val="10"/>
                <w:rtl/>
                <w:szCs w:val="10"/>
              </w:rPr>
              <w:t>۰۰۳۲۲</w:t>
            </w:r>
          </w:p>
        </w:tc>
        <w:tc>
          <w:tcPr>
            <w:tcW w:w="10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مسافرتی</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۱۰۰</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۱۰۵٫۰</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۱۱۲٫۰</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۱۷۰٫۰</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۰٫۳۰۷</w:t>
            </w:r>
          </w:p>
        </w:tc>
      </w:tr>
      <w:tr>
        <w:trPr>
          <w:cantSplit/>
        </w:trPr>
        <w:tc>
          <w:tcPr>
            <w:tcW w:w="10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0"/>
                <w:szCs w:val="10"/>
              </w:rPr>
              <w:t>‎MERCH_‎</w:t>
            </w:r>
            <w:r>
              <w:rPr>
                <w:rFonts w:hint="cs" w:ascii="B Mitra" w:hAnsi="B Mitra" w:cs="B Mitra"/>
                <w:sz w:val="10"/>
                <w:rtl/>
                <w:szCs w:val="10"/>
              </w:rPr>
              <w:t>۰۰۰۷۰</w:t>
            </w:r>
          </w:p>
        </w:tc>
        <w:tc>
          <w:tcPr>
            <w:tcW w:w="10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مصالح صنعتی</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۳۰</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۳۲٫۸</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۳۸٫۸</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۵۴٫۷</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۰٫۲۴۷</w:t>
            </w:r>
          </w:p>
        </w:tc>
      </w:tr>
      <w:tr>
        <w:trPr>
          <w:cantSplit/>
        </w:trPr>
        <w:tc>
          <w:tcPr>
            <w:tcW w:w="1050" w:type="dxa"/>
            <w:tcMar>
              <w:top w:w="12" w:type="dxa"/>
              <w:bottom w:w="12" w:type="dxa"/>
              <w:left w:w="8" w:type="dxa"/>
              <w:right w:w="8" w:type="dxa"/>
            </w:tcMar>
            <w:noWrap/>
          </w:tcPr>
          <w:p>
            <w:pPr>
              <w:pStyle w:val="FigureText"/>
              <w:spacing w:before="2" w:after="2"/>
              <w:jc w:val="right"/>
            </w:pPr>
            <w:r>
              <w:rPr>
                <w:rFonts w:ascii="Times New Roman" w:hAnsi="Times New Roman" w:cs="Times New Roman"/>
                <w:bidi w:val="0"/>
                <w:sz w:val="10"/>
                <w:szCs w:val="10"/>
              </w:rPr>
              <w:t>‎MERCH_‎</w:t>
            </w:r>
            <w:r>
              <w:rPr>
                <w:rFonts w:hint="cs" w:ascii="B Mitra" w:hAnsi="B Mitra" w:cs="B Mitra"/>
                <w:sz w:val="10"/>
                <w:rtl/>
                <w:szCs w:val="10"/>
              </w:rPr>
              <w:t>۰۰۳۰۹</w:t>
            </w:r>
          </w:p>
        </w:tc>
        <w:tc>
          <w:tcPr>
            <w:tcW w:w="100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پزشکی</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۷</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۹٫۵</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۱۵٫۵</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۲۱٫۸</w:t>
            </w:r>
          </w:p>
        </w:tc>
        <w:tc>
          <w:tcPr>
            <w:tcW w:w="520" w:type="dxa"/>
            <w:tcMar>
              <w:top w:w="12" w:type="dxa"/>
              <w:bottom w:w="12" w:type="dxa"/>
              <w:left w:w="8" w:type="dxa"/>
              <w:right w:w="8" w:type="dxa"/>
            </w:tcMar>
            <w:noWrap/>
          </w:tcPr>
          <w:p>
            <w:pPr>
              <w:pStyle w:val="FigureText"/>
              <w:spacing w:before="2" w:after="2"/>
              <w:jc w:val="center"/>
            </w:pPr>
            <w:r>
              <w:rPr>
                <w:rFonts w:hint="cs" w:ascii="B Mitra" w:hAnsi="B Mitra" w:cs="B Mitra"/>
                <w:sz w:val="10"/>
                <w:rtl/>
                <w:szCs w:val="10"/>
              </w:rPr>
              <w:t>۰٫۲۲۸</w:t>
            </w:r>
          </w:p>
        </w:tc>
      </w:tr>
    </w:tbl>
    <w:p>
      <w:pPr>
        <w:pStyle w:val="FigureText"/>
        <w:keepNext/>
        <w:spacing w:before="16" w:after="6"/>
        <w:jc w:val="center"/>
      </w:pPr>
      <w:r>
        <w:drawing>
          <wp:inline xmlns:a="http://schemas.openxmlformats.org/drawingml/2006/main" xmlns:pic="http://schemas.openxmlformats.org/drawingml/2006/picture">
            <wp:extent cx="2736000" cy="1253936"/>
            <wp:docPr id="5" name="Picture 5"/>
            <wp:cNvGraphicFramePr>
              <a:graphicFrameLocks noChangeAspect="1"/>
            </wp:cNvGraphicFramePr>
            <a:graphic>
              <a:graphicData uri="http://schemas.openxmlformats.org/drawingml/2006/picture">
                <pic:pic>
                  <pic:nvPicPr>
                    <pic:cNvPr id="0" name="fig4_radar_fa.png"/>
                    <pic:cNvPicPr/>
                  </pic:nvPicPr>
                  <pic:blipFill>
                    <a:blip r:embed="rId25"/>
                    <a:stretch>
                      <a:fillRect/>
                    </a:stretch>
                  </pic:blipFill>
                  <pic:spPr>
                    <a:xfrm>
                      <a:off x="0" y="0"/>
                      <a:ext cx="2736000" cy="1253936"/>
                    </a:xfrm>
                    <a:prstGeom prst="rect"/>
                  </pic:spPr>
                </pic:pic>
              </a:graphicData>
            </a:graphic>
          </wp:inline>
        </w:drawing>
      </w:r>
    </w:p>
    <w:p>
      <w:pPr>
        <w:pStyle w:val="FigureCaption"/>
        <w:spacing w:before="10" w:after="30"/>
        <w:jc w:val="center"/>
      </w:pPr>
      <w:r>
        <w:rPr>
          <w:rFonts w:hint="cs" w:ascii="B Mitra" w:hAnsi="B Mitra" w:cs="B Mitra"/>
          <w:sz w:val="17"/>
          <w:rtl/>
          <w:szCs w:val="17"/>
        </w:rPr>
        <w:t>شکل (</w:t>
      </w:r>
      <w:r>
        <w:rPr>
          <w:rFonts w:ascii="Times New Roman" w:hAnsi="Times New Roman" w:cs="Times New Roman"/>
          <w:bidi w:val="0"/>
          <w:sz w:val="17"/>
          <w:szCs w:val="17"/>
        </w:rPr>
        <w:t>‎5‎</w:t>
      </w:r>
      <w:r>
        <w:rPr>
          <w:rFonts w:hint="cs" w:ascii="B Mitra" w:hAnsi="B Mitra" w:cs="B Mitra"/>
          <w:sz w:val="17"/>
          <w:rtl/>
          <w:szCs w:val="17"/>
        </w:rPr>
        <w:t>) : دقت بازیافت فرصت (</w:t>
      </w:r>
      <w:r>
        <w:rPr>
          <w:rFonts w:ascii="Times New Roman" w:hAnsi="Times New Roman" w:cs="Times New Roman"/>
          <w:bidi w:val="0"/>
          <w:sz w:val="17"/>
          <w:szCs w:val="17"/>
        </w:rPr>
        <w:t>‎Precision@K‎</w:t>
      </w:r>
      <w:r>
        <w:rPr>
          <w:rFonts w:hint="cs" w:ascii="B Mitra" w:hAnsi="B Mitra" w:cs="B Mitra"/>
          <w:sz w:val="17"/>
          <w:rtl/>
          <w:szCs w:val="17"/>
        </w:rPr>
        <w:t>) در سقف‌های مختلف بودجه کمپین بازاریابی</w:t>
      </w:r>
    </w:p>
    <w:p>
      <w:pPr>
        <w:pStyle w:val="Text1"/>
        <w:spacing w:before="0" w:after="20" w:line="226" w:lineRule="auto"/>
      </w:pPr>
      <w:r>
        <w:rPr>
          <w:rFonts w:hint="cs" w:ascii="B Mitra" w:hAnsi="B Mitra" w:cs="B Mitra"/>
          <w:sz w:val="18"/>
          <w:rtl/>
          <w:szCs w:val="18"/>
        </w:rPr>
        <w:t>تحلیل تورش پذیرندگان خرد (</w:t>
      </w:r>
      <w:r>
        <w:rPr>
          <w:rFonts w:ascii="Times New Roman" w:hAnsi="Times New Roman" w:cs="Times New Roman"/>
          <w:bidi w:val="0"/>
          <w:sz w:val="17"/>
          <w:szCs w:val="17"/>
        </w:rPr>
        <w:t>‎Micro-Merchant Bias‎</w:t>
      </w:r>
      <w:r>
        <w:rPr>
          <w:rFonts w:hint="cs" w:ascii="B Mitra" w:hAnsi="B Mitra" w:cs="B Mitra"/>
          <w:sz w:val="18"/>
          <w:rtl/>
          <w:szCs w:val="18"/>
        </w:rPr>
        <w:t xml:space="preserve">): به دلیل مخرج کوچک در پذیرندگان کم‌تراکنش، شاخص </w:t>
      </w:r>
      <w:r>
        <w:rPr>
          <w:rFonts w:ascii="Times New Roman" w:hAnsi="Times New Roman" w:cs="Times New Roman"/>
          <w:bidi w:val="0"/>
          <w:sz w:val="17"/>
          <w:szCs w:val="17"/>
        </w:rPr>
        <w:t>‎M-GATO‎</w:t>
      </w:r>
      <w:r>
        <w:rPr>
          <w:rFonts w:hint="cs" w:ascii="B Mitra" w:hAnsi="B Mitra" w:cs="B Mitra"/>
          <w:sz w:val="18"/>
          <w:rtl/>
          <w:szCs w:val="18"/>
        </w:rPr>
        <w:t xml:space="preserve"> در حالت خام به پذیرندگان خرد حساس است (۵۶٫۰ ± ۱۶٫۵٪ کاندیداهای زیر ۱۰ تراکنش). بررسی حساسیت نشان می‌دهد اعمال آستانه‌های تراکنش </w:t>
      </w:r>
      <w:r>
        <w:rPr>
          <w:rFonts w:ascii="Times New Roman" w:hAnsi="Times New Roman" w:cs="Times New Roman"/>
          <w:bidi w:val="0"/>
          <w:sz w:val="17"/>
          <w:szCs w:val="17"/>
        </w:rPr>
        <w:t>‎Y ≥ 5‎</w:t>
      </w:r>
      <w:r>
        <w:rPr>
          <w:rFonts w:hint="cs" w:ascii="B Mitra" w:hAnsi="B Mitra" w:cs="B Mitra"/>
          <w:sz w:val="18"/>
          <w:rtl/>
          <w:szCs w:val="18"/>
        </w:rPr>
        <w:t xml:space="preserve">، </w:t>
      </w:r>
      <w:r>
        <w:rPr>
          <w:rFonts w:ascii="Times New Roman" w:hAnsi="Times New Roman" w:cs="Times New Roman"/>
          <w:bidi w:val="0"/>
          <w:sz w:val="17"/>
          <w:szCs w:val="17"/>
        </w:rPr>
        <w:t>‎10‎</w:t>
      </w:r>
      <w:r>
        <w:rPr>
          <w:rFonts w:hint="cs" w:ascii="B Mitra" w:hAnsi="B Mitra" w:cs="B Mitra"/>
          <w:sz w:val="18"/>
          <w:rtl/>
          <w:szCs w:val="18"/>
        </w:rPr>
        <w:t xml:space="preserve"> و </w:t>
      </w:r>
      <w:r>
        <w:rPr>
          <w:rFonts w:ascii="Times New Roman" w:hAnsi="Times New Roman" w:cs="Times New Roman"/>
          <w:bidi w:val="0"/>
          <w:sz w:val="17"/>
          <w:szCs w:val="17"/>
        </w:rPr>
        <w:t>‎20‎</w:t>
      </w:r>
      <w:r>
        <w:rPr>
          <w:rFonts w:hint="cs" w:ascii="B Mitra" w:hAnsi="B Mitra" w:cs="B Mitra"/>
          <w:sz w:val="18"/>
          <w:rtl/>
          <w:szCs w:val="18"/>
        </w:rPr>
        <w:t xml:space="preserve">، سهم کاندیداهای خرد را به ترتیب به ۳۴٫۱٪، ۱۸٫۲٪ و ۴٫۳٪ کاهش می‌دهد. اعمال فیلتر ۱۰ تراکنش دقت را در سطح ۰٫۲۸۶ ± ۰٫۰۵۶ و </w:t>
      </w:r>
      <w:r>
        <w:rPr>
          <w:rFonts w:ascii="Times New Roman" w:hAnsi="Times New Roman" w:cs="Times New Roman"/>
          <w:bidi w:val="0"/>
          <w:sz w:val="17"/>
          <w:szCs w:val="17"/>
        </w:rPr>
        <w:t>‎NDCG‎</w:t>
      </w:r>
      <w:r>
        <w:rPr>
          <w:rFonts w:hint="cs" w:ascii="B Mitra" w:hAnsi="B Mitra" w:cs="B Mitra"/>
          <w:sz w:val="18"/>
          <w:rtl/>
          <w:szCs w:val="18"/>
        </w:rPr>
        <w:t xml:space="preserve"> را در ۰٫۳۲۷ ± ۰٫۰۷۷ تثبیت می‌نماید. همچنین ضریب پیوسته اتکای فعالیت با </w:t>
      </w:r>
      <w:r>
        <w:rPr>
          <w:rFonts w:ascii="Times New Roman" w:hAnsi="Times New Roman" w:cs="Times New Roman"/>
          <w:bidi w:val="0"/>
          <w:sz w:val="17"/>
          <w:szCs w:val="17"/>
        </w:rPr>
        <w:t>‎τ_a = 15‎</w:t>
      </w:r>
      <w:r>
        <w:rPr>
          <w:rFonts w:hint="cs" w:ascii="B Mitra" w:hAnsi="B Mitra" w:cs="B Mitra"/>
          <w:sz w:val="18"/>
          <w:rtl/>
          <w:szCs w:val="18"/>
        </w:rPr>
        <w:t xml:space="preserve"> به عنوان نسخه عملیاتی توصیه‌شده (به جای فیلتر آستانه‌ای سخت)، نوسانات پذیرندگان بسیار خرد را مهار می‌سازد:</w:t>
      </w:r>
    </w:p>
    <w:p>
      <w:pPr>
        <w:pStyle w:val="FigureText"/>
        <w:spacing w:before="24" w:after="24" w:line="228" w:lineRule="auto"/>
        <w:ind w:left="170"/>
        <w:jc w:val="left"/>
        <w:bidi w:val="0"/>
      </w:pPr>
      <w:r>
        <w:rPr>
          <w:rFonts w:ascii="Times New Roman" w:hAnsi="Times New Roman" w:cs="Times New Roman"/>
          <w:bidi w:val="0"/>
          <w:sz w:val="17"/>
          <w:szCs w:val="17"/>
        </w:rPr>
        <w:t>Q_total = Q_graph · ( 1 - exp( -Y_m / τ_a ) )</w:t>
      </w:r>
    </w:p>
    <w:p>
      <w:pPr>
        <w:pStyle w:val="Text"/>
        <w:spacing w:before="0" w:after="20" w:line="226" w:lineRule="auto"/>
      </w:pPr>
      <w:r>
        <w:rPr>
          <w:rFonts w:hint="cs" w:ascii="B Mitra" w:hAnsi="B Mitra" w:cs="B Mitra"/>
          <w:sz w:val="18"/>
          <w:rtl/>
          <w:szCs w:val="18"/>
        </w:rPr>
        <w:t>تهدیدات اعتبار تجربی: (۱) سلامت پروتکل ارزیابی: طراحی پروتکل مانع از دسترسی مستقیم به مشاهدات دوره آزمون در برازش مدل، تنظیم همتایان و واسنجی بازه پیش‌بینی می‌شود. (۲) اثر هم‌نوع‌خواری تجاری (</w:t>
      </w:r>
      <w:r>
        <w:rPr>
          <w:rFonts w:ascii="Times New Roman" w:hAnsi="Times New Roman" w:cs="Times New Roman"/>
          <w:bidi w:val="0"/>
          <w:sz w:val="17"/>
          <w:szCs w:val="17"/>
        </w:rPr>
        <w:t>‎Peer Cannibalization‎</w:t>
      </w:r>
      <w:r>
        <w:rPr>
          <w:rFonts w:hint="cs" w:ascii="B Mitra" w:hAnsi="B Mitra" w:cs="B Mitra"/>
          <w:sz w:val="18"/>
          <w:rtl/>
          <w:szCs w:val="18"/>
        </w:rPr>
        <w:t xml:space="preserve">): چارچوب استقلال تقاضای پذیرندگان را فرض می‌کند و رقابت محلی پایانه‌های همسایه به صورت مستقیم لحاظ نشده است. (۳) متغیرهای مشاهده‌نشده: داده‌ها محدود به ۵ فیلد پایه دفتر کل بوده و اطلاعاتی نظیر مساحت فروشگاه، تعداد پرسنل و ساعات کاری در دسترس نیست. (۴) محیط شبیه‌سازی: شاخص </w:t>
      </w:r>
      <w:r>
        <w:rPr>
          <w:rFonts w:ascii="Times New Roman" w:hAnsi="Times New Roman" w:cs="Times New Roman"/>
          <w:bidi w:val="0"/>
          <w:sz w:val="17"/>
          <w:szCs w:val="17"/>
        </w:rPr>
        <w:t>‎M-GATO‎</w:t>
      </w:r>
      <w:r>
        <w:rPr>
          <w:rFonts w:hint="cs" w:ascii="B Mitra" w:hAnsi="B Mitra" w:cs="B Mitra"/>
          <w:sz w:val="18"/>
          <w:rtl/>
          <w:szCs w:val="18"/>
        </w:rPr>
        <w:t xml:space="preserve"> اولویت‌بندی بر اساس افت‌های ساختاری تزریق‌شده است؛ اعتبارسنجی نهایی نیازمند آزمون‌های تصادفی </w:t>
      </w:r>
      <w:r>
        <w:rPr>
          <w:rFonts w:ascii="Times New Roman" w:hAnsi="Times New Roman" w:cs="Times New Roman"/>
          <w:bidi w:val="0"/>
          <w:sz w:val="17"/>
          <w:szCs w:val="17"/>
        </w:rPr>
        <w:t>‎A/B‎</w:t>
      </w:r>
      <w:r>
        <w:rPr>
          <w:rFonts w:hint="cs" w:ascii="B Mitra" w:hAnsi="B Mitra" w:cs="B Mitra"/>
          <w:sz w:val="18"/>
          <w:rtl/>
          <w:szCs w:val="18"/>
        </w:rPr>
        <w:t xml:space="preserve"> در کمپین‌های بازاریابی آتی بانک است.</w:t>
      </w:r>
    </w:p>
    <w:p>
      <w:pPr>
        <w:pStyle w:val="Text"/>
        <w:spacing w:before="0" w:after="20" w:line="226" w:lineRule="auto"/>
      </w:pPr>
      <w:r>
        <w:rPr>
          <w:rFonts w:hint="cs" w:ascii="B Mitra" w:hAnsi="B Mitra" w:cs="B Mitra"/>
          <w:sz w:val="18"/>
          <w:rtl/>
          <w:szCs w:val="18"/>
        </w:rPr>
        <w:t xml:space="preserve">پیچیدگی محاسباتی: اندازه‌گیری زمان اجرا در محیط سخت‌افزاری استاندارد (پردازنده </w:t>
      </w:r>
      <w:r>
        <w:rPr>
          <w:rFonts w:ascii="Times New Roman" w:hAnsi="Times New Roman" w:cs="Times New Roman"/>
          <w:bidi w:val="0"/>
          <w:sz w:val="17"/>
          <w:szCs w:val="17"/>
        </w:rPr>
        <w:t>‎Intel Core i7‎</w:t>
      </w:r>
      <w:r>
        <w:rPr>
          <w:rFonts w:hint="cs" w:ascii="B Mitra" w:hAnsi="B Mitra" w:cs="B Mitra"/>
          <w:sz w:val="18"/>
          <w:rtl/>
          <w:szCs w:val="18"/>
        </w:rPr>
        <w:t xml:space="preserve">، ۱۶ گیگابایت رم، </w:t>
      </w:r>
      <w:r>
        <w:rPr>
          <w:rFonts w:ascii="Times New Roman" w:hAnsi="Times New Roman" w:cs="Times New Roman"/>
          <w:bidi w:val="0"/>
          <w:sz w:val="17"/>
          <w:szCs w:val="17"/>
        </w:rPr>
        <w:t>‎PyTorch 2.4‎</w:t>
      </w:r>
      <w:r>
        <w:rPr>
          <w:rFonts w:hint="cs" w:ascii="B Mitra" w:hAnsi="B Mitra" w:cs="B Mitra"/>
          <w:sz w:val="18"/>
          <w:rtl/>
          <w:szCs w:val="18"/>
        </w:rPr>
        <w:t xml:space="preserve">) رشد تجربی تقریباً خطی در پیکربندی‌های ارزیابی‌شده را نشان داد: مقیاس کوچک (۱۰۰ پذیرنده: ۱٫۵۴ ثانیه، ۶۵۰۵ تراکنش/ثانیه)؛ مقیاس متوسط (۳۵۰ پذیرنده: ۶٫۲۸ ثانیه، ۵۵۷۰ تراکنش/ثانیه)؛ و مقیاس بزرگ (۱۰۰۰ پذیرنده: مجموعاً ۲۸٫۱۷ ثانیه، ۳۵۵۰ تراکنش/ثانیه). کاندیدایابی با اندیس معکوس کارت‌ها پیچیدگی را به </w:t>
      </w:r>
      <w:r>
        <w:rPr>
          <w:rFonts w:ascii="Times New Roman" w:hAnsi="Times New Roman" w:cs="Times New Roman"/>
          <w:bidi w:val="0"/>
          <w:sz w:val="17"/>
          <w:szCs w:val="17"/>
        </w:rPr>
        <w:t>‎O(|M| · K · d_avg)‎</w:t>
      </w:r>
      <w:r>
        <w:rPr>
          <w:rFonts w:hint="cs" w:ascii="B Mitra" w:hAnsi="B Mitra" w:cs="B Mitra"/>
          <w:sz w:val="18"/>
          <w:rtl/>
          <w:szCs w:val="18"/>
        </w:rPr>
        <w:t xml:space="preserve"> محدود نموده و مقیاس‌پذیری عملیاتی روش را تأیید می‌کند.</w:t>
      </w:r>
    </w:p>
    <w:p>
      <w:pPr>
        <w:pStyle w:val="Heading1"/>
        <w:spacing w:before="50" w:after="16"/>
      </w:pPr>
      <w:r>
        <w:rPr>
          <w:rFonts w:ascii="Times New Roman" w:hAnsi="Times New Roman" w:cs="Times New Roman"/>
          <w:bidi w:val="0"/>
          <w:sz w:val="20"/>
          <w:szCs w:val="20"/>
        </w:rPr>
        <w:t>‎6‎</w:t>
      </w:r>
      <w:r>
        <w:rPr>
          <w:rFonts w:hint="cs" w:ascii="B Mitra" w:hAnsi="B Mitra" w:cs="B Mitra"/>
          <w:sz w:val="23"/>
          <w:rtl/>
          <w:szCs w:val="23"/>
        </w:rPr>
        <w:t>. نتیجه‌گیری و کارهای آینده</w:t>
      </w:r>
    </w:p>
    <w:p>
      <w:pPr>
        <w:pStyle w:val="Text1"/>
        <w:spacing w:before="0" w:after="20" w:line="226" w:lineRule="auto"/>
      </w:pPr>
      <w:r>
        <w:rPr>
          <w:rFonts w:hint="cs" w:ascii="B Mitra" w:hAnsi="B Mitra" w:cs="B Mitra"/>
          <w:sz w:val="18"/>
          <w:rtl/>
          <w:szCs w:val="18"/>
        </w:rPr>
        <w:t xml:space="preserve">در این مقاله چارچوب هوش مصنوعی گراف زمانی </w:t>
      </w:r>
      <w:r>
        <w:rPr>
          <w:rFonts w:ascii="Times New Roman" w:hAnsi="Times New Roman" w:cs="Times New Roman"/>
          <w:bidi w:val="0"/>
          <w:sz w:val="17"/>
          <w:szCs w:val="17"/>
        </w:rPr>
        <w:t>‎HAMTA‎</w:t>
      </w:r>
      <w:r>
        <w:rPr>
          <w:rFonts w:hint="cs" w:ascii="B Mitra" w:hAnsi="B Mitra" w:cs="B Mitra"/>
          <w:sz w:val="18"/>
          <w:rtl/>
          <w:szCs w:val="18"/>
        </w:rPr>
        <w:t xml:space="preserve"> در قالب یک ساختار تصمیم‌گیری سه‌لایه برای اولویت‌بندی فرصت‌های بدون برچسب مداخله (</w:t>
      </w:r>
      <w:r>
        <w:rPr>
          <w:rFonts w:ascii="Times New Roman" w:hAnsi="Times New Roman" w:cs="Times New Roman"/>
          <w:bidi w:val="0"/>
          <w:sz w:val="17"/>
          <w:szCs w:val="17"/>
        </w:rPr>
        <w:t>‎Treatment-label-free‎</w:t>
      </w:r>
      <w:r>
        <w:rPr>
          <w:rFonts w:hint="cs" w:ascii="B Mitra" w:hAnsi="B Mitra" w:cs="B Mitra"/>
          <w:sz w:val="18"/>
          <w:rtl/>
          <w:szCs w:val="18"/>
        </w:rPr>
        <w:t xml:space="preserve">) پذیرندگان ارائه گردید. </w:t>
      </w:r>
      <w:r>
        <w:rPr>
          <w:rFonts w:ascii="Times New Roman" w:hAnsi="Times New Roman" w:cs="Times New Roman"/>
          <w:bidi w:val="0"/>
          <w:sz w:val="17"/>
          <w:szCs w:val="17"/>
        </w:rPr>
        <w:t>‎HAMTA‎</w:t>
      </w:r>
      <w:r>
        <w:rPr>
          <w:rFonts w:hint="cs" w:ascii="B Mitra" w:hAnsi="B Mitra" w:cs="B Mitra"/>
          <w:sz w:val="18"/>
          <w:rtl/>
          <w:szCs w:val="18"/>
        </w:rPr>
        <w:t xml:space="preserve"> با بازتعریف روابط تراکنشی به صورت گراف دوبخشی، بهره‌گیری از انحنای فرمن-ریچی به عنوان پالایش ساختاری، پیش‌بینی تعداد تراکنش با دوجمله‌ای منفی و استخراج کران بالای طبیعی با واسنجی بازه پیش‌بینی زمانی، شاخص </w:t>
      </w:r>
      <w:r>
        <w:rPr>
          <w:rFonts w:ascii="Times New Roman" w:hAnsi="Times New Roman" w:cs="Times New Roman"/>
          <w:bidi w:val="0"/>
          <w:sz w:val="17"/>
          <w:szCs w:val="17"/>
        </w:rPr>
        <w:t>‎M-GATO‎</w:t>
      </w:r>
      <w:r>
        <w:rPr>
          <w:rFonts w:hint="cs" w:ascii="B Mitra" w:hAnsi="B Mitra" w:cs="B Mitra"/>
          <w:sz w:val="18"/>
          <w:rtl/>
          <w:szCs w:val="18"/>
        </w:rPr>
        <w:t xml:space="preserve"> را برای تفکیک پذیرندگان دارای پتانسیل ساختاری از نوسانات تصادفی بدون نیاز به برچسب‌های مداخله تاریخی ارائه داد. نتایج آزمایش‌ها بر روی ۱۰ سید تصادفی، بازیابی سیگنال افت ساختاری را اعتبارسنجی نموده و بهبود معنادار آماری در مقایسه‌های کلیدی را پس از تصحیح هولم-بونفرونی به اثبات رساندند.</w:t>
      </w:r>
    </w:p>
    <w:p>
      <w:pPr>
        <w:pStyle w:val="Text"/>
        <w:spacing w:before="0" w:after="20" w:line="226" w:lineRule="auto"/>
      </w:pPr>
      <w:r>
        <w:rPr>
          <w:rFonts w:hint="cs" w:ascii="B Mitra" w:hAnsi="B Mitra" w:cs="B Mitra"/>
          <w:sz w:val="18"/>
          <w:rtl/>
          <w:szCs w:val="18"/>
        </w:rPr>
        <w:t xml:space="preserve">چشم‌انداز آینده: در فازهای بعدی، تلفیق امتیاز اولویت‌بندی </w:t>
      </w:r>
      <w:r>
        <w:rPr>
          <w:rFonts w:ascii="Times New Roman" w:hAnsi="Times New Roman" w:cs="Times New Roman"/>
          <w:bidi w:val="0"/>
          <w:sz w:val="17"/>
          <w:szCs w:val="17"/>
        </w:rPr>
        <w:t>‎M-GATO‎</w:t>
      </w:r>
      <w:r>
        <w:rPr>
          <w:rFonts w:hint="cs" w:ascii="B Mitra" w:hAnsi="B Mitra" w:cs="B Mitra"/>
          <w:sz w:val="18"/>
          <w:rtl/>
          <w:szCs w:val="18"/>
        </w:rPr>
        <w:t xml:space="preserve"> با مدل‌های برآورد اثر علّی (</w:t>
      </w:r>
      <w:r>
        <w:rPr>
          <w:rFonts w:ascii="Times New Roman" w:hAnsi="Times New Roman" w:cs="Times New Roman"/>
          <w:bidi w:val="0"/>
          <w:sz w:val="17"/>
          <w:szCs w:val="17"/>
        </w:rPr>
        <w:t>‎ITE Uplift Modeling‎</w:t>
      </w:r>
      <w:r>
        <w:rPr>
          <w:rFonts w:hint="cs" w:ascii="B Mitra" w:hAnsi="B Mitra" w:cs="B Mitra"/>
          <w:sz w:val="18"/>
          <w:rtl/>
          <w:szCs w:val="18"/>
        </w:rPr>
        <w:t xml:space="preserve">) پس از اجرای آزمایشی کمپین در شبکه بانکی پیگیری خواهد شد. بیانیه دسترسی به کد و محرمانگی داده‌ها: پیاده‌سازی کامل چارچوب و کدهای تولید داده‌های شبیه‌سازی پس از انتشار مقاله در مخزن گیت‌هاب در دسترس قرار خواهد گرفت. داده‌های شبیه‌سازی با سیدهای ثبت‌شده کاملاً قابل بازتولید هستند؛ اما انتشار داده‌های واقعی سوییچ‌های شاپرکی به دلیل الزامات محرمانگی و استاندارد </w:t>
      </w:r>
      <w:r>
        <w:rPr>
          <w:rFonts w:ascii="Times New Roman" w:hAnsi="Times New Roman" w:cs="Times New Roman"/>
          <w:bidi w:val="0"/>
          <w:sz w:val="17"/>
          <w:szCs w:val="17"/>
        </w:rPr>
        <w:t>‎PCI-DSS‎</w:t>
      </w:r>
      <w:r>
        <w:rPr>
          <w:rFonts w:hint="cs" w:ascii="B Mitra" w:hAnsi="B Mitra" w:cs="B Mitra"/>
          <w:sz w:val="18"/>
          <w:rtl/>
          <w:szCs w:val="18"/>
        </w:rPr>
        <w:t xml:space="preserve"> امکان‌پذیر نمی‌باشد.</w:t>
      </w:r>
    </w:p>
    <w:p>
      <w:pPr>
        <w:pStyle w:val="Heading1"/>
        <w:spacing w:before="50" w:after="16"/>
      </w:pPr>
      <w:r>
        <w:rPr>
          <w:rFonts w:hint="cs" w:ascii="B Mitra" w:hAnsi="B Mitra" w:cs="B Mitra"/>
          <w:sz w:val="23"/>
          <w:rtl/>
          <w:szCs w:val="23"/>
        </w:rPr>
        <w:t>مراجع</w:t>
      </w:r>
    </w:p>
    <w:p>
      <w:pPr>
        <w:pStyle w:val="ENREF"/>
        <w:spacing w:before="0" w:after="0" w:line="197" w:lineRule="auto"/>
      </w:pPr>
      <w:r>
        <w:rPr>
          <w:rFonts w:ascii="Times New Roman" w:hAnsi="Times New Roman" w:cs="Times New Roman"/>
          <w:bidi w:val="0"/>
          <w:sz w:val="10"/>
          <w:szCs w:val="10"/>
        </w:rPr>
        <w:t xml:space="preserve">[1] </w:t>
      </w:r>
      <w:r>
        <w:rPr>
          <w:rFonts w:ascii="Times New Roman" w:hAnsi="Times New Roman" w:cs="Times New Roman"/>
          <w:bidi w:val="0"/>
          <w:sz w:val="10"/>
          <w:szCs w:val="10"/>
        </w:rPr>
        <w:t xml:space="preserve">Bank for International Settlements (BIS), "Red Book: Statistics on payment, clearing and settlement systems", </w:t>
      </w:r>
      <w:r>
        <w:rPr>
          <w:rFonts w:ascii="Times New Roman" w:hAnsi="Times New Roman" w:cs="Times New Roman"/>
          <w:iCs/>
          <w:i/>
          <w:bidi w:val="0"/>
          <w:sz w:val="10"/>
          <w:szCs w:val="10"/>
        </w:rPr>
        <w:t>CPMI, Basel, Switzerland</w:t>
      </w:r>
      <w:r>
        <w:rPr>
          <w:rFonts w:ascii="Times New Roman" w:hAnsi="Times New Roman" w:cs="Times New Roman"/>
          <w:bidi w:val="0"/>
          <w:sz w:val="10"/>
          <w:szCs w:val="10"/>
        </w:rPr>
        <w:t>, Tech. Rep., 2023.</w:t>
      </w:r>
    </w:p>
    <w:p>
      <w:pPr>
        <w:pStyle w:val="ENREF"/>
        <w:spacing w:before="0" w:after="0" w:line="197" w:lineRule="auto"/>
      </w:pPr>
      <w:r>
        <w:rPr>
          <w:rFonts w:ascii="Times New Roman" w:hAnsi="Times New Roman" w:cs="Times New Roman"/>
          <w:bidi w:val="0"/>
          <w:sz w:val="10"/>
          <w:szCs w:val="10"/>
        </w:rPr>
        <w:t xml:space="preserve">[2] </w:t>
      </w:r>
      <w:r>
        <w:rPr>
          <w:rFonts w:ascii="Times New Roman" w:hAnsi="Times New Roman" w:cs="Times New Roman"/>
          <w:bidi w:val="0"/>
          <w:sz w:val="10"/>
          <w:szCs w:val="10"/>
        </w:rPr>
        <w:t xml:space="preserve">European Central Bank (ECB), "Study on payment attitudes of consumers in the euro area (SPACE)", </w:t>
      </w:r>
      <w:r>
        <w:rPr>
          <w:rFonts w:ascii="Times New Roman" w:hAnsi="Times New Roman" w:cs="Times New Roman"/>
          <w:iCs/>
          <w:i/>
          <w:bidi w:val="0"/>
          <w:sz w:val="10"/>
          <w:szCs w:val="10"/>
        </w:rPr>
        <w:t>ECB, Frankfurt, Germany</w:t>
      </w:r>
      <w:r>
        <w:rPr>
          <w:rFonts w:ascii="Times New Roman" w:hAnsi="Times New Roman" w:cs="Times New Roman"/>
          <w:bidi w:val="0"/>
          <w:sz w:val="10"/>
          <w:szCs w:val="10"/>
        </w:rPr>
        <w:t>, Tech. Rep., Dec. 2022.</w:t>
      </w:r>
    </w:p>
    <w:p>
      <w:pPr>
        <w:pStyle w:val="ENREF"/>
        <w:spacing w:before="0" w:after="0" w:line="197" w:lineRule="auto"/>
      </w:pPr>
      <w:r>
        <w:rPr>
          <w:rFonts w:ascii="Times New Roman" w:hAnsi="Times New Roman" w:cs="Times New Roman"/>
          <w:bidi w:val="0"/>
          <w:sz w:val="10"/>
          <w:szCs w:val="10"/>
        </w:rPr>
        <w:t xml:space="preserve">[3] </w:t>
      </w:r>
      <w:r>
        <w:rPr>
          <w:rFonts w:ascii="Times New Roman" w:hAnsi="Times New Roman" w:cs="Times New Roman"/>
          <w:bidi w:val="0"/>
          <w:sz w:val="10"/>
          <w:szCs w:val="10"/>
        </w:rPr>
        <w:t xml:space="preserve">J. T. Wei, S. Y. Lin, H. H. Wu, "A review of the application of RFM model", </w:t>
      </w:r>
      <w:r>
        <w:rPr>
          <w:rFonts w:ascii="Times New Roman" w:hAnsi="Times New Roman" w:cs="Times New Roman"/>
          <w:iCs/>
          <w:i/>
          <w:bidi w:val="0"/>
          <w:sz w:val="10"/>
          <w:szCs w:val="10"/>
        </w:rPr>
        <w:t>African Journal of Business Management</w:t>
      </w:r>
      <w:r>
        <w:rPr>
          <w:rFonts w:ascii="Times New Roman" w:hAnsi="Times New Roman" w:cs="Times New Roman"/>
          <w:bidi w:val="0"/>
          <w:sz w:val="10"/>
          <w:szCs w:val="10"/>
        </w:rPr>
        <w:t>, Vol. 4, No. 19, pp. 4199-4206, 2010.</w:t>
      </w:r>
    </w:p>
    <w:p>
      <w:pPr>
        <w:pStyle w:val="ENREF"/>
        <w:spacing w:before="0" w:after="0" w:line="197" w:lineRule="auto"/>
      </w:pPr>
      <w:r>
        <w:rPr>
          <w:rFonts w:ascii="Times New Roman" w:hAnsi="Times New Roman" w:cs="Times New Roman"/>
          <w:bidi w:val="0"/>
          <w:sz w:val="10"/>
          <w:szCs w:val="10"/>
        </w:rPr>
        <w:t xml:space="preserve">[4] </w:t>
      </w:r>
      <w:r>
        <w:rPr>
          <w:rFonts w:ascii="Times New Roman" w:hAnsi="Times New Roman" w:cs="Times New Roman"/>
          <w:bidi w:val="0"/>
          <w:sz w:val="10"/>
          <w:szCs w:val="10"/>
        </w:rPr>
        <w:t xml:space="preserve">R. Forman, "Bochner's method for cell complexes and combinatorial Ricci curvature", </w:t>
      </w:r>
      <w:r>
        <w:rPr>
          <w:rFonts w:ascii="Times New Roman" w:hAnsi="Times New Roman" w:cs="Times New Roman"/>
          <w:iCs/>
          <w:i/>
          <w:bidi w:val="0"/>
          <w:sz w:val="10"/>
          <w:szCs w:val="10"/>
        </w:rPr>
        <w:t>Discrete and Computational Geometry</w:t>
      </w:r>
      <w:r>
        <w:rPr>
          <w:rFonts w:ascii="Times New Roman" w:hAnsi="Times New Roman" w:cs="Times New Roman"/>
          <w:bidi w:val="0"/>
          <w:sz w:val="10"/>
          <w:szCs w:val="10"/>
        </w:rPr>
        <w:t>, Vol. 29, No. 3, pp. 323-374, 2003.</w:t>
      </w:r>
    </w:p>
    <w:p>
      <w:pPr>
        <w:pStyle w:val="ENREF"/>
        <w:spacing w:before="0" w:after="0" w:line="197" w:lineRule="auto"/>
      </w:pPr>
      <w:r>
        <w:rPr>
          <w:rFonts w:ascii="Times New Roman" w:hAnsi="Times New Roman" w:cs="Times New Roman"/>
          <w:bidi w:val="0"/>
          <w:sz w:val="10"/>
          <w:szCs w:val="10"/>
        </w:rPr>
        <w:t xml:space="preserve">[5] </w:t>
      </w:r>
      <w:r>
        <w:rPr>
          <w:rFonts w:ascii="Times New Roman" w:hAnsi="Times New Roman" w:cs="Times New Roman"/>
          <w:bidi w:val="0"/>
          <w:sz w:val="10"/>
          <w:szCs w:val="10"/>
        </w:rPr>
        <w:t xml:space="preserve">M. Weber, E. Saucan, J. Jost, "Characterizing complex networks with Forman-Ricci curvature", </w:t>
      </w:r>
      <w:r>
        <w:rPr>
          <w:rFonts w:ascii="Times New Roman" w:hAnsi="Times New Roman" w:cs="Times New Roman"/>
          <w:iCs/>
          <w:i/>
          <w:bidi w:val="0"/>
          <w:sz w:val="10"/>
          <w:szCs w:val="10"/>
        </w:rPr>
        <w:t>Journal of Complex Networks</w:t>
      </w:r>
      <w:r>
        <w:rPr>
          <w:rFonts w:ascii="Times New Roman" w:hAnsi="Times New Roman" w:cs="Times New Roman"/>
          <w:bidi w:val="0"/>
          <w:sz w:val="10"/>
          <w:szCs w:val="10"/>
        </w:rPr>
        <w:t>, Vol. 5, No. 4, pp. 527-550, 2017.</w:t>
      </w:r>
    </w:p>
    <w:p>
      <w:pPr>
        <w:pStyle w:val="ENREF"/>
        <w:spacing w:before="0" w:after="0" w:line="197" w:lineRule="auto"/>
      </w:pPr>
      <w:r>
        <w:rPr>
          <w:rFonts w:ascii="Times New Roman" w:hAnsi="Times New Roman" w:cs="Times New Roman"/>
          <w:bidi w:val="0"/>
          <w:sz w:val="10"/>
          <w:szCs w:val="10"/>
        </w:rPr>
        <w:t xml:space="preserve">[6] </w:t>
      </w:r>
      <w:r>
        <w:rPr>
          <w:rFonts w:ascii="Times New Roman" w:hAnsi="Times New Roman" w:cs="Times New Roman"/>
          <w:bidi w:val="0"/>
          <w:sz w:val="10"/>
          <w:szCs w:val="10"/>
        </w:rPr>
        <w:t xml:space="preserve">J. Topping, F. Di Giovanni, B. P. Chamberlain, X. Dong, M. M. Bronstein, "Understanding over-squashing and bottlenecks via curvature", </w:t>
      </w:r>
      <w:r>
        <w:rPr>
          <w:rFonts w:ascii="Times New Roman" w:hAnsi="Times New Roman" w:cs="Times New Roman"/>
          <w:iCs/>
          <w:i/>
          <w:bidi w:val="0"/>
          <w:sz w:val="10"/>
          <w:szCs w:val="10"/>
        </w:rPr>
        <w:t>Proc. 10th Int. Conf. on Learning Representations (ICLR)</w:t>
      </w:r>
      <w:r>
        <w:rPr>
          <w:rFonts w:ascii="Times New Roman" w:hAnsi="Times New Roman" w:cs="Times New Roman"/>
          <w:bidi w:val="0"/>
          <w:sz w:val="10"/>
          <w:szCs w:val="10"/>
        </w:rPr>
        <w:t>, 2022.</w:t>
      </w:r>
    </w:p>
    <w:p>
      <w:pPr>
        <w:pStyle w:val="ENREF"/>
        <w:spacing w:before="0" w:after="0" w:line="197" w:lineRule="auto"/>
      </w:pPr>
      <w:r>
        <w:rPr>
          <w:rFonts w:ascii="Times New Roman" w:hAnsi="Times New Roman" w:cs="Times New Roman"/>
          <w:bidi w:val="0"/>
          <w:sz w:val="10"/>
          <w:szCs w:val="10"/>
        </w:rPr>
        <w:t xml:space="preserve">[7] </w:t>
      </w:r>
      <w:r>
        <w:rPr>
          <w:rFonts w:ascii="Times New Roman" w:hAnsi="Times New Roman" w:cs="Times New Roman"/>
          <w:bidi w:val="0"/>
          <w:sz w:val="10"/>
          <w:szCs w:val="10"/>
        </w:rPr>
        <w:t xml:space="preserve">I. Marisca, J. Bamberger, C. Alippi, M. M. Bronstein, "Over-squashing in spatiotemporal graph neural networks", </w:t>
      </w:r>
      <w:r>
        <w:rPr>
          <w:rFonts w:ascii="Times New Roman" w:hAnsi="Times New Roman" w:cs="Times New Roman"/>
          <w:iCs/>
          <w:i/>
          <w:bidi w:val="0"/>
          <w:sz w:val="10"/>
          <w:szCs w:val="10"/>
        </w:rPr>
        <w:t>Advances in Neural Information Processing Systems (NeurIPS 38)</w:t>
      </w:r>
      <w:r>
        <w:rPr>
          <w:rFonts w:ascii="Times New Roman" w:hAnsi="Times New Roman" w:cs="Times New Roman"/>
          <w:bidi w:val="0"/>
          <w:sz w:val="10"/>
          <w:szCs w:val="10"/>
        </w:rPr>
        <w:t>, Vol. 38, pp. 38213-38243, 2024.</w:t>
      </w:r>
    </w:p>
    <w:p>
      <w:pPr>
        <w:pStyle w:val="ENREF"/>
        <w:spacing w:before="0" w:after="0" w:line="197" w:lineRule="auto"/>
      </w:pPr>
      <w:r>
        <w:rPr>
          <w:rFonts w:ascii="Times New Roman" w:hAnsi="Times New Roman" w:cs="Times New Roman"/>
          <w:bidi w:val="0"/>
          <w:sz w:val="10"/>
          <w:szCs w:val="10"/>
        </w:rPr>
        <w:t xml:space="preserve">[8] </w:t>
      </w:r>
      <w:r>
        <w:rPr>
          <w:rFonts w:ascii="Times New Roman" w:hAnsi="Times New Roman" w:cs="Times New Roman"/>
          <w:bidi w:val="0"/>
          <w:sz w:val="10"/>
          <w:szCs w:val="10"/>
        </w:rPr>
        <w:t xml:space="preserve">A. N. Angelopoulos, S. Bates, "A gentle introduction to conformal prediction and distribution-free uncertainty", </w:t>
      </w:r>
      <w:r>
        <w:rPr>
          <w:rFonts w:ascii="Times New Roman" w:hAnsi="Times New Roman" w:cs="Times New Roman"/>
          <w:iCs/>
          <w:i/>
          <w:bidi w:val="0"/>
          <w:sz w:val="10"/>
          <w:szCs w:val="10"/>
        </w:rPr>
        <w:t>arXiv preprint arXiv:2107.07511</w:t>
      </w:r>
      <w:r>
        <w:rPr>
          <w:rFonts w:ascii="Times New Roman" w:hAnsi="Times New Roman" w:cs="Times New Roman"/>
          <w:bidi w:val="0"/>
          <w:sz w:val="10"/>
          <w:szCs w:val="10"/>
        </w:rPr>
        <w:t>, 2021.</w:t>
      </w:r>
    </w:p>
    <w:p>
      <w:pPr>
        <w:pStyle w:val="ENREF"/>
        <w:spacing w:before="0" w:after="0" w:line="197" w:lineRule="auto"/>
      </w:pPr>
      <w:r>
        <w:rPr>
          <w:rFonts w:ascii="Times New Roman" w:hAnsi="Times New Roman" w:cs="Times New Roman"/>
          <w:bidi w:val="0"/>
          <w:sz w:val="10"/>
          <w:szCs w:val="10"/>
        </w:rPr>
        <w:t xml:space="preserve">[9] </w:t>
      </w:r>
      <w:r>
        <w:rPr>
          <w:rFonts w:ascii="Times New Roman" w:hAnsi="Times New Roman" w:cs="Times New Roman"/>
          <w:bidi w:val="0"/>
          <w:sz w:val="10"/>
          <w:szCs w:val="10"/>
        </w:rPr>
        <w:t xml:space="preserve">Z. Liu, C. Chen, X. Yang, J. Zhou, X. Li, L. Song, "Graph representation learning for merchant incentive optimization in mobile payment marketing", </w:t>
      </w:r>
      <w:r>
        <w:rPr>
          <w:rFonts w:ascii="Times New Roman" w:hAnsi="Times New Roman" w:cs="Times New Roman"/>
          <w:iCs/>
          <w:i/>
          <w:bidi w:val="0"/>
          <w:sz w:val="10"/>
          <w:szCs w:val="10"/>
        </w:rPr>
        <w:t>Proc. 28th ACM Int. Conf. on Information and Knowledge Management (CIKM)</w:t>
      </w:r>
      <w:r>
        <w:rPr>
          <w:rFonts w:ascii="Times New Roman" w:hAnsi="Times New Roman" w:cs="Times New Roman"/>
          <w:bidi w:val="0"/>
          <w:sz w:val="10"/>
          <w:szCs w:val="10"/>
        </w:rPr>
        <w:t>, pp. 2577-2584, 2019.</w:t>
      </w:r>
    </w:p>
    <w:p>
      <w:pPr>
        <w:pStyle w:val="ENREF"/>
        <w:spacing w:before="0" w:after="0" w:line="197" w:lineRule="auto"/>
      </w:pPr>
      <w:r>
        <w:rPr>
          <w:rFonts w:ascii="Times New Roman" w:hAnsi="Times New Roman" w:cs="Times New Roman"/>
          <w:bidi w:val="0"/>
          <w:sz w:val="10"/>
          <w:szCs w:val="10"/>
        </w:rPr>
        <w:t xml:space="preserve">[10] </w:t>
      </w:r>
      <w:r>
        <w:rPr>
          <w:rFonts w:ascii="Times New Roman" w:hAnsi="Times New Roman" w:cs="Times New Roman"/>
          <w:bidi w:val="0"/>
          <w:sz w:val="10"/>
          <w:szCs w:val="10"/>
        </w:rPr>
        <w:t xml:space="preserve">M. Weber et al., "Anti-money laundering in Bitcoin: Experimenting with graph convolutional networks", </w:t>
      </w:r>
      <w:r>
        <w:rPr>
          <w:rFonts w:ascii="Times New Roman" w:hAnsi="Times New Roman" w:cs="Times New Roman"/>
          <w:iCs/>
          <w:i/>
          <w:bidi w:val="0"/>
          <w:sz w:val="10"/>
          <w:szCs w:val="10"/>
        </w:rPr>
        <w:t>Proc. KDD Workshop on Anomaly Detection in Finance</w:t>
      </w:r>
      <w:r>
        <w:rPr>
          <w:rFonts w:ascii="Times New Roman" w:hAnsi="Times New Roman" w:cs="Times New Roman"/>
          <w:bidi w:val="0"/>
          <w:sz w:val="10"/>
          <w:szCs w:val="10"/>
        </w:rPr>
        <w:t>, 2019.</w:t>
      </w:r>
    </w:p>
    <w:p>
      <w:pPr>
        <w:pStyle w:val="ENREF"/>
        <w:spacing w:before="0" w:after="0" w:line="197" w:lineRule="auto"/>
      </w:pPr>
      <w:r>
        <w:rPr>
          <w:rFonts w:ascii="Times New Roman" w:hAnsi="Times New Roman" w:cs="Times New Roman"/>
          <w:bidi w:val="0"/>
          <w:sz w:val="10"/>
          <w:szCs w:val="10"/>
        </w:rPr>
        <w:t xml:space="preserve">[11] </w:t>
      </w:r>
      <w:r>
        <w:rPr>
          <w:rFonts w:ascii="Times New Roman" w:hAnsi="Times New Roman" w:cs="Times New Roman"/>
          <w:bidi w:val="0"/>
          <w:sz w:val="10"/>
          <w:szCs w:val="10"/>
        </w:rPr>
        <w:t xml:space="preserve">Y. Dou, Z. Liu, L. Sun, Y. Deng, H. Peng, P. S. Yu, "Enhancing graph neural network-based fraud detectors against camouflaged fraudsters", </w:t>
      </w:r>
      <w:r>
        <w:rPr>
          <w:rFonts w:ascii="Times New Roman" w:hAnsi="Times New Roman" w:cs="Times New Roman"/>
          <w:iCs/>
          <w:i/>
          <w:bidi w:val="0"/>
          <w:sz w:val="10"/>
          <w:szCs w:val="10"/>
        </w:rPr>
        <w:t>Proc. 29th ACM Int. Conf. on Information and Knowledge Management (CIKM)</w:t>
      </w:r>
      <w:r>
        <w:rPr>
          <w:rFonts w:ascii="Times New Roman" w:hAnsi="Times New Roman" w:cs="Times New Roman"/>
          <w:bidi w:val="0"/>
          <w:sz w:val="10"/>
          <w:szCs w:val="10"/>
        </w:rPr>
        <w:t>, pp. 315-324, 2020.</w:t>
      </w:r>
    </w:p>
    <w:p>
      <w:pPr>
        <w:pStyle w:val="ENREF"/>
        <w:spacing w:before="0" w:after="0" w:line="197" w:lineRule="auto"/>
      </w:pPr>
      <w:r>
        <w:rPr>
          <w:rFonts w:ascii="Times New Roman" w:hAnsi="Times New Roman" w:cs="Times New Roman"/>
          <w:bidi w:val="0"/>
          <w:sz w:val="10"/>
          <w:szCs w:val="10"/>
        </w:rPr>
        <w:t xml:space="preserve">[12] </w:t>
      </w:r>
      <w:r>
        <w:rPr>
          <w:rFonts w:ascii="Times New Roman" w:hAnsi="Times New Roman" w:cs="Times New Roman"/>
          <w:bidi w:val="0"/>
          <w:sz w:val="10"/>
          <w:szCs w:val="10"/>
        </w:rPr>
        <w:t xml:space="preserve">P. Veličković, G. Cucurull, A. Casanova, A. Romero, P. Liò, Y. Bengio, "Graph attention networks", </w:t>
      </w:r>
      <w:r>
        <w:rPr>
          <w:rFonts w:ascii="Times New Roman" w:hAnsi="Times New Roman" w:cs="Times New Roman"/>
          <w:iCs/>
          <w:i/>
          <w:bidi w:val="0"/>
          <w:sz w:val="10"/>
          <w:szCs w:val="10"/>
        </w:rPr>
        <w:t>Proc. 6th Int. Conf. on Learning Representations (ICLR)</w:t>
      </w:r>
      <w:r>
        <w:rPr>
          <w:rFonts w:ascii="Times New Roman" w:hAnsi="Times New Roman" w:cs="Times New Roman"/>
          <w:bidi w:val="0"/>
          <w:sz w:val="10"/>
          <w:szCs w:val="10"/>
        </w:rPr>
        <w:t>, 2018.</w:t>
      </w:r>
    </w:p>
    <w:p>
      <w:pPr>
        <w:pStyle w:val="ENREF"/>
        <w:spacing w:before="0" w:after="0" w:line="197" w:lineRule="auto"/>
      </w:pPr>
      <w:r>
        <w:rPr>
          <w:rFonts w:ascii="Times New Roman" w:hAnsi="Times New Roman" w:cs="Times New Roman"/>
          <w:bidi w:val="0"/>
          <w:sz w:val="10"/>
          <w:szCs w:val="10"/>
        </w:rPr>
        <w:t xml:space="preserve">[13] </w:t>
      </w:r>
      <w:r>
        <w:rPr>
          <w:rFonts w:ascii="Times New Roman" w:hAnsi="Times New Roman" w:cs="Times New Roman"/>
          <w:bidi w:val="0"/>
          <w:sz w:val="10"/>
          <w:szCs w:val="10"/>
        </w:rPr>
        <w:t xml:space="preserve">W. L. Hamilton, R. Ying, J. Leskovec, "Inductive representation learning on large graphs", </w:t>
      </w:r>
      <w:r>
        <w:rPr>
          <w:rFonts w:ascii="Times New Roman" w:hAnsi="Times New Roman" w:cs="Times New Roman"/>
          <w:iCs/>
          <w:i/>
          <w:bidi w:val="0"/>
          <w:sz w:val="10"/>
          <w:szCs w:val="10"/>
        </w:rPr>
        <w:t>Advances in Neural Information Processing Systems (NeurIPS 30)</w:t>
      </w:r>
      <w:r>
        <w:rPr>
          <w:rFonts w:ascii="Times New Roman" w:hAnsi="Times New Roman" w:cs="Times New Roman"/>
          <w:bidi w:val="0"/>
          <w:sz w:val="10"/>
          <w:szCs w:val="10"/>
        </w:rPr>
        <w:t>, pp. 1024-1034, 2017.</w:t>
      </w:r>
    </w:p>
    <w:p>
      <w:pPr>
        <w:pStyle w:val="ENREF"/>
        <w:spacing w:before="0" w:after="0" w:line="197" w:lineRule="auto"/>
      </w:pPr>
      <w:r>
        <w:rPr>
          <w:rFonts w:ascii="Times New Roman" w:hAnsi="Times New Roman" w:cs="Times New Roman"/>
          <w:bidi w:val="0"/>
          <w:sz w:val="10"/>
          <w:szCs w:val="10"/>
        </w:rPr>
        <w:t xml:space="preserve">[14] </w:t>
      </w:r>
      <w:r>
        <w:rPr>
          <w:rFonts w:ascii="Times New Roman" w:hAnsi="Times New Roman" w:cs="Times New Roman"/>
          <w:bidi w:val="0"/>
          <w:sz w:val="10"/>
          <w:szCs w:val="10"/>
        </w:rPr>
        <w:t xml:space="preserve">T. N. Kipf, M. Welling, "Variational graph auto-encoders", </w:t>
      </w:r>
      <w:r>
        <w:rPr>
          <w:rFonts w:ascii="Times New Roman" w:hAnsi="Times New Roman" w:cs="Times New Roman"/>
          <w:iCs/>
          <w:i/>
          <w:bidi w:val="0"/>
          <w:sz w:val="10"/>
          <w:szCs w:val="10"/>
        </w:rPr>
        <w:t>NIPS Workshop on Bayesian Deep Learning</w:t>
      </w:r>
      <w:r>
        <w:rPr>
          <w:rFonts w:ascii="Times New Roman" w:hAnsi="Times New Roman" w:cs="Times New Roman"/>
          <w:bidi w:val="0"/>
          <w:sz w:val="10"/>
          <w:szCs w:val="10"/>
        </w:rPr>
        <w:t>, 2016.</w:t>
      </w:r>
    </w:p>
    <w:p>
      <w:pPr>
        <w:pStyle w:val="ENREF"/>
        <w:spacing w:before="0" w:after="0" w:line="197" w:lineRule="auto"/>
      </w:pPr>
      <w:r>
        <w:rPr>
          <w:rFonts w:ascii="Times New Roman" w:hAnsi="Times New Roman" w:cs="Times New Roman"/>
          <w:bidi w:val="0"/>
          <w:sz w:val="10"/>
          <w:szCs w:val="10"/>
        </w:rPr>
        <w:t xml:space="preserve">[15] </w:t>
      </w:r>
      <w:r>
        <w:rPr>
          <w:rFonts w:ascii="Times New Roman" w:hAnsi="Times New Roman" w:cs="Times New Roman"/>
          <w:bidi w:val="0"/>
          <w:sz w:val="10"/>
          <w:szCs w:val="10"/>
        </w:rPr>
        <w:t xml:space="preserve">M. Tare, C. Rattasits, Y. Wu, E. Wielewski, "Representation learning on large transaction networks using inductive architectures", </w:t>
      </w:r>
      <w:r>
        <w:rPr>
          <w:rFonts w:ascii="Times New Roman" w:hAnsi="Times New Roman" w:cs="Times New Roman"/>
          <w:iCs/>
          <w:i/>
          <w:bidi w:val="0"/>
          <w:sz w:val="10"/>
          <w:szCs w:val="10"/>
        </w:rPr>
        <w:t>Expert Systems with Applications</w:t>
      </w:r>
      <w:r>
        <w:rPr>
          <w:rFonts w:ascii="Times New Roman" w:hAnsi="Times New Roman" w:cs="Times New Roman"/>
          <w:bidi w:val="0"/>
          <w:sz w:val="10"/>
          <w:szCs w:val="10"/>
        </w:rPr>
        <w:t>, Vol. 248, p. 123480, 2024.</w:t>
      </w:r>
    </w:p>
    <w:p>
      <w:pPr>
        <w:pStyle w:val="ENREF"/>
        <w:spacing w:before="0" w:after="0" w:line="197" w:lineRule="auto"/>
      </w:pPr>
      <w:r>
        <w:rPr>
          <w:rFonts w:ascii="Times New Roman" w:hAnsi="Times New Roman" w:cs="Times New Roman"/>
          <w:bidi w:val="0"/>
          <w:sz w:val="10"/>
          <w:szCs w:val="10"/>
        </w:rPr>
        <w:t xml:space="preserve">[16] </w:t>
      </w:r>
      <w:r>
        <w:rPr>
          <w:rFonts w:ascii="Times New Roman" w:hAnsi="Times New Roman" w:cs="Times New Roman"/>
          <w:bidi w:val="0"/>
          <w:sz w:val="10"/>
          <w:szCs w:val="10"/>
        </w:rPr>
        <w:t xml:space="preserve">D. Xu, C. Ruan, E. Korpeoglu, S. Kumar, K. Achan, "Inductive representation learning on temporal graphs", </w:t>
      </w:r>
      <w:r>
        <w:rPr>
          <w:rFonts w:ascii="Times New Roman" w:hAnsi="Times New Roman" w:cs="Times New Roman"/>
          <w:iCs/>
          <w:i/>
          <w:bidi w:val="0"/>
          <w:sz w:val="10"/>
          <w:szCs w:val="10"/>
        </w:rPr>
        <w:t>Proc. 8th Int. Conf. on Learning Representations (ICLR)</w:t>
      </w:r>
      <w:r>
        <w:rPr>
          <w:rFonts w:ascii="Times New Roman" w:hAnsi="Times New Roman" w:cs="Times New Roman"/>
          <w:bidi w:val="0"/>
          <w:sz w:val="10"/>
          <w:szCs w:val="10"/>
        </w:rPr>
        <w:t>, 2020.</w:t>
      </w:r>
    </w:p>
    <w:p>
      <w:pPr>
        <w:pStyle w:val="ENREF"/>
        <w:spacing w:before="0" w:after="0" w:line="197" w:lineRule="auto"/>
      </w:pPr>
      <w:r>
        <w:rPr>
          <w:rFonts w:ascii="Times New Roman" w:hAnsi="Times New Roman" w:cs="Times New Roman"/>
          <w:bidi w:val="0"/>
          <w:sz w:val="10"/>
          <w:szCs w:val="10"/>
        </w:rPr>
        <w:t xml:space="preserve">[17] </w:t>
      </w:r>
      <w:r>
        <w:rPr>
          <w:rFonts w:ascii="Times New Roman" w:hAnsi="Times New Roman" w:cs="Times New Roman"/>
          <w:bidi w:val="0"/>
          <w:sz w:val="10"/>
          <w:szCs w:val="10"/>
        </w:rPr>
        <w:t xml:space="preserve">E. Rossi, B. Chamberlain, F. Frasca, D. Eynard, F. Monti, M. Bronstein, "Temporal graph networks on dynamic graphs", </w:t>
      </w:r>
      <w:r>
        <w:rPr>
          <w:rFonts w:ascii="Times New Roman" w:hAnsi="Times New Roman" w:cs="Times New Roman"/>
          <w:iCs/>
          <w:i/>
          <w:bidi w:val="0"/>
          <w:sz w:val="10"/>
          <w:szCs w:val="10"/>
        </w:rPr>
        <w:t>ICML Workshop on Graph Representation Learning</w:t>
      </w:r>
      <w:r>
        <w:rPr>
          <w:rFonts w:ascii="Times New Roman" w:hAnsi="Times New Roman" w:cs="Times New Roman"/>
          <w:bidi w:val="0"/>
          <w:sz w:val="10"/>
          <w:szCs w:val="10"/>
        </w:rPr>
        <w:t>, 2020.</w:t>
      </w:r>
    </w:p>
    <w:p>
      <w:pPr>
        <w:pStyle w:val="ENREF"/>
        <w:spacing w:before="0" w:after="0" w:line="197" w:lineRule="auto"/>
      </w:pPr>
      <w:r>
        <w:rPr>
          <w:rFonts w:ascii="Times New Roman" w:hAnsi="Times New Roman" w:cs="Times New Roman"/>
          <w:bidi w:val="0"/>
          <w:sz w:val="10"/>
          <w:szCs w:val="10"/>
        </w:rPr>
        <w:t xml:space="preserve">[18] </w:t>
      </w:r>
      <w:r>
        <w:rPr>
          <w:rFonts w:ascii="Times New Roman" w:hAnsi="Times New Roman" w:cs="Times New Roman"/>
          <w:bidi w:val="0"/>
          <w:sz w:val="10"/>
          <w:szCs w:val="10"/>
        </w:rPr>
        <w:t xml:space="preserve">A. Pareja et al., "EvolveGCN: Evolving graph convolutional networks for dynamic graphs", </w:t>
      </w:r>
      <w:r>
        <w:rPr>
          <w:rFonts w:ascii="Times New Roman" w:hAnsi="Times New Roman" w:cs="Times New Roman"/>
          <w:iCs/>
          <w:i/>
          <w:bidi w:val="0"/>
          <w:sz w:val="10"/>
          <w:szCs w:val="10"/>
        </w:rPr>
        <w:t>Proc. 34th AAAI Conf. on Artificial Intelligence</w:t>
      </w:r>
      <w:r>
        <w:rPr>
          <w:rFonts w:ascii="Times New Roman" w:hAnsi="Times New Roman" w:cs="Times New Roman"/>
          <w:bidi w:val="0"/>
          <w:sz w:val="10"/>
          <w:szCs w:val="10"/>
        </w:rPr>
        <w:t>, pp. 5363-5370, 2020.</w:t>
      </w:r>
    </w:p>
    <w:p>
      <w:pPr>
        <w:pStyle w:val="ENREF"/>
        <w:spacing w:before="0" w:after="0" w:line="197" w:lineRule="auto"/>
      </w:pPr>
      <w:r>
        <w:rPr>
          <w:rFonts w:ascii="Times New Roman" w:hAnsi="Times New Roman" w:cs="Times New Roman"/>
          <w:bidi w:val="0"/>
          <w:sz w:val="10"/>
          <w:szCs w:val="10"/>
        </w:rPr>
        <w:t xml:space="preserve">[19] </w:t>
      </w:r>
      <w:r>
        <w:rPr>
          <w:rFonts w:ascii="Times New Roman" w:hAnsi="Times New Roman" w:cs="Times New Roman"/>
          <w:bidi w:val="0"/>
          <w:sz w:val="10"/>
          <w:szCs w:val="10"/>
        </w:rPr>
        <w:t xml:space="preserve">J. Zhang et al., "A survey on dynamic graph neural networks", </w:t>
      </w:r>
      <w:r>
        <w:rPr>
          <w:rFonts w:ascii="Times New Roman" w:hAnsi="Times New Roman" w:cs="Times New Roman"/>
          <w:iCs/>
          <w:i/>
          <w:bidi w:val="0"/>
          <w:sz w:val="10"/>
          <w:szCs w:val="10"/>
        </w:rPr>
        <w:t>Frontiers of Computer Science</w:t>
      </w:r>
      <w:r>
        <w:rPr>
          <w:rFonts w:ascii="Times New Roman" w:hAnsi="Times New Roman" w:cs="Times New Roman"/>
          <w:bidi w:val="0"/>
          <w:sz w:val="10"/>
          <w:szCs w:val="10"/>
        </w:rPr>
        <w:t>, Vol. 19, No. 1, p. 191301, 2025.</w:t>
      </w:r>
    </w:p>
    <w:p>
      <w:pPr>
        <w:pStyle w:val="ENREF"/>
        <w:spacing w:before="0" w:after="0" w:line="197" w:lineRule="auto"/>
      </w:pPr>
      <w:r>
        <w:rPr>
          <w:rFonts w:ascii="Times New Roman" w:hAnsi="Times New Roman" w:cs="Times New Roman"/>
          <w:bidi w:val="0"/>
          <w:sz w:val="10"/>
          <w:szCs w:val="10"/>
        </w:rPr>
        <w:t xml:space="preserve">[20] </w:t>
      </w:r>
      <w:r>
        <w:rPr>
          <w:rFonts w:ascii="Times New Roman" w:hAnsi="Times New Roman" w:cs="Times New Roman"/>
          <w:bidi w:val="0"/>
          <w:sz w:val="10"/>
          <w:szCs w:val="10"/>
        </w:rPr>
        <w:t xml:space="preserve">M. M. Bronstein, J. Bruna, Y. LeCun, A. Szlam, P. Vandergheynst, "Geometric deep learning: Going beyond Euclidean data", </w:t>
      </w:r>
      <w:r>
        <w:rPr>
          <w:rFonts w:ascii="Times New Roman" w:hAnsi="Times New Roman" w:cs="Times New Roman"/>
          <w:iCs/>
          <w:i/>
          <w:bidi w:val="0"/>
          <w:sz w:val="10"/>
          <w:szCs w:val="10"/>
        </w:rPr>
        <w:t>IEEE Signal Processing Magazine</w:t>
      </w:r>
      <w:r>
        <w:rPr>
          <w:rFonts w:ascii="Times New Roman" w:hAnsi="Times New Roman" w:cs="Times New Roman"/>
          <w:bidi w:val="0"/>
          <w:sz w:val="10"/>
          <w:szCs w:val="10"/>
        </w:rPr>
        <w:t>, Vol. 34, No. 4, pp. 18-42, 2017.</w:t>
      </w:r>
    </w:p>
    <w:p>
      <w:pPr>
        <w:pStyle w:val="ENREF"/>
        <w:spacing w:before="0" w:after="0" w:line="197" w:lineRule="auto"/>
      </w:pPr>
      <w:r>
        <w:rPr>
          <w:rFonts w:ascii="Times New Roman" w:hAnsi="Times New Roman" w:cs="Times New Roman"/>
          <w:bidi w:val="0"/>
          <w:sz w:val="10"/>
          <w:szCs w:val="10"/>
        </w:rPr>
        <w:t xml:space="preserve">[21] </w:t>
      </w:r>
      <w:r>
        <w:rPr>
          <w:rFonts w:ascii="Times New Roman" w:hAnsi="Times New Roman" w:cs="Times New Roman"/>
          <w:bidi w:val="0"/>
          <w:sz w:val="10"/>
          <w:szCs w:val="10"/>
        </w:rPr>
        <w:t xml:space="preserve">V. D. Blondel, J.-L. Guillaume, R. Lambiotte, E. Lefebvre, "Fast unfolding of communities in large networks", </w:t>
      </w:r>
      <w:r>
        <w:rPr>
          <w:rFonts w:ascii="Times New Roman" w:hAnsi="Times New Roman" w:cs="Times New Roman"/>
          <w:iCs/>
          <w:i/>
          <w:bidi w:val="0"/>
          <w:sz w:val="10"/>
          <w:szCs w:val="10"/>
        </w:rPr>
        <w:t>Journal of Statistical Mechanics: Theory and Experiment</w:t>
      </w:r>
      <w:r>
        <w:rPr>
          <w:rFonts w:ascii="Times New Roman" w:hAnsi="Times New Roman" w:cs="Times New Roman"/>
          <w:bidi w:val="0"/>
          <w:sz w:val="10"/>
          <w:szCs w:val="10"/>
        </w:rPr>
        <w:t>, 2008.</w:t>
      </w:r>
    </w:p>
    <w:p>
      <w:pPr>
        <w:pStyle w:val="ENREF"/>
        <w:spacing w:before="0" w:after="0" w:line="197" w:lineRule="auto"/>
      </w:pPr>
      <w:r>
        <w:rPr>
          <w:rFonts w:ascii="Times New Roman" w:hAnsi="Times New Roman" w:cs="Times New Roman"/>
          <w:bidi w:val="0"/>
          <w:sz w:val="10"/>
          <w:szCs w:val="10"/>
        </w:rPr>
        <w:t xml:space="preserve">[22] </w:t>
      </w:r>
      <w:r>
        <w:rPr>
          <w:rFonts w:ascii="Times New Roman" w:hAnsi="Times New Roman" w:cs="Times New Roman"/>
          <w:bidi w:val="0"/>
          <w:sz w:val="10"/>
          <w:szCs w:val="10"/>
        </w:rPr>
        <w:t xml:space="preserve">F. Di Giovanni, J. Rowbottom, B. P. Chamberlain, T. Markovich, M. M. Bronstein, "Graph neural networks as gradient flows: understanding over-smoothing and over-squashing via total variation", </w:t>
      </w:r>
      <w:r>
        <w:rPr>
          <w:rFonts w:ascii="Times New Roman" w:hAnsi="Times New Roman" w:cs="Times New Roman"/>
          <w:iCs/>
          <w:i/>
          <w:bidi w:val="0"/>
          <w:sz w:val="10"/>
          <w:szCs w:val="10"/>
        </w:rPr>
        <w:t>Proc. 11th Int. Conf. on Learning Representations (ICLR)</w:t>
      </w:r>
      <w:r>
        <w:rPr>
          <w:rFonts w:ascii="Times New Roman" w:hAnsi="Times New Roman" w:cs="Times New Roman"/>
          <w:bidi w:val="0"/>
          <w:sz w:val="10"/>
          <w:szCs w:val="10"/>
        </w:rPr>
        <w:t>, 2023.</w:t>
      </w:r>
    </w:p>
    <w:p>
      <w:pPr>
        <w:pStyle w:val="ENREF"/>
        <w:spacing w:before="0" w:after="0" w:line="197" w:lineRule="auto"/>
      </w:pPr>
      <w:r>
        <w:rPr>
          <w:rFonts w:ascii="Times New Roman" w:hAnsi="Times New Roman" w:cs="Times New Roman"/>
          <w:bidi w:val="0"/>
          <w:sz w:val="10"/>
          <w:szCs w:val="10"/>
        </w:rPr>
        <w:t xml:space="preserve">[23] </w:t>
      </w:r>
      <w:r>
        <w:rPr>
          <w:rFonts w:ascii="Times New Roman" w:hAnsi="Times New Roman" w:cs="Times New Roman"/>
          <w:bidi w:val="0"/>
          <w:sz w:val="10"/>
          <w:szCs w:val="10"/>
        </w:rPr>
        <w:t xml:space="preserve">S. Zargarbashi, S. Antonelli, K. Borgwardt, "Non-exchangeable conformal prediction for temporal graph neural networks", </w:t>
      </w:r>
      <w:r>
        <w:rPr>
          <w:rFonts w:ascii="Times New Roman" w:hAnsi="Times New Roman" w:cs="Times New Roman"/>
          <w:iCs/>
          <w:i/>
          <w:bidi w:val="0"/>
          <w:sz w:val="10"/>
          <w:szCs w:val="10"/>
        </w:rPr>
        <w:t>Proc. 31st ACM SIGKDD Conf. on Knowledge Discovery and Data Mining (KDD)</w:t>
      </w:r>
      <w:r>
        <w:rPr>
          <w:rFonts w:ascii="Times New Roman" w:hAnsi="Times New Roman" w:cs="Times New Roman"/>
          <w:bidi w:val="0"/>
          <w:sz w:val="10"/>
          <w:szCs w:val="10"/>
        </w:rPr>
        <w:t>, 2025.</w:t>
      </w:r>
    </w:p>
    <w:p>
      <w:pPr>
        <w:pStyle w:val="ENREF"/>
        <w:spacing w:before="0" w:after="0" w:line="197" w:lineRule="auto"/>
      </w:pPr>
      <w:r>
        <w:rPr>
          <w:rFonts w:ascii="Times New Roman" w:hAnsi="Times New Roman" w:cs="Times New Roman"/>
          <w:bidi w:val="0"/>
          <w:sz w:val="10"/>
          <w:szCs w:val="10"/>
        </w:rPr>
        <w:t xml:space="preserve">[24] </w:t>
      </w:r>
      <w:r>
        <w:rPr>
          <w:rFonts w:ascii="Times New Roman" w:hAnsi="Times New Roman" w:cs="Times New Roman"/>
          <w:bidi w:val="0"/>
          <w:sz w:val="10"/>
          <w:szCs w:val="10"/>
        </w:rPr>
        <w:t xml:space="preserve">S. C. Kumbhakar, C. A. K. Lovell, "Stochastic Frontier Analysis", </w:t>
      </w:r>
      <w:r>
        <w:rPr>
          <w:rFonts w:ascii="Times New Roman" w:hAnsi="Times New Roman" w:cs="Times New Roman"/>
          <w:iCs/>
          <w:i/>
          <w:bidi w:val="0"/>
          <w:sz w:val="10"/>
          <w:szCs w:val="10"/>
        </w:rPr>
        <w:t>Cambridge University Press</w:t>
      </w:r>
      <w:r>
        <w:rPr>
          <w:rFonts w:ascii="Times New Roman" w:hAnsi="Times New Roman" w:cs="Times New Roman"/>
          <w:bidi w:val="0"/>
          <w:sz w:val="10"/>
          <w:szCs w:val="10"/>
        </w:rPr>
        <w:t>, Cambridge, U.K., 2000.</w:t>
      </w:r>
    </w:p>
    <w:p>
      <w:pPr>
        <w:pStyle w:val="ENREF"/>
        <w:spacing w:before="0" w:after="0" w:line="197" w:lineRule="auto"/>
      </w:pPr>
      <w:r>
        <w:rPr>
          <w:rFonts w:ascii="Times New Roman" w:hAnsi="Times New Roman" w:cs="Times New Roman"/>
          <w:bidi w:val="0"/>
          <w:sz w:val="10"/>
          <w:szCs w:val="10"/>
        </w:rPr>
        <w:t xml:space="preserve">[25] </w:t>
      </w:r>
      <w:r>
        <w:rPr>
          <w:rFonts w:ascii="Times New Roman" w:hAnsi="Times New Roman" w:cs="Times New Roman"/>
          <w:bidi w:val="0"/>
          <w:sz w:val="10"/>
          <w:szCs w:val="10"/>
        </w:rPr>
        <w:t xml:space="preserve">A. C. Cameron, P. K. Trivedi, "Regression Analysis of Count Data", 2nd ed., </w:t>
      </w:r>
      <w:r>
        <w:rPr>
          <w:rFonts w:ascii="Times New Roman" w:hAnsi="Times New Roman" w:cs="Times New Roman"/>
          <w:iCs/>
          <w:i/>
          <w:bidi w:val="0"/>
          <w:sz w:val="10"/>
          <w:szCs w:val="10"/>
        </w:rPr>
        <w:t>Cambridge University Press</w:t>
      </w:r>
      <w:r>
        <w:rPr>
          <w:rFonts w:ascii="Times New Roman" w:hAnsi="Times New Roman" w:cs="Times New Roman"/>
          <w:bidi w:val="0"/>
          <w:sz w:val="10"/>
          <w:szCs w:val="10"/>
        </w:rPr>
        <w:t>, Cambridge, U.K., 2013.</w:t>
      </w:r>
    </w:p>
    <w:p>
      <w:pPr>
        <w:pStyle w:val="ENREF"/>
        <w:spacing w:before="0" w:after="0" w:line="197" w:lineRule="auto"/>
      </w:pPr>
      <w:r>
        <w:rPr>
          <w:rFonts w:ascii="Times New Roman" w:hAnsi="Times New Roman" w:cs="Times New Roman"/>
          <w:bidi w:val="0"/>
          <w:sz w:val="10"/>
          <w:szCs w:val="10"/>
        </w:rPr>
        <w:t xml:space="preserve">[26] </w:t>
      </w:r>
      <w:r>
        <w:rPr>
          <w:rFonts w:ascii="Times New Roman" w:hAnsi="Times New Roman" w:cs="Times New Roman"/>
          <w:bidi w:val="0"/>
          <w:sz w:val="10"/>
          <w:szCs w:val="10"/>
        </w:rPr>
        <w:t xml:space="preserve">E. Ascarza, "Retention first, but for whom? Identifying targets for churn management", </w:t>
      </w:r>
      <w:r>
        <w:rPr>
          <w:rFonts w:ascii="Times New Roman" w:hAnsi="Times New Roman" w:cs="Times New Roman"/>
          <w:iCs/>
          <w:i/>
          <w:bidi w:val="0"/>
          <w:sz w:val="10"/>
          <w:szCs w:val="10"/>
        </w:rPr>
        <w:t>Journal of Marketing Research</w:t>
      </w:r>
      <w:r>
        <w:rPr>
          <w:rFonts w:ascii="Times New Roman" w:hAnsi="Times New Roman" w:cs="Times New Roman"/>
          <w:bidi w:val="0"/>
          <w:sz w:val="10"/>
          <w:szCs w:val="10"/>
        </w:rPr>
        <w:t>, Vol. 55, No. 2, pp. 181-198, 2018.</w:t>
      </w:r>
    </w:p>
    <w:p>
      <w:pPr>
        <w:pStyle w:val="ENREF"/>
        <w:spacing w:before="0" w:after="0" w:line="197" w:lineRule="auto"/>
      </w:pPr>
      <w:r>
        <w:rPr>
          <w:rFonts w:ascii="Times New Roman" w:hAnsi="Times New Roman" w:cs="Times New Roman"/>
          <w:bidi w:val="0"/>
          <w:sz w:val="10"/>
          <w:szCs w:val="10"/>
        </w:rPr>
        <w:t xml:space="preserve">[27] </w:t>
      </w:r>
      <w:r>
        <w:rPr>
          <w:rFonts w:ascii="Times New Roman" w:hAnsi="Times New Roman" w:cs="Times New Roman"/>
          <w:bidi w:val="0"/>
          <w:sz w:val="10"/>
          <w:szCs w:val="10"/>
        </w:rPr>
        <w:t xml:space="preserve">F. Devriendt, D. Moldovan, W. Verbeke, "Why you should stop using cross-entropy for uplift modeling", </w:t>
      </w:r>
      <w:r>
        <w:rPr>
          <w:rFonts w:ascii="Times New Roman" w:hAnsi="Times New Roman" w:cs="Times New Roman"/>
          <w:iCs/>
          <w:i/>
          <w:bidi w:val="0"/>
          <w:sz w:val="10"/>
          <w:szCs w:val="10"/>
        </w:rPr>
        <w:t>Information Sciences</w:t>
      </w:r>
      <w:r>
        <w:rPr>
          <w:rFonts w:ascii="Times New Roman" w:hAnsi="Times New Roman" w:cs="Times New Roman"/>
          <w:bidi w:val="0"/>
          <w:sz w:val="10"/>
          <w:szCs w:val="10"/>
        </w:rPr>
        <w:t>, Vol. 535, pp. 110-126, 2020.</w:t>
      </w:r>
    </w:p>
    <w:sectPr w:rsidR="005F7947" w:rsidRPr="00A5429D" w:rsidSect="00A3697A">
      <w:headerReference w:type="default" r:id="rId17"/>
      <w:footerReference w:type="default" r:id="rId18"/>
      <w:footnotePr>
        <w:numFmt w:val="chicago"/>
      </w:footnotePr>
      <w:endnotePr>
        <w:numFmt w:val="decimal"/>
      </w:endnotePr>
      <w:type w:val="continuous"/>
      <w:pgSz w:w="11907" w:h="16840" w:code="9"/>
      <w:pgMar w:top="1417" w:right="1134" w:bottom="1417" w:left="1134" w:header="91" w:footer="720" w:gutter="0"/>
      <w:cols w:num="2" w:space="34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9AD4D" w14:textId="77777777" w:rsidR="007A3633" w:rsidRDefault="007A3633">
      <w:r>
        <w:separator/>
      </w:r>
    </w:p>
  </w:endnote>
  <w:endnote w:type="continuationSeparator" w:id="0">
    <w:p w14:paraId="5581217A" w14:textId="77777777" w:rsidR="007A3633" w:rsidRDefault="007A3633">
      <w:r>
        <w:continuationSeparator/>
      </w:r>
    </w:p>
  </w:endnote>
  <w:endnote w:id="1">
    <w:p w14:paraId="6A3CDE3C" w14:textId="77777777" w:rsidR="007927D8" w:rsidRPr="0091025C" w:rsidRDefault="007927D8" w:rsidP="007927D8">
      <w:pPr>
        <w:pStyle w:val="EndnoteText"/>
        <w:bidi w:val="0"/>
        <w:rPr>
          <w:sz w:val="18"/>
          <w:szCs w:val="20"/>
          <w:lang w:bidi="fa-IR"/>
        </w:rPr>
      </w:pPr>
      <w:r w:rsidRPr="0091025C">
        <w:rPr>
          <w:rStyle w:val="EndnoteReference"/>
          <w:sz w:val="18"/>
          <w:szCs w:val="16"/>
        </w:rPr>
        <w:endnoteRef/>
      </w:r>
      <w:r w:rsidRPr="0091025C">
        <w:rPr>
          <w:sz w:val="18"/>
          <w:szCs w:val="20"/>
          <w:rtl/>
        </w:rPr>
        <w:t xml:space="preserve"> </w:t>
      </w:r>
      <w:r w:rsidRPr="0091025C">
        <w:rPr>
          <w:sz w:val="18"/>
          <w:szCs w:val="20"/>
          <w:lang w:bidi="fa-IR"/>
        </w:rPr>
        <w:t>Header</w:t>
      </w:r>
    </w:p>
  </w:endnote>
  <w:endnote w:id="2">
    <w:p w14:paraId="3C268654" w14:textId="77777777" w:rsidR="007927D8" w:rsidRPr="0091025C" w:rsidRDefault="007927D8" w:rsidP="007927D8">
      <w:pPr>
        <w:pStyle w:val="EndnoteText"/>
        <w:bidi w:val="0"/>
        <w:rPr>
          <w:sz w:val="18"/>
          <w:szCs w:val="20"/>
          <w:lang w:bidi="fa-IR"/>
        </w:rPr>
      </w:pPr>
      <w:r w:rsidRPr="0091025C">
        <w:rPr>
          <w:rStyle w:val="EndnoteReference"/>
          <w:sz w:val="18"/>
          <w:szCs w:val="16"/>
        </w:rPr>
        <w:endnoteRef/>
      </w:r>
      <w:r w:rsidRPr="0091025C">
        <w:rPr>
          <w:sz w:val="18"/>
          <w:szCs w:val="20"/>
          <w:rtl/>
        </w:rPr>
        <w:t xml:space="preserve"> </w:t>
      </w:r>
      <w:r w:rsidR="00E74B92" w:rsidRPr="0091025C">
        <w:rPr>
          <w:sz w:val="18"/>
          <w:szCs w:val="20"/>
          <w:lang w:bidi="fa-IR"/>
        </w:rPr>
        <w:t>Footer</w:t>
      </w:r>
    </w:p>
  </w:endnote>
  <w:endnote w:id="3">
    <w:p w14:paraId="2CFC18E3" w14:textId="77777777" w:rsidR="007956E6" w:rsidRPr="0091025C" w:rsidRDefault="007956E6" w:rsidP="007956E6">
      <w:pPr>
        <w:pStyle w:val="EndnoteText"/>
        <w:bidi w:val="0"/>
        <w:rPr>
          <w:sz w:val="18"/>
          <w:szCs w:val="20"/>
        </w:rPr>
      </w:pPr>
      <w:r w:rsidRPr="0091025C">
        <w:rPr>
          <w:rStyle w:val="EndnoteReference"/>
          <w:sz w:val="18"/>
          <w:szCs w:val="16"/>
        </w:rPr>
        <w:endnoteRef/>
      </w:r>
      <w:r w:rsidRPr="0091025C">
        <w:rPr>
          <w:sz w:val="18"/>
          <w:szCs w:val="20"/>
          <w:rtl/>
        </w:rPr>
        <w:t xml:space="preserve"> </w:t>
      </w:r>
      <w:r w:rsidRPr="0091025C">
        <w:rPr>
          <w:sz w:val="18"/>
          <w:szCs w:val="20"/>
        </w:rPr>
        <w:t>Superscript</w:t>
      </w:r>
    </w:p>
  </w:endnote>
  <w:endnote w:id="4">
    <w:p w14:paraId="5E53842B" w14:textId="77777777" w:rsidR="007956E6" w:rsidRDefault="007956E6" w:rsidP="007956E6">
      <w:pPr>
        <w:pStyle w:val="EndnoteText"/>
        <w:bidi w:val="0"/>
      </w:pPr>
      <w:r w:rsidRPr="0091025C">
        <w:rPr>
          <w:rStyle w:val="EndnoteReference"/>
          <w:sz w:val="18"/>
          <w:szCs w:val="16"/>
        </w:rPr>
        <w:endnoteRef/>
      </w:r>
      <w:r w:rsidRPr="0091025C">
        <w:rPr>
          <w:sz w:val="18"/>
          <w:szCs w:val="20"/>
          <w:rtl/>
        </w:rPr>
        <w:t xml:space="preserve"> </w:t>
      </w:r>
      <w:r w:rsidRPr="0091025C">
        <w:rPr>
          <w:sz w:val="18"/>
          <w:szCs w:val="20"/>
        </w:rPr>
        <w:t>Subscript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azanin">
    <w:altName w:val="Arial"/>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B Mitra">
    <w:altName w:val="Arial"/>
    <w:charset w:val="B2"/>
    <w:family w:val="auto"/>
    <w:pitch w:val="variable"/>
    <w:sig w:usb0="00002001" w:usb1="80000000" w:usb2="00000008" w:usb3="00000000" w:csb0="00000040" w:csb1="00000000"/>
  </w:font>
  <w:font w:name="Yagut">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X Mitra">
    <w:altName w:val="Courier New"/>
    <w:charset w:val="00"/>
    <w:family w:val="auto"/>
    <w:pitch w:val="variable"/>
    <w:sig w:usb0="00000000"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148F" w14:textId="77777777" w:rsidR="007A3633" w:rsidRDefault="007A3633">
      <w:r>
        <w:separator/>
      </w:r>
    </w:p>
  </w:footnote>
  <w:footnote w:type="continuationSeparator" w:id="0">
    <w:p w14:paraId="27BC1AE6" w14:textId="77777777" w:rsidR="007A3633" w:rsidRDefault="007A3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A8D5" w14:textId="77777777" w:rsidR="00996B30" w:rsidRPr="006832B4" w:rsidRDefault="00A37AEF" w:rsidP="00795E10">
    <w:pPr>
      <w:pStyle w:val="Header"/>
      <w:rPr>
        <w:rFonts w:hint="cs"/>
        <w:rtl/>
      </w:rPr>
    </w:pPr>
    <w:r>
      <w:rPr>
        <w:noProof/>
      </w:rPr>
      <w:pict w14:anchorId="664145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6" type="#_x0000_t75" style="position:absolute;left:0;text-align:left;margin-left:-56.65pt;margin-top:-.75pt;width:595.3pt;height:140.95pt;z-index:251658240">
          <v:imagedata r:id="rId1" o:title="سربرگ مقاله"/>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2E8FA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B666F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F0412F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67E66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954272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6E83A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5602B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9005F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AC909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B7CA9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435A"/>
    <w:multiLevelType w:val="multilevel"/>
    <w:tmpl w:val="CAB4EEE0"/>
    <w:lvl w:ilvl="0">
      <w:start w:val="1"/>
      <w:numFmt w:val="decimal"/>
      <w:lvlText w:val="[%1]"/>
      <w:lvlJc w:val="left"/>
      <w:pPr>
        <w:tabs>
          <w:tab w:val="num" w:pos="284"/>
        </w:tabs>
        <w:ind w:left="397" w:hanging="284"/>
      </w:pPr>
      <w:rPr>
        <w:rFonts w:ascii="Times New Roman" w:hAnsi="Times New Roman" w:cs="Nazanin" w:hint="default"/>
        <w:sz w:val="18"/>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6B87F2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ABD1F88"/>
    <w:multiLevelType w:val="multilevel"/>
    <w:tmpl w:val="1CBA7A96"/>
    <w:lvl w:ilvl="0">
      <w:start w:val="1"/>
      <w:numFmt w:val="none"/>
      <w:isLgl/>
      <w:suff w:val="space"/>
      <w:lvlText w:val="1-"/>
      <w:lvlJc w:val="left"/>
      <w:pPr>
        <w:ind w:left="0" w:firstLine="0"/>
      </w:pPr>
      <w:rPr>
        <w:rFonts w:hint="default"/>
      </w:rPr>
    </w:lvl>
    <w:lvl w:ilvl="1">
      <w:start w:val="1"/>
      <w:numFmt w:val="none"/>
      <w:isLgl/>
      <w:suff w:val="space"/>
      <w:lvlText w:val="1-1-"/>
      <w:lvlJc w:val="left"/>
      <w:pPr>
        <w:ind w:left="0" w:firstLine="0"/>
      </w:pPr>
      <w:rPr>
        <w:rFonts w:hint="default"/>
      </w:rPr>
    </w:lvl>
    <w:lvl w:ilvl="2">
      <w:start w:val="1"/>
      <w:numFmt w:val="decimal"/>
      <w:lvlText w:val="%1-%2-%3"/>
      <w:lvlJc w:val="left"/>
      <w:pPr>
        <w:tabs>
          <w:tab w:val="num" w:pos="1701"/>
        </w:tabs>
        <w:ind w:left="1701" w:hanging="1134"/>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0C2C1E0C"/>
    <w:multiLevelType w:val="hybridMultilevel"/>
    <w:tmpl w:val="896A2F70"/>
    <w:lvl w:ilvl="0" w:tplc="2AE860A8">
      <w:start w:val="1"/>
      <w:numFmt w:val="bullet"/>
      <w:pStyle w:val="FootnoteReference"/>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FD356C5"/>
    <w:multiLevelType w:val="multilevel"/>
    <w:tmpl w:val="CB94608C"/>
    <w:lvl w:ilvl="0">
      <w:start w:val="1"/>
      <w:numFmt w:val="none"/>
      <w:isLgl/>
      <w:suff w:val="space"/>
      <w:lvlText w:val="1-"/>
      <w:lvlJc w:val="left"/>
      <w:pPr>
        <w:ind w:left="0" w:firstLine="0"/>
      </w:pPr>
      <w:rPr>
        <w:rFonts w:hint="default"/>
      </w:rPr>
    </w:lvl>
    <w:lvl w:ilvl="1">
      <w:start w:val="1"/>
      <w:numFmt w:val="none"/>
      <w:isLgl/>
      <w:suff w:val="space"/>
      <w:lvlText w:val="1-1-"/>
      <w:lvlJc w:val="left"/>
      <w:pPr>
        <w:ind w:left="0" w:firstLine="0"/>
      </w:pPr>
      <w:rPr>
        <w:rFonts w:hint="default"/>
      </w:rPr>
    </w:lvl>
    <w:lvl w:ilvl="2">
      <w:start w:val="1"/>
      <w:numFmt w:val="decimal"/>
      <w:isLgl/>
      <w:suff w:val="space"/>
      <w:lvlText w:val="%11-1-1-"/>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179E2E10"/>
    <w:multiLevelType w:val="multilevel"/>
    <w:tmpl w:val="CB5E6D22"/>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1D462DBA"/>
    <w:multiLevelType w:val="multilevel"/>
    <w:tmpl w:val="D4E8516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1E305EDC"/>
    <w:multiLevelType w:val="multilevel"/>
    <w:tmpl w:val="01D832B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1-%3-"/>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1E707592"/>
    <w:multiLevelType w:val="multilevel"/>
    <w:tmpl w:val="0F2E93A8"/>
    <w:lvl w:ilvl="0">
      <w:start w:val="1"/>
      <w:numFmt w:val="decimal"/>
      <w:lvlText w:val="[%1]"/>
      <w:lvlJc w:val="right"/>
      <w:pPr>
        <w:tabs>
          <w:tab w:val="num" w:pos="284"/>
        </w:tabs>
        <w:ind w:left="284" w:hanging="28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2017583E"/>
    <w:multiLevelType w:val="multilevel"/>
    <w:tmpl w:val="67546A0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isLgl/>
      <w:suff w:val="space"/>
      <w:lvlText w:val="%11-1-1-"/>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0" w15:restartNumberingAfterBreak="0">
    <w:nsid w:val="224F73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5282669"/>
    <w:multiLevelType w:val="multilevel"/>
    <w:tmpl w:val="386C0874"/>
    <w:lvl w:ilvl="0">
      <w:start w:val="1"/>
      <w:numFmt w:val="decimal"/>
      <w:lvlText w:val="[%1]"/>
      <w:lvlJc w:val="right"/>
      <w:pPr>
        <w:tabs>
          <w:tab w:val="num" w:pos="284"/>
        </w:tabs>
        <w:ind w:left="284" w:firstLine="0"/>
      </w:pPr>
      <w:rPr>
        <w:rFonts w:ascii="Times New Roman" w:hAnsi="Times New Roman" w:cs="Nazanin" w:hint="default"/>
        <w:sz w:val="18"/>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2C4A3EC0"/>
    <w:multiLevelType w:val="multilevel"/>
    <w:tmpl w:val="77F0C102"/>
    <w:lvl w:ilvl="0">
      <w:start w:val="1"/>
      <w:numFmt w:val="decimal"/>
      <w:lvlText w:val="[%1]"/>
      <w:lvlJc w:val="left"/>
      <w:pPr>
        <w:tabs>
          <w:tab w:val="num" w:pos="284"/>
        </w:tabs>
        <w:ind w:left="284" w:hanging="284"/>
      </w:pPr>
      <w:rPr>
        <w:rFonts w:ascii="Times New Roman" w:hAnsi="Times New Roman" w:cs="Nazanin" w:hint="default"/>
        <w:sz w:val="18"/>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29E2484"/>
    <w:multiLevelType w:val="multilevel"/>
    <w:tmpl w:val="CA74760C"/>
    <w:lvl w:ilvl="0">
      <w:start w:val="1"/>
      <w:numFmt w:val="decimal"/>
      <w:lvlText w:val="[%1]"/>
      <w:lvlJc w:val="right"/>
      <w:pPr>
        <w:tabs>
          <w:tab w:val="num" w:pos="567"/>
        </w:tabs>
        <w:ind w:left="567" w:hanging="283"/>
      </w:pPr>
      <w:rPr>
        <w:rFonts w:ascii="Times New Roman" w:hAnsi="Times New Roman" w:cs="Nazanin" w:hint="default"/>
        <w:sz w:val="18"/>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60E7CD0"/>
    <w:multiLevelType w:val="multilevel"/>
    <w:tmpl w:val="01D832B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1-%3-"/>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38997E52"/>
    <w:multiLevelType w:val="hybridMultilevel"/>
    <w:tmpl w:val="F014BC98"/>
    <w:lvl w:ilvl="0" w:tplc="D1006F58">
      <w:start w:val="1"/>
      <w:numFmt w:val="decimal"/>
      <w:pStyle w:val="REF"/>
      <w:lvlText w:val="[%1]"/>
      <w:lvlJc w:val="right"/>
      <w:pPr>
        <w:tabs>
          <w:tab w:val="num" w:pos="454"/>
        </w:tabs>
        <w:ind w:left="454" w:hanging="170"/>
      </w:pPr>
      <w:rPr>
        <w:rFonts w:ascii="Times New Roman" w:hAnsi="Times New Roman" w:cs="Nazanin" w:hint="default"/>
        <w:sz w:val="18"/>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B975E6B"/>
    <w:multiLevelType w:val="multilevel"/>
    <w:tmpl w:val="6DE8C004"/>
    <w:lvl w:ilvl="0">
      <w:start w:val="1"/>
      <w:numFmt w:val="decimal"/>
      <w:suff w:val="space"/>
      <w:lvlText w:val="%1-"/>
      <w:lvlJc w:val="left"/>
      <w:pPr>
        <w:ind w:left="0" w:firstLine="0"/>
      </w:pPr>
      <w:rPr>
        <w:rFonts w:hint="default"/>
      </w:rPr>
    </w:lvl>
    <w:lvl w:ilvl="1">
      <w:start w:val="1"/>
      <w:numFmt w:val="decimal"/>
      <w:suff w:val="space"/>
      <w:lvlText w:val="%2-%1-"/>
      <w:lvlJc w:val="left"/>
      <w:pPr>
        <w:ind w:left="0" w:firstLine="0"/>
      </w:pPr>
      <w:rPr>
        <w:rFonts w:hint="default"/>
      </w:rPr>
    </w:lvl>
    <w:lvl w:ilvl="2">
      <w:start w:val="1"/>
      <w:numFmt w:val="decimal"/>
      <w:suff w:val="space"/>
      <w:lvlText w:val="1-1-%3-"/>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7" w15:restartNumberingAfterBreak="0">
    <w:nsid w:val="3D5F31B7"/>
    <w:multiLevelType w:val="multilevel"/>
    <w:tmpl w:val="BE242532"/>
    <w:lvl w:ilvl="0">
      <w:start w:val="1"/>
      <w:numFmt w:val="decimal"/>
      <w:lvlText w:val="[%1]"/>
      <w:lvlJc w:val="left"/>
      <w:pPr>
        <w:tabs>
          <w:tab w:val="num" w:pos="284"/>
        </w:tabs>
        <w:ind w:left="567" w:hanging="283"/>
      </w:pPr>
      <w:rPr>
        <w:rFonts w:ascii="Times New Roman" w:hAnsi="Times New Roman" w:cs="Nazanin" w:hint="default"/>
        <w:sz w:val="18"/>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5010D72"/>
    <w:multiLevelType w:val="multilevel"/>
    <w:tmpl w:val="20CEF820"/>
    <w:lvl w:ilvl="0">
      <w:start w:val="1"/>
      <w:numFmt w:val="decimal"/>
      <w:suff w:val="space"/>
      <w:lvlText w:val="%1-"/>
      <w:lvlJc w:val="left"/>
      <w:pPr>
        <w:ind w:left="0" w:firstLine="0"/>
      </w:pPr>
      <w:rPr>
        <w:rFonts w:hint="default"/>
      </w:rPr>
    </w:lvl>
    <w:lvl w:ilvl="1">
      <w:start w:val="1"/>
      <w:numFmt w:val="none"/>
      <w:isLgl/>
      <w:suff w:val="space"/>
      <w:lvlText w:val="1-1-"/>
      <w:lvlJc w:val="left"/>
      <w:pPr>
        <w:ind w:left="0" w:firstLine="0"/>
      </w:pPr>
      <w:rPr>
        <w:rFonts w:hint="default"/>
      </w:rPr>
    </w:lvl>
    <w:lvl w:ilvl="2">
      <w:start w:val="1"/>
      <w:numFmt w:val="decimal"/>
      <w:isLgl/>
      <w:suff w:val="space"/>
      <w:lvlText w:val="%11-1-1-"/>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9" w15:restartNumberingAfterBreak="0">
    <w:nsid w:val="49917267"/>
    <w:multiLevelType w:val="multilevel"/>
    <w:tmpl w:val="B7CC80C0"/>
    <w:lvl w:ilvl="0">
      <w:start w:val="1"/>
      <w:numFmt w:val="none"/>
      <w:isLgl/>
      <w:suff w:val="space"/>
      <w:lvlText w:val="1-"/>
      <w:lvlJc w:val="left"/>
      <w:pPr>
        <w:ind w:left="0" w:firstLine="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701"/>
        </w:tabs>
        <w:ind w:left="1701" w:hanging="1134"/>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30" w15:restartNumberingAfterBreak="0">
    <w:nsid w:val="4A5D1547"/>
    <w:multiLevelType w:val="multilevel"/>
    <w:tmpl w:val="19DA09BA"/>
    <w:lvl w:ilvl="0">
      <w:start w:val="1"/>
      <w:numFmt w:val="decimal"/>
      <w:lvlText w:val="[%1]"/>
      <w:lvlJc w:val="right"/>
      <w:pPr>
        <w:tabs>
          <w:tab w:val="num" w:pos="397"/>
        </w:tabs>
        <w:ind w:left="397" w:hanging="113"/>
      </w:pPr>
      <w:rPr>
        <w:rFonts w:ascii="Times New Roman" w:hAnsi="Times New Roman" w:cs="Nazanin" w:hint="default"/>
        <w:sz w:val="18"/>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30A5E7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782640D"/>
    <w:multiLevelType w:val="multilevel"/>
    <w:tmpl w:val="142C230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1-%3-"/>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33" w15:restartNumberingAfterBreak="0">
    <w:nsid w:val="58016DD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8D11A4F"/>
    <w:multiLevelType w:val="multilevel"/>
    <w:tmpl w:val="A8D22A82"/>
    <w:lvl w:ilvl="0">
      <w:start w:val="1"/>
      <w:numFmt w:val="decimal"/>
      <w:lvlText w:val="[%1]"/>
      <w:lvlJc w:val="left"/>
      <w:pPr>
        <w:tabs>
          <w:tab w:val="num" w:pos="284"/>
        </w:tabs>
        <w:ind w:left="454" w:hanging="284"/>
      </w:pPr>
      <w:rPr>
        <w:rFonts w:ascii="Times New Roman" w:hAnsi="Times New Roman" w:cs="Nazanin" w:hint="default"/>
        <w:sz w:val="18"/>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9C70027"/>
    <w:multiLevelType w:val="multilevel"/>
    <w:tmpl w:val="1BF837E0"/>
    <w:lvl w:ilvl="0">
      <w:start w:val="1"/>
      <w:numFmt w:val="none"/>
      <w:suff w:val="space"/>
      <w:lvlText w:val="1-"/>
      <w:lvlJc w:val="left"/>
      <w:pPr>
        <w:ind w:left="0" w:firstLine="0"/>
      </w:pPr>
      <w:rPr>
        <w:rFonts w:hint="default"/>
      </w:rPr>
    </w:lvl>
    <w:lvl w:ilvl="1">
      <w:start w:val="1"/>
      <w:numFmt w:val="none"/>
      <w:isLgl/>
      <w:suff w:val="space"/>
      <w:lvlText w:val="1-1-"/>
      <w:lvlJc w:val="left"/>
      <w:pPr>
        <w:ind w:left="0" w:firstLine="0"/>
      </w:pPr>
      <w:rPr>
        <w:rFonts w:hint="default"/>
      </w:rPr>
    </w:lvl>
    <w:lvl w:ilvl="2">
      <w:start w:val="1"/>
      <w:numFmt w:val="decimal"/>
      <w:isLgl/>
      <w:suff w:val="space"/>
      <w:lvlText w:val="%11-1-1-"/>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36" w15:restartNumberingAfterBreak="0">
    <w:nsid w:val="5AEE19EA"/>
    <w:multiLevelType w:val="multilevel"/>
    <w:tmpl w:val="E5E623C6"/>
    <w:lvl w:ilvl="0">
      <w:start w:val="1"/>
      <w:numFmt w:val="decimal"/>
      <w:lvlText w:val="[%1]"/>
      <w:lvlJc w:val="right"/>
      <w:pPr>
        <w:tabs>
          <w:tab w:val="num" w:pos="284"/>
        </w:tabs>
        <w:ind w:left="567" w:hanging="283"/>
      </w:pPr>
      <w:rPr>
        <w:rFonts w:ascii="Times New Roman" w:hAnsi="Times New Roman" w:cs="Nazanin" w:hint="default"/>
        <w:sz w:val="18"/>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EAD68CC"/>
    <w:multiLevelType w:val="multilevel"/>
    <w:tmpl w:val="F6164E28"/>
    <w:lvl w:ilvl="0">
      <w:start w:val="1"/>
      <w:numFmt w:val="bullet"/>
      <w:lvlText w:val=""/>
      <w:lvlJc w:val="left"/>
      <w:pPr>
        <w:tabs>
          <w:tab w:val="num" w:pos="340"/>
        </w:tabs>
        <w:ind w:left="340" w:hanging="3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2F10A2B"/>
    <w:multiLevelType w:val="multilevel"/>
    <w:tmpl w:val="01D832B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1-%3-"/>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39" w15:restartNumberingAfterBreak="0">
    <w:nsid w:val="662E45A1"/>
    <w:multiLevelType w:val="multilevel"/>
    <w:tmpl w:val="0676196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1-%3-"/>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40" w15:restartNumberingAfterBreak="0">
    <w:nsid w:val="6DDD18AF"/>
    <w:multiLevelType w:val="multilevel"/>
    <w:tmpl w:val="092E942C"/>
    <w:lvl w:ilvl="0">
      <w:start w:val="1"/>
      <w:numFmt w:val="decimal"/>
      <w:suff w:val="space"/>
      <w:lvlText w:val="%1-"/>
      <w:lvlJc w:val="left"/>
      <w:pPr>
        <w:ind w:left="0" w:firstLine="0"/>
      </w:pPr>
      <w:rPr>
        <w:rFonts w:hint="default"/>
      </w:rPr>
    </w:lvl>
    <w:lvl w:ilvl="1">
      <w:start w:val="1"/>
      <w:numFmt w:val="decimal"/>
      <w:suff w:val="space"/>
      <w:lvlText w:val="%2-1-"/>
      <w:lvlJc w:val="left"/>
      <w:pPr>
        <w:ind w:left="0" w:firstLine="0"/>
      </w:pPr>
      <w:rPr>
        <w:rFonts w:hint="default"/>
      </w:rPr>
    </w:lvl>
    <w:lvl w:ilvl="2">
      <w:start w:val="1"/>
      <w:numFmt w:val="decimal"/>
      <w:isLgl/>
      <w:suff w:val="space"/>
      <w:lvlText w:val="%11-1-1-"/>
      <w:lvlJc w:val="left"/>
      <w:pPr>
        <w:ind w:left="0" w:firstLine="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41" w15:restartNumberingAfterBreak="0">
    <w:nsid w:val="726560CF"/>
    <w:multiLevelType w:val="multilevel"/>
    <w:tmpl w:val="061E2894"/>
    <w:lvl w:ilvl="0">
      <w:start w:val="1"/>
      <w:numFmt w:val="decimal"/>
      <w:lvlText w:val="[%1]"/>
      <w:lvlJc w:val="left"/>
      <w:pPr>
        <w:tabs>
          <w:tab w:val="num" w:pos="284"/>
        </w:tabs>
        <w:ind w:left="567" w:hanging="283"/>
      </w:pPr>
      <w:rPr>
        <w:rFonts w:ascii="Times New Roman" w:hAnsi="Times New Roman" w:cs="Nazanin" w:hint="default"/>
        <w:sz w:val="18"/>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27B20C4"/>
    <w:multiLevelType w:val="multilevel"/>
    <w:tmpl w:val="BC3E1EAE"/>
    <w:lvl w:ilvl="0">
      <w:start w:val="1"/>
      <w:numFmt w:val="decimal"/>
      <w:lvlText w:val="[%1]"/>
      <w:lvlJc w:val="right"/>
      <w:pPr>
        <w:tabs>
          <w:tab w:val="num" w:pos="284"/>
        </w:tabs>
        <w:ind w:left="284" w:firstLine="4"/>
      </w:pPr>
      <w:rPr>
        <w:rFonts w:ascii="Times New Roman" w:hAnsi="Times New Roman" w:cs="Nazanin" w:hint="default"/>
        <w:sz w:val="18"/>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58666183">
    <w:abstractNumId w:val="29"/>
  </w:num>
  <w:num w:numId="2" w16cid:durableId="2020696213">
    <w:abstractNumId w:val="11"/>
  </w:num>
  <w:num w:numId="3" w16cid:durableId="1933082081">
    <w:abstractNumId w:val="33"/>
  </w:num>
  <w:num w:numId="4" w16cid:durableId="1861353735">
    <w:abstractNumId w:val="12"/>
  </w:num>
  <w:num w:numId="5" w16cid:durableId="718019566">
    <w:abstractNumId w:val="31"/>
  </w:num>
  <w:num w:numId="6" w16cid:durableId="578639781">
    <w:abstractNumId w:val="16"/>
  </w:num>
  <w:num w:numId="7" w16cid:durableId="568804155">
    <w:abstractNumId w:val="9"/>
  </w:num>
  <w:num w:numId="8" w16cid:durableId="2060786707">
    <w:abstractNumId w:val="7"/>
  </w:num>
  <w:num w:numId="9" w16cid:durableId="742412240">
    <w:abstractNumId w:val="6"/>
  </w:num>
  <w:num w:numId="10" w16cid:durableId="325209851">
    <w:abstractNumId w:val="5"/>
  </w:num>
  <w:num w:numId="11" w16cid:durableId="658507543">
    <w:abstractNumId w:val="4"/>
  </w:num>
  <w:num w:numId="12" w16cid:durableId="1026373516">
    <w:abstractNumId w:val="8"/>
  </w:num>
  <w:num w:numId="13" w16cid:durableId="719860139">
    <w:abstractNumId w:val="3"/>
  </w:num>
  <w:num w:numId="14" w16cid:durableId="1024552147">
    <w:abstractNumId w:val="2"/>
  </w:num>
  <w:num w:numId="15" w16cid:durableId="711225499">
    <w:abstractNumId w:val="1"/>
  </w:num>
  <w:num w:numId="16" w16cid:durableId="1276130898">
    <w:abstractNumId w:val="0"/>
  </w:num>
  <w:num w:numId="17" w16cid:durableId="419525954">
    <w:abstractNumId w:val="20"/>
  </w:num>
  <w:num w:numId="18" w16cid:durableId="677924698">
    <w:abstractNumId w:val="13"/>
  </w:num>
  <w:num w:numId="19" w16cid:durableId="1808089928">
    <w:abstractNumId w:val="37"/>
  </w:num>
  <w:num w:numId="20" w16cid:durableId="1414938407">
    <w:abstractNumId w:val="14"/>
  </w:num>
  <w:num w:numId="21" w16cid:durableId="1865824689">
    <w:abstractNumId w:val="35"/>
  </w:num>
  <w:num w:numId="22" w16cid:durableId="172762197">
    <w:abstractNumId w:val="28"/>
  </w:num>
  <w:num w:numId="23" w16cid:durableId="89275385">
    <w:abstractNumId w:val="40"/>
  </w:num>
  <w:num w:numId="24" w16cid:durableId="1915702752">
    <w:abstractNumId w:val="19"/>
  </w:num>
  <w:num w:numId="25" w16cid:durableId="1642729156">
    <w:abstractNumId w:val="32"/>
  </w:num>
  <w:num w:numId="26" w16cid:durableId="516507748">
    <w:abstractNumId w:val="24"/>
  </w:num>
  <w:num w:numId="27" w16cid:durableId="1929579627">
    <w:abstractNumId w:val="16"/>
  </w:num>
  <w:num w:numId="28" w16cid:durableId="5905532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42544819">
    <w:abstractNumId w:val="17"/>
  </w:num>
  <w:num w:numId="30" w16cid:durableId="1983580934">
    <w:abstractNumId w:val="38"/>
  </w:num>
  <w:num w:numId="31" w16cid:durableId="535972808">
    <w:abstractNumId w:val="26"/>
  </w:num>
  <w:num w:numId="32" w16cid:durableId="1950967572">
    <w:abstractNumId w:val="39"/>
  </w:num>
  <w:num w:numId="33" w16cid:durableId="1189414431">
    <w:abstractNumId w:val="25"/>
  </w:num>
  <w:num w:numId="34" w16cid:durableId="108211448">
    <w:abstractNumId w:val="15"/>
  </w:num>
  <w:num w:numId="35" w16cid:durableId="1499467555">
    <w:abstractNumId w:val="18"/>
  </w:num>
  <w:num w:numId="36" w16cid:durableId="1966736334">
    <w:abstractNumId w:val="22"/>
  </w:num>
  <w:num w:numId="37" w16cid:durableId="632826884">
    <w:abstractNumId w:val="42"/>
  </w:num>
  <w:num w:numId="38" w16cid:durableId="1643539175">
    <w:abstractNumId w:val="41"/>
  </w:num>
  <w:num w:numId="39" w16cid:durableId="1716352160">
    <w:abstractNumId w:val="10"/>
  </w:num>
  <w:num w:numId="40" w16cid:durableId="2050373467">
    <w:abstractNumId w:val="25"/>
    <w:lvlOverride w:ilvl="0">
      <w:startOverride w:val="1"/>
    </w:lvlOverride>
  </w:num>
  <w:num w:numId="41" w16cid:durableId="1512794436">
    <w:abstractNumId w:val="34"/>
  </w:num>
  <w:num w:numId="42" w16cid:durableId="772633303">
    <w:abstractNumId w:val="27"/>
  </w:num>
  <w:num w:numId="43" w16cid:durableId="1622414809">
    <w:abstractNumId w:val="36"/>
  </w:num>
  <w:num w:numId="44" w16cid:durableId="1766028281">
    <w:abstractNumId w:val="21"/>
  </w:num>
  <w:num w:numId="45" w16cid:durableId="1975746490">
    <w:abstractNumId w:val="23"/>
  </w:num>
  <w:num w:numId="46" w16cid:durableId="15260928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239"/>
    <o:shapelayout v:ext="edit">
      <o:idmap v:ext="edit" data="1"/>
    </o:shapelayout>
  </w:hdrShapeDefaults>
  <w:footnotePr>
    <w:numFmt w:val="chicago"/>
    <w:footnote w:id="-1"/>
    <w:footnote w:id="0"/>
  </w:footnotePr>
  <w:endnotePr>
    <w:numFmt w:val="decimal"/>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E0MDG1MDE2NTU1MzBR0lEKTi0uzszPAykwrAUAJ0rPaywAAAA="/>
  </w:docVars>
  <w:rsids>
    <w:rsidRoot w:val="007E1AD2"/>
    <w:rsid w:val="00005ACE"/>
    <w:rsid w:val="0000628F"/>
    <w:rsid w:val="00013429"/>
    <w:rsid w:val="00017A43"/>
    <w:rsid w:val="000218ED"/>
    <w:rsid w:val="00021AAE"/>
    <w:rsid w:val="0002670B"/>
    <w:rsid w:val="00035BAD"/>
    <w:rsid w:val="0004145E"/>
    <w:rsid w:val="00041479"/>
    <w:rsid w:val="000475A9"/>
    <w:rsid w:val="00050470"/>
    <w:rsid w:val="00071620"/>
    <w:rsid w:val="00077260"/>
    <w:rsid w:val="0008093A"/>
    <w:rsid w:val="000854FD"/>
    <w:rsid w:val="00086C0F"/>
    <w:rsid w:val="00087E0E"/>
    <w:rsid w:val="0009025C"/>
    <w:rsid w:val="000941FB"/>
    <w:rsid w:val="000954E1"/>
    <w:rsid w:val="00096B6B"/>
    <w:rsid w:val="000970C8"/>
    <w:rsid w:val="000A6451"/>
    <w:rsid w:val="000A7FC6"/>
    <w:rsid w:val="000B3ADE"/>
    <w:rsid w:val="000B50EF"/>
    <w:rsid w:val="000C25AA"/>
    <w:rsid w:val="000D2AD6"/>
    <w:rsid w:val="000D2E8F"/>
    <w:rsid w:val="000D769A"/>
    <w:rsid w:val="000F28CF"/>
    <w:rsid w:val="000F5FD1"/>
    <w:rsid w:val="000F6F95"/>
    <w:rsid w:val="00100137"/>
    <w:rsid w:val="00106A09"/>
    <w:rsid w:val="001152D9"/>
    <w:rsid w:val="00121B62"/>
    <w:rsid w:val="00121C9F"/>
    <w:rsid w:val="001220E5"/>
    <w:rsid w:val="0012425D"/>
    <w:rsid w:val="001248F9"/>
    <w:rsid w:val="001263AA"/>
    <w:rsid w:val="00126CBA"/>
    <w:rsid w:val="00134DD0"/>
    <w:rsid w:val="001364D1"/>
    <w:rsid w:val="001421E2"/>
    <w:rsid w:val="00151C99"/>
    <w:rsid w:val="001525BD"/>
    <w:rsid w:val="00156544"/>
    <w:rsid w:val="001614DB"/>
    <w:rsid w:val="00162B48"/>
    <w:rsid w:val="0016459D"/>
    <w:rsid w:val="00183513"/>
    <w:rsid w:val="00184DD8"/>
    <w:rsid w:val="00195D0F"/>
    <w:rsid w:val="001A2963"/>
    <w:rsid w:val="001A3807"/>
    <w:rsid w:val="001A5996"/>
    <w:rsid w:val="001B4C3C"/>
    <w:rsid w:val="001B4CBF"/>
    <w:rsid w:val="001C16D7"/>
    <w:rsid w:val="001C2741"/>
    <w:rsid w:val="001D2420"/>
    <w:rsid w:val="001D269F"/>
    <w:rsid w:val="001F47F6"/>
    <w:rsid w:val="001F7948"/>
    <w:rsid w:val="00206375"/>
    <w:rsid w:val="00210D18"/>
    <w:rsid w:val="002110D2"/>
    <w:rsid w:val="00215A6B"/>
    <w:rsid w:val="002233B1"/>
    <w:rsid w:val="00227FDC"/>
    <w:rsid w:val="00231F55"/>
    <w:rsid w:val="002541CC"/>
    <w:rsid w:val="002551F3"/>
    <w:rsid w:val="00256573"/>
    <w:rsid w:val="002635E5"/>
    <w:rsid w:val="00266048"/>
    <w:rsid w:val="00272834"/>
    <w:rsid w:val="0027390A"/>
    <w:rsid w:val="002802C0"/>
    <w:rsid w:val="002823BC"/>
    <w:rsid w:val="00282EB2"/>
    <w:rsid w:val="002925CE"/>
    <w:rsid w:val="0029327B"/>
    <w:rsid w:val="002A02F9"/>
    <w:rsid w:val="002A55D4"/>
    <w:rsid w:val="002B1B2A"/>
    <w:rsid w:val="002B6694"/>
    <w:rsid w:val="002C1186"/>
    <w:rsid w:val="002C23C8"/>
    <w:rsid w:val="002C4D04"/>
    <w:rsid w:val="002C708C"/>
    <w:rsid w:val="002D1D23"/>
    <w:rsid w:val="002E01CD"/>
    <w:rsid w:val="002E33A7"/>
    <w:rsid w:val="002F08CD"/>
    <w:rsid w:val="002F6468"/>
    <w:rsid w:val="002F7128"/>
    <w:rsid w:val="0030182E"/>
    <w:rsid w:val="00302FC9"/>
    <w:rsid w:val="003305D1"/>
    <w:rsid w:val="0033460A"/>
    <w:rsid w:val="00334783"/>
    <w:rsid w:val="003355B7"/>
    <w:rsid w:val="0033591B"/>
    <w:rsid w:val="00340C64"/>
    <w:rsid w:val="00346F4E"/>
    <w:rsid w:val="00350988"/>
    <w:rsid w:val="00351F91"/>
    <w:rsid w:val="00356008"/>
    <w:rsid w:val="0035675D"/>
    <w:rsid w:val="00362163"/>
    <w:rsid w:val="0036470F"/>
    <w:rsid w:val="00374B7B"/>
    <w:rsid w:val="003756E6"/>
    <w:rsid w:val="0037684C"/>
    <w:rsid w:val="00382679"/>
    <w:rsid w:val="003843D5"/>
    <w:rsid w:val="00387BAB"/>
    <w:rsid w:val="003921A9"/>
    <w:rsid w:val="0039231B"/>
    <w:rsid w:val="00395861"/>
    <w:rsid w:val="003A0FFF"/>
    <w:rsid w:val="003B0853"/>
    <w:rsid w:val="003B22AB"/>
    <w:rsid w:val="003B3772"/>
    <w:rsid w:val="003B6431"/>
    <w:rsid w:val="003B6A06"/>
    <w:rsid w:val="003C3877"/>
    <w:rsid w:val="003D220B"/>
    <w:rsid w:val="003D45B4"/>
    <w:rsid w:val="003D5DDE"/>
    <w:rsid w:val="003D6861"/>
    <w:rsid w:val="003D6D5B"/>
    <w:rsid w:val="003E0F56"/>
    <w:rsid w:val="003F080A"/>
    <w:rsid w:val="003F6ADB"/>
    <w:rsid w:val="003F6CE7"/>
    <w:rsid w:val="003F73EB"/>
    <w:rsid w:val="00401960"/>
    <w:rsid w:val="00403A93"/>
    <w:rsid w:val="00403B1A"/>
    <w:rsid w:val="00405D5F"/>
    <w:rsid w:val="0041547D"/>
    <w:rsid w:val="00425D92"/>
    <w:rsid w:val="004278C8"/>
    <w:rsid w:val="004360CD"/>
    <w:rsid w:val="00437515"/>
    <w:rsid w:val="00461857"/>
    <w:rsid w:val="00477A93"/>
    <w:rsid w:val="004B1E1A"/>
    <w:rsid w:val="004B6AA3"/>
    <w:rsid w:val="004C4E32"/>
    <w:rsid w:val="004D2148"/>
    <w:rsid w:val="004D5D1E"/>
    <w:rsid w:val="004E461B"/>
    <w:rsid w:val="004E5A6E"/>
    <w:rsid w:val="004F0E73"/>
    <w:rsid w:val="004F7CC9"/>
    <w:rsid w:val="00501BE5"/>
    <w:rsid w:val="0050412B"/>
    <w:rsid w:val="00504FAC"/>
    <w:rsid w:val="005152E7"/>
    <w:rsid w:val="0052150B"/>
    <w:rsid w:val="00524D9E"/>
    <w:rsid w:val="00527F23"/>
    <w:rsid w:val="005459AD"/>
    <w:rsid w:val="005463B5"/>
    <w:rsid w:val="00546846"/>
    <w:rsid w:val="00546958"/>
    <w:rsid w:val="00561BC5"/>
    <w:rsid w:val="00566578"/>
    <w:rsid w:val="00567632"/>
    <w:rsid w:val="00570C92"/>
    <w:rsid w:val="0057148F"/>
    <w:rsid w:val="00582782"/>
    <w:rsid w:val="00590430"/>
    <w:rsid w:val="005A39B9"/>
    <w:rsid w:val="005B0244"/>
    <w:rsid w:val="005B2448"/>
    <w:rsid w:val="005C1E50"/>
    <w:rsid w:val="005C209E"/>
    <w:rsid w:val="005C589F"/>
    <w:rsid w:val="005D003D"/>
    <w:rsid w:val="005D45D2"/>
    <w:rsid w:val="005D481C"/>
    <w:rsid w:val="005F24E9"/>
    <w:rsid w:val="005F31A0"/>
    <w:rsid w:val="005F49FC"/>
    <w:rsid w:val="005F550D"/>
    <w:rsid w:val="005F7947"/>
    <w:rsid w:val="00602BDE"/>
    <w:rsid w:val="006107FE"/>
    <w:rsid w:val="006137C5"/>
    <w:rsid w:val="00613983"/>
    <w:rsid w:val="00621934"/>
    <w:rsid w:val="0063167C"/>
    <w:rsid w:val="00635422"/>
    <w:rsid w:val="00642236"/>
    <w:rsid w:val="00651FD8"/>
    <w:rsid w:val="00653BDD"/>
    <w:rsid w:val="00657EE4"/>
    <w:rsid w:val="00665017"/>
    <w:rsid w:val="006703D0"/>
    <w:rsid w:val="00671B56"/>
    <w:rsid w:val="0067216F"/>
    <w:rsid w:val="006832B4"/>
    <w:rsid w:val="00684C77"/>
    <w:rsid w:val="00696951"/>
    <w:rsid w:val="006975B4"/>
    <w:rsid w:val="006C0FBA"/>
    <w:rsid w:val="006C147A"/>
    <w:rsid w:val="006D370C"/>
    <w:rsid w:val="006E0E21"/>
    <w:rsid w:val="006E19D4"/>
    <w:rsid w:val="006E6722"/>
    <w:rsid w:val="006F1334"/>
    <w:rsid w:val="006F22DD"/>
    <w:rsid w:val="006F3A82"/>
    <w:rsid w:val="006F5372"/>
    <w:rsid w:val="006F61CF"/>
    <w:rsid w:val="007037F7"/>
    <w:rsid w:val="00704B1B"/>
    <w:rsid w:val="007124FE"/>
    <w:rsid w:val="00713E14"/>
    <w:rsid w:val="00715A66"/>
    <w:rsid w:val="00724316"/>
    <w:rsid w:val="007305B4"/>
    <w:rsid w:val="007355B0"/>
    <w:rsid w:val="0075263F"/>
    <w:rsid w:val="00753ED3"/>
    <w:rsid w:val="0075460C"/>
    <w:rsid w:val="007619C5"/>
    <w:rsid w:val="00763082"/>
    <w:rsid w:val="007651D7"/>
    <w:rsid w:val="00766D02"/>
    <w:rsid w:val="0077072E"/>
    <w:rsid w:val="00773FA9"/>
    <w:rsid w:val="00774E20"/>
    <w:rsid w:val="0077551B"/>
    <w:rsid w:val="007768B5"/>
    <w:rsid w:val="00784B3C"/>
    <w:rsid w:val="00785E53"/>
    <w:rsid w:val="007865B9"/>
    <w:rsid w:val="00787385"/>
    <w:rsid w:val="007906B4"/>
    <w:rsid w:val="0079196C"/>
    <w:rsid w:val="007927D8"/>
    <w:rsid w:val="00793DCA"/>
    <w:rsid w:val="00794407"/>
    <w:rsid w:val="007956E6"/>
    <w:rsid w:val="00795E10"/>
    <w:rsid w:val="007A3633"/>
    <w:rsid w:val="007A4D32"/>
    <w:rsid w:val="007B0498"/>
    <w:rsid w:val="007C0E41"/>
    <w:rsid w:val="007C1770"/>
    <w:rsid w:val="007C1DA2"/>
    <w:rsid w:val="007C60CA"/>
    <w:rsid w:val="007C71DE"/>
    <w:rsid w:val="007D084A"/>
    <w:rsid w:val="007D2952"/>
    <w:rsid w:val="007E1AD2"/>
    <w:rsid w:val="007E2482"/>
    <w:rsid w:val="007F0D3D"/>
    <w:rsid w:val="007F5853"/>
    <w:rsid w:val="008048E3"/>
    <w:rsid w:val="00812D31"/>
    <w:rsid w:val="00820500"/>
    <w:rsid w:val="0082080B"/>
    <w:rsid w:val="0082293D"/>
    <w:rsid w:val="008232E8"/>
    <w:rsid w:val="00826DE4"/>
    <w:rsid w:val="00833F00"/>
    <w:rsid w:val="008374C9"/>
    <w:rsid w:val="00837E6B"/>
    <w:rsid w:val="008472EB"/>
    <w:rsid w:val="00852692"/>
    <w:rsid w:val="00853B55"/>
    <w:rsid w:val="008672B8"/>
    <w:rsid w:val="008711FB"/>
    <w:rsid w:val="00880DCD"/>
    <w:rsid w:val="00881BD2"/>
    <w:rsid w:val="0088547F"/>
    <w:rsid w:val="00887D8D"/>
    <w:rsid w:val="0089175C"/>
    <w:rsid w:val="008A39BA"/>
    <w:rsid w:val="008A63C8"/>
    <w:rsid w:val="008B0713"/>
    <w:rsid w:val="008B6F04"/>
    <w:rsid w:val="008C051D"/>
    <w:rsid w:val="008C2824"/>
    <w:rsid w:val="008C2B1F"/>
    <w:rsid w:val="008C4A4C"/>
    <w:rsid w:val="008C76BF"/>
    <w:rsid w:val="008D12C0"/>
    <w:rsid w:val="008E7497"/>
    <w:rsid w:val="008E7599"/>
    <w:rsid w:val="0090245F"/>
    <w:rsid w:val="009038BE"/>
    <w:rsid w:val="00907EAA"/>
    <w:rsid w:val="0091025C"/>
    <w:rsid w:val="0091137E"/>
    <w:rsid w:val="00914C1D"/>
    <w:rsid w:val="00915FFD"/>
    <w:rsid w:val="00920A8F"/>
    <w:rsid w:val="009252F8"/>
    <w:rsid w:val="0092687E"/>
    <w:rsid w:val="009318A0"/>
    <w:rsid w:val="00941CA4"/>
    <w:rsid w:val="0094367F"/>
    <w:rsid w:val="0094591D"/>
    <w:rsid w:val="009475FF"/>
    <w:rsid w:val="00963C79"/>
    <w:rsid w:val="00964DC9"/>
    <w:rsid w:val="00965205"/>
    <w:rsid w:val="00996B30"/>
    <w:rsid w:val="00996D08"/>
    <w:rsid w:val="009A1238"/>
    <w:rsid w:val="009A51C9"/>
    <w:rsid w:val="009A7807"/>
    <w:rsid w:val="009B07C7"/>
    <w:rsid w:val="009B517D"/>
    <w:rsid w:val="009C042E"/>
    <w:rsid w:val="009C2E34"/>
    <w:rsid w:val="009C6B74"/>
    <w:rsid w:val="009D4481"/>
    <w:rsid w:val="009D516C"/>
    <w:rsid w:val="009D5508"/>
    <w:rsid w:val="009E3361"/>
    <w:rsid w:val="009E47C4"/>
    <w:rsid w:val="009E5CA0"/>
    <w:rsid w:val="009E650C"/>
    <w:rsid w:val="00A03568"/>
    <w:rsid w:val="00A0460D"/>
    <w:rsid w:val="00A06BE7"/>
    <w:rsid w:val="00A13344"/>
    <w:rsid w:val="00A1397B"/>
    <w:rsid w:val="00A16ABA"/>
    <w:rsid w:val="00A20963"/>
    <w:rsid w:val="00A2441C"/>
    <w:rsid w:val="00A31F87"/>
    <w:rsid w:val="00A35632"/>
    <w:rsid w:val="00A3697A"/>
    <w:rsid w:val="00A37AEF"/>
    <w:rsid w:val="00A508D3"/>
    <w:rsid w:val="00A50B61"/>
    <w:rsid w:val="00A5429D"/>
    <w:rsid w:val="00A54D25"/>
    <w:rsid w:val="00A56198"/>
    <w:rsid w:val="00A6470E"/>
    <w:rsid w:val="00A64E7E"/>
    <w:rsid w:val="00A80BA9"/>
    <w:rsid w:val="00A90B2C"/>
    <w:rsid w:val="00A9100E"/>
    <w:rsid w:val="00A917D7"/>
    <w:rsid w:val="00AA7C3A"/>
    <w:rsid w:val="00AB2781"/>
    <w:rsid w:val="00AB51BE"/>
    <w:rsid w:val="00AC114A"/>
    <w:rsid w:val="00AC1958"/>
    <w:rsid w:val="00AC2940"/>
    <w:rsid w:val="00AD46EA"/>
    <w:rsid w:val="00AD66D2"/>
    <w:rsid w:val="00AE004D"/>
    <w:rsid w:val="00AE48BC"/>
    <w:rsid w:val="00AE523A"/>
    <w:rsid w:val="00AF2405"/>
    <w:rsid w:val="00AF4847"/>
    <w:rsid w:val="00AF5054"/>
    <w:rsid w:val="00B03FC1"/>
    <w:rsid w:val="00B06C37"/>
    <w:rsid w:val="00B1210F"/>
    <w:rsid w:val="00B14482"/>
    <w:rsid w:val="00B3107F"/>
    <w:rsid w:val="00B31A22"/>
    <w:rsid w:val="00B354C9"/>
    <w:rsid w:val="00B42D6F"/>
    <w:rsid w:val="00B43E72"/>
    <w:rsid w:val="00B43F1B"/>
    <w:rsid w:val="00B46954"/>
    <w:rsid w:val="00B47EF5"/>
    <w:rsid w:val="00B5006B"/>
    <w:rsid w:val="00B52D74"/>
    <w:rsid w:val="00B619B3"/>
    <w:rsid w:val="00B61FB7"/>
    <w:rsid w:val="00B66DC8"/>
    <w:rsid w:val="00B86BC8"/>
    <w:rsid w:val="00B9006F"/>
    <w:rsid w:val="00B91943"/>
    <w:rsid w:val="00B96167"/>
    <w:rsid w:val="00BA12DD"/>
    <w:rsid w:val="00BA3DB6"/>
    <w:rsid w:val="00BB44C2"/>
    <w:rsid w:val="00BB5C4B"/>
    <w:rsid w:val="00BC243A"/>
    <w:rsid w:val="00BC349E"/>
    <w:rsid w:val="00BC624D"/>
    <w:rsid w:val="00BD01BB"/>
    <w:rsid w:val="00BD28DF"/>
    <w:rsid w:val="00BD4CD0"/>
    <w:rsid w:val="00BD5D20"/>
    <w:rsid w:val="00BD606A"/>
    <w:rsid w:val="00BE3985"/>
    <w:rsid w:val="00BE548F"/>
    <w:rsid w:val="00BF3AF3"/>
    <w:rsid w:val="00C010E4"/>
    <w:rsid w:val="00C01DC9"/>
    <w:rsid w:val="00C03F8E"/>
    <w:rsid w:val="00C11396"/>
    <w:rsid w:val="00C144B3"/>
    <w:rsid w:val="00C15B73"/>
    <w:rsid w:val="00C3147B"/>
    <w:rsid w:val="00C329DA"/>
    <w:rsid w:val="00C37ACB"/>
    <w:rsid w:val="00C414A6"/>
    <w:rsid w:val="00C55C31"/>
    <w:rsid w:val="00C56C00"/>
    <w:rsid w:val="00C624A6"/>
    <w:rsid w:val="00C64CE4"/>
    <w:rsid w:val="00C75E3B"/>
    <w:rsid w:val="00C80DB5"/>
    <w:rsid w:val="00C8285E"/>
    <w:rsid w:val="00C831CE"/>
    <w:rsid w:val="00C9315B"/>
    <w:rsid w:val="00CA1AEE"/>
    <w:rsid w:val="00CA420A"/>
    <w:rsid w:val="00CB01B4"/>
    <w:rsid w:val="00CB166B"/>
    <w:rsid w:val="00CC110C"/>
    <w:rsid w:val="00CC2473"/>
    <w:rsid w:val="00CE34D0"/>
    <w:rsid w:val="00CE7A1C"/>
    <w:rsid w:val="00CE7A37"/>
    <w:rsid w:val="00CF0DD6"/>
    <w:rsid w:val="00CF177C"/>
    <w:rsid w:val="00CF1AA1"/>
    <w:rsid w:val="00CF1DAD"/>
    <w:rsid w:val="00CF38B6"/>
    <w:rsid w:val="00CF656C"/>
    <w:rsid w:val="00D01A17"/>
    <w:rsid w:val="00D023DA"/>
    <w:rsid w:val="00D13B79"/>
    <w:rsid w:val="00D21696"/>
    <w:rsid w:val="00D31244"/>
    <w:rsid w:val="00D314E5"/>
    <w:rsid w:val="00D31C0B"/>
    <w:rsid w:val="00D31CF1"/>
    <w:rsid w:val="00D346F1"/>
    <w:rsid w:val="00D3602B"/>
    <w:rsid w:val="00D437B9"/>
    <w:rsid w:val="00D44715"/>
    <w:rsid w:val="00D57B8C"/>
    <w:rsid w:val="00D66F6E"/>
    <w:rsid w:val="00D67AD0"/>
    <w:rsid w:val="00D82710"/>
    <w:rsid w:val="00D842A4"/>
    <w:rsid w:val="00D84732"/>
    <w:rsid w:val="00D90291"/>
    <w:rsid w:val="00D926CA"/>
    <w:rsid w:val="00DA2463"/>
    <w:rsid w:val="00DA28D2"/>
    <w:rsid w:val="00DA2FE9"/>
    <w:rsid w:val="00DB64D6"/>
    <w:rsid w:val="00DB7FCE"/>
    <w:rsid w:val="00DC0674"/>
    <w:rsid w:val="00DD5614"/>
    <w:rsid w:val="00DD66F4"/>
    <w:rsid w:val="00DF5B82"/>
    <w:rsid w:val="00E0122E"/>
    <w:rsid w:val="00E01398"/>
    <w:rsid w:val="00E02620"/>
    <w:rsid w:val="00E02BAD"/>
    <w:rsid w:val="00E10486"/>
    <w:rsid w:val="00E118FE"/>
    <w:rsid w:val="00E22311"/>
    <w:rsid w:val="00E274A2"/>
    <w:rsid w:val="00E30E01"/>
    <w:rsid w:val="00E31013"/>
    <w:rsid w:val="00E444E5"/>
    <w:rsid w:val="00E46687"/>
    <w:rsid w:val="00E51E56"/>
    <w:rsid w:val="00E52A52"/>
    <w:rsid w:val="00E544AB"/>
    <w:rsid w:val="00E5517D"/>
    <w:rsid w:val="00E5736E"/>
    <w:rsid w:val="00E627B2"/>
    <w:rsid w:val="00E7220F"/>
    <w:rsid w:val="00E74B92"/>
    <w:rsid w:val="00E9046E"/>
    <w:rsid w:val="00E90A18"/>
    <w:rsid w:val="00E95CCB"/>
    <w:rsid w:val="00E97859"/>
    <w:rsid w:val="00EA2EFC"/>
    <w:rsid w:val="00EA3874"/>
    <w:rsid w:val="00EA4A06"/>
    <w:rsid w:val="00EB4442"/>
    <w:rsid w:val="00EB637A"/>
    <w:rsid w:val="00EB789B"/>
    <w:rsid w:val="00EC4503"/>
    <w:rsid w:val="00EE38B8"/>
    <w:rsid w:val="00EE3A33"/>
    <w:rsid w:val="00EE49A8"/>
    <w:rsid w:val="00EF3144"/>
    <w:rsid w:val="00EF76BF"/>
    <w:rsid w:val="00F05286"/>
    <w:rsid w:val="00F059E2"/>
    <w:rsid w:val="00F05ACE"/>
    <w:rsid w:val="00F1535A"/>
    <w:rsid w:val="00F212E1"/>
    <w:rsid w:val="00F24046"/>
    <w:rsid w:val="00F27B8A"/>
    <w:rsid w:val="00F33B76"/>
    <w:rsid w:val="00F35F8C"/>
    <w:rsid w:val="00F40EC7"/>
    <w:rsid w:val="00F41D2B"/>
    <w:rsid w:val="00F420C7"/>
    <w:rsid w:val="00F50A2E"/>
    <w:rsid w:val="00F513A8"/>
    <w:rsid w:val="00F63D2B"/>
    <w:rsid w:val="00F64ADD"/>
    <w:rsid w:val="00F66502"/>
    <w:rsid w:val="00F67E14"/>
    <w:rsid w:val="00F926FC"/>
    <w:rsid w:val="00F9501E"/>
    <w:rsid w:val="00F96B32"/>
    <w:rsid w:val="00FA34EF"/>
    <w:rsid w:val="00FB285D"/>
    <w:rsid w:val="00FB5807"/>
    <w:rsid w:val="00FC409C"/>
    <w:rsid w:val="00FD01E3"/>
    <w:rsid w:val="00FD0485"/>
    <w:rsid w:val="00FE0FD4"/>
    <w:rsid w:val="00FE1940"/>
    <w:rsid w:val="00FE1B06"/>
    <w:rsid w:val="00FE5454"/>
    <w:rsid w:val="00FE79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39"/>
    <o:shapelayout v:ext="edit">
      <o:idmap v:ext="edit" data="2"/>
      <o:rules v:ext="edit">
        <o:r id="V:Rule1" type="connector" idref="#_x0000_s2227"/>
        <o:r id="V:Rule2" type="connector" idref="#_x0000_s2228">
          <o:proxy start="" idref="#_x0000_s2224" connectloc="2"/>
        </o:r>
        <o:r id="V:Rule3" type="connector" idref="#_x0000_s2229">
          <o:proxy start="" idref="#_x0000_s2215" connectloc="2"/>
        </o:r>
        <o:r id="V:Rule4" type="connector" idref="#_x0000_s2230">
          <o:proxy start="" idref="#_x0000_s2225" connectloc="2"/>
        </o:r>
        <o:r id="V:Rule5" type="connector" idref="#_x0000_s2231">
          <o:proxy start="" idref="#_x0000_s2218" connectloc="2"/>
        </o:r>
        <o:r id="V:Rule6" type="connector" idref="#_x0000_s2232">
          <o:proxy start="" idref="#_x0000_s2226" connectloc="2"/>
        </o:r>
      </o:rules>
    </o:shapelayout>
  </w:shapeDefaults>
  <w:decimalSymbol w:val="."/>
  <w:listSeparator w:val=","/>
  <w14:docId w14:val="26199FC8"/>
  <w15:chartTrackingRefBased/>
  <w15:docId w15:val="{CDAA2B5C-47AE-4EC5-B153-675DBDDE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B Mitra"/>
        <w:lang w:val="en-US" w:eastAsia="en-US" w:bidi="fa-IR"/>
        <w:sz w:val="17"/>
        <w:szCs w:val="18"/>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66D2"/>
    <w:pPr>
      <w:bidi/>
    </w:pPr>
    <w:rPr>
      <w:rFonts w:cs="B Mitra" w:ascii="Times New Roman" w:hAnsi="Times New Roman"/>
      <w:sz w:val="17"/>
      <w:szCs w:val="18"/>
      <w:lang w:bidi="fa-IR"/>
    </w:rPr>
  </w:style>
  <w:style w:type="paragraph" w:styleId="Heading1">
    <w:name w:val="heading 1"/>
    <w:basedOn w:val="Normal"/>
    <w:next w:val="Normal"/>
    <w:qFormat/>
    <w:rsid w:val="002C23C8"/>
    <w:pPr>
      <w:keepNext/>
      <w:spacing w:before="50" w:after="16"/>
      <w:outlineLvl w:val="0"/>
    </w:pPr>
    <w:rPr>
      <w:rFonts w:cs="B Mitra" w:ascii="Times New Roman" w:hAnsi="Times New Roman"/>
      <w:b/>
      <w:bCs/>
      <w:kern w:val="32"/>
      <w:sz w:val="20"/>
      <w:szCs w:val="23"/>
    </w:rPr>
  </w:style>
  <w:style w:type="paragraph" w:styleId="Heading2">
    <w:name w:val="heading 2"/>
    <w:basedOn w:val="Normal"/>
    <w:next w:val="Normal"/>
    <w:qFormat/>
    <w:rsid w:val="002C23C8"/>
    <w:pPr>
      <w:keepNext/>
      <w:spacing w:before="30" w:after="10"/>
      <w:outlineLvl w:val="1"/>
    </w:pPr>
    <w:rPr>
      <w:rFonts w:cs="B Mitra" w:ascii="Times New Roman" w:hAnsi="Times New Roman"/>
      <w:b/>
      <w:bCs/>
      <w:szCs w:val="20"/>
      <w:sz w:val="18"/>
    </w:rPr>
  </w:style>
  <w:style w:type="paragraph" w:styleId="Heading3">
    <w:name w:val="heading 3"/>
    <w:basedOn w:val="Normal"/>
    <w:next w:val="Normal"/>
    <w:qFormat/>
    <w:rsid w:val="0029327B"/>
    <w:pPr>
      <w:keepNext/>
      <w:spacing w:before="240" w:after="60"/>
      <w:outlineLvl w:val="2"/>
    </w:pPr>
    <w:rPr>
      <w:rFonts w:ascii="Times New Roman" w:hAnsi="Times New Roman" w:cs="B Mitra"/>
      <w:b/>
      <w:bCs/>
      <w:sz w:val="17"/>
      <w:szCs w:val="19"/>
    </w:rPr>
  </w:style>
  <w:style w:type="character" w:default="1" w:styleId="DefaultParagraphFont">
    <w:name w:val="Default Paragraph Font"/>
    <w:semiHidden/>
    <w:rPr>
      <w:rFonts w:ascii="Times New Roman" w:hAnsi="Times New Roman" w:cs="B Mitra"/>
      <w:sz w:val="17"/>
      <w:szCs w:val="18"/>
    </w:rPr>
  </w:style>
  <w:style w:type="table" w:default="1" w:styleId="TableNormal">
    <w:name w:val="Normal Table"/>
    <w:semiHidden/>
    <w:rPr>
      <w:rFonts w:ascii="Times New Roman" w:hAnsi="Times New Roman" w:cs="B Mitra"/>
      <w:sz w:val="17"/>
      <w:szCs w:val="18"/>
    </w:rPr>
    <w:tblPr>
      <w:tblInd w:w="0" w:type="dxa"/>
      <w:tblCellMar>
        <w:top w:w="0" w:type="dxa"/>
        <w:left w:w="108" w:type="dxa"/>
        <w:bottom w:w="0" w:type="dxa"/>
        <w:right w:w="108" w:type="dxa"/>
      </w:tblCellMar>
    </w:tblPr>
  </w:style>
  <w:style w:type="numbering" w:default="1" w:styleId="NoList">
    <w:name w:val="No List"/>
    <w:semiHidden/>
    <w:rPr>
      <w:rFonts w:ascii="Times New Roman" w:hAnsi="Times New Roman" w:cs="B Mitra"/>
      <w:sz w:val="17"/>
      <w:szCs w:val="18"/>
    </w:rPr>
  </w:style>
  <w:style w:type="paragraph" w:customStyle="1" w:styleId="Text">
    <w:name w:val="Text"/>
    <w:basedOn w:val="Normal"/>
    <w:link w:val="TextChar"/>
    <w:rsid w:val="00401960"/>
    <w:pPr>
      <w:spacing w:line="226" w:lineRule="auto" w:after="20"/>
      <w:ind w:firstLine="340"/>
      <w:jc w:val="lowKashida"/>
    </w:pPr>
    <w:rPr>
      <w:rFonts w:cs="B Mitra" w:ascii="Times New Roman" w:hAnsi="Times New Roman"/>
      <w:sz w:val="17"/>
      <w:szCs w:val="18"/>
    </w:rPr>
  </w:style>
  <w:style w:type="character" w:customStyle="1" w:styleId="TextChar">
    <w:name w:val="Text Char"/>
    <w:link w:val="Text"/>
    <w:rsid w:val="00401960"/>
    <w:rPr>
      <w:rFonts w:cs="B Mitra" w:ascii="Times New Roman" w:hAnsi="Times New Roman"/>
      <w:szCs w:val="18"/>
      <w:lang w:bidi="fa-IR"/>
      <w:sz w:val="17"/>
    </w:rPr>
  </w:style>
  <w:style w:type="paragraph" w:customStyle="1" w:styleId="Text1">
    <w:name w:val="Text1"/>
    <w:basedOn w:val="Text"/>
    <w:rsid w:val="002C23C8"/>
    <w:pPr>
      <w:spacing w:line="226" w:lineRule="auto" w:after="20"/>
      <w:ind w:firstLine="0"/>
    </w:pPr>
    <w:rPr>
      <w:rFonts w:ascii="Times New Roman" w:hAnsi="Times New Roman" w:cs="B Mitra"/>
      <w:sz w:val="17"/>
      <w:szCs w:val="18"/>
    </w:rPr>
  </w:style>
  <w:style w:type="paragraph" w:customStyle="1" w:styleId="Heading0">
    <w:name w:val="Heading 0"/>
    <w:basedOn w:val="Heading1"/>
    <w:rsid w:val="002C23C8"/>
    <w:pPr>
      <w:spacing w:before="40" w:after="20"/>
    </w:pPr>
    <w:rPr>
      <w:rFonts w:ascii="Times New Roman" w:hAnsi="Times New Roman" w:cs="B Mitra"/>
      <w:sz w:val="19"/>
      <w:szCs w:val="21"/>
    </w:rPr>
  </w:style>
  <w:style w:type="paragraph" w:customStyle="1" w:styleId="Author">
    <w:name w:val="Author"/>
    <w:basedOn w:val="Normal"/>
    <w:rsid w:val="002C23C8"/>
    <w:pPr>
      <w:spacing w:before="10" w:after="10"/>
      <w:jc w:val="center"/>
    </w:pPr>
    <w:rPr>
      <w:rFonts w:cs="B Mitra" w:ascii="Times New Roman" w:hAnsi="Times New Roman"/>
      <w:sz w:val="17"/>
      <w:szCs w:val="19"/>
    </w:rPr>
  </w:style>
  <w:style w:type="paragraph" w:customStyle="1" w:styleId="Abstract2">
    <w:name w:val="Abstract2"/>
    <w:basedOn w:val="Text"/>
    <w:rsid w:val="002C23C8"/>
    <w:pPr>
      <w:spacing w:line="226" w:lineRule="auto" w:before="10" w:after="30"/>
    </w:pPr>
    <w:rPr>
      <w:rFonts w:ascii="Times New Roman" w:hAnsi="Times New Roman" w:cs="B Mitra"/>
      <w:bCs/>
      <w:sz w:val="17"/>
      <w:szCs w:val="18"/>
    </w:rPr>
  </w:style>
  <w:style w:type="paragraph" w:customStyle="1" w:styleId="Abstract">
    <w:name w:val="Abstract"/>
    <w:basedOn w:val="Text1"/>
    <w:rsid w:val="002C23C8"/>
    <w:pPr>
      <w:spacing w:line="226" w:lineRule="auto" w:before="10" w:after="30"/>
    </w:pPr>
    <w:rPr>
      <w:rFonts w:ascii="Times New Roman" w:hAnsi="Times New Roman" w:cs="B Mitra"/>
      <w:bCs/>
      <w:sz w:val="17"/>
      <w:szCs w:val="18"/>
    </w:rPr>
  </w:style>
  <w:style w:type="paragraph" w:styleId="Title">
    <w:name w:val="Title"/>
    <w:basedOn w:val="Normal"/>
    <w:qFormat/>
    <w:rsid w:val="002551F3"/>
    <w:pPr>
      <w:spacing w:before="40" w:after="30"/>
      <w:ind w:left="567" w:right="567"/>
      <w:jc w:val="center"/>
      <w:outlineLvl w:val="0"/>
    </w:pPr>
    <w:rPr>
      <w:rFonts w:cs="B Mitra" w:ascii="Times New Roman" w:hAnsi="Times New Roman"/>
      <w:b/>
      <w:bCs/>
      <w:kern w:val="28"/>
      <w:sz w:val="28"/>
      <w:szCs w:val="30"/>
    </w:rPr>
  </w:style>
  <w:style w:type="paragraph" w:customStyle="1" w:styleId="ENauthor">
    <w:name w:val="ENauthor"/>
    <w:basedOn w:val="Author"/>
    <w:rsid w:val="007355B0"/>
    <w:pPr>
      <w:bidi w:val="0"/>
    </w:pPr>
  </w:style>
  <w:style w:type="paragraph" w:customStyle="1" w:styleId="ENtitle">
    <w:name w:val="ENtitle"/>
    <w:basedOn w:val="Title"/>
    <w:rsid w:val="00477A93"/>
    <w:pPr>
      <w:bidi w:val="0"/>
    </w:pPr>
  </w:style>
  <w:style w:type="paragraph" w:customStyle="1" w:styleId="ENheading0">
    <w:name w:val="ENheading 0"/>
    <w:basedOn w:val="Heading0"/>
    <w:rsid w:val="00134DD0"/>
    <w:pPr>
      <w:bidi w:val="0"/>
    </w:pPr>
  </w:style>
  <w:style w:type="paragraph" w:customStyle="1" w:styleId="ENabstract">
    <w:name w:val="ENabstract"/>
    <w:basedOn w:val="Abstract"/>
    <w:rsid w:val="00134DD0"/>
    <w:pPr>
      <w:bidi w:val="0"/>
    </w:pPr>
  </w:style>
  <w:style w:type="paragraph" w:customStyle="1" w:styleId="ENabrstract2">
    <w:name w:val="ENabrstract2"/>
    <w:basedOn w:val="Abstract2"/>
    <w:rsid w:val="004360CD"/>
    <w:pPr>
      <w:bidi w:val="0"/>
    </w:pPr>
  </w:style>
  <w:style w:type="paragraph" w:styleId="FootnoteText">
    <w:name w:val="footnote text"/>
    <w:basedOn w:val="Normal"/>
    <w:semiHidden/>
    <w:rsid w:val="00F66502"/>
    <w:pPr>
      <w:jc w:val="both"/>
    </w:pPr>
    <w:rPr>
      <w:rFonts w:ascii="Times New Roman" w:hAnsi="Times New Roman" w:cs="B Mitra"/>
      <w:sz w:val="17"/>
      <w:szCs w:val="18"/>
    </w:rPr>
  </w:style>
  <w:style w:type="character" w:styleId="FootnoteReference">
    <w:name w:val="footnote reference"/>
    <w:semiHidden/>
    <w:rsid w:val="00395861"/>
    <w:rPr>
      <w:rFonts w:cs="B Mitra" w:ascii="Times New Roman" w:hAnsi="Times New Roman"/>
      <w:vertAlign w:val="superscript"/>
      <w:lang w:bidi="fa-IR"/>
      <w:sz w:val="17"/>
      <w:szCs w:val="18"/>
    </w:rPr>
  </w:style>
  <w:style w:type="paragraph" w:customStyle="1" w:styleId="BulletedText">
    <w:name w:val="Bulleted Text"/>
    <w:basedOn w:val="Text1"/>
    <w:rsid w:val="002C23C8"/>
    <w:pPr/>
    <w:rPr>
      <w:rFonts w:ascii="Times New Roman" w:hAnsi="Times New Roman" w:cs="B Mitra"/>
      <w:sz w:val="17"/>
      <w:szCs w:val="18"/>
    </w:rPr>
  </w:style>
  <w:style w:type="paragraph" w:customStyle="1" w:styleId="FigureCaption">
    <w:name w:val="Figure Caption"/>
    <w:basedOn w:val="Normal"/>
    <w:rsid w:val="002C23C8"/>
    <w:pPr>
      <w:spacing w:line="216" w:lineRule="auto" w:before="6" w:after="8"/>
      <w:jc w:val="center"/>
    </w:pPr>
    <w:rPr>
      <w:rFonts w:cs="B Mitra" w:ascii="Times New Roman" w:hAnsi="Times New Roman"/>
      <w:b/>
      <w:bCs/>
      <w:sz w:val="16"/>
      <w:szCs w:val="17"/>
    </w:rPr>
  </w:style>
  <w:style w:type="paragraph" w:styleId="Caption">
    <w:name w:val="caption"/>
    <w:basedOn w:val="Normal"/>
    <w:next w:val="Normal"/>
    <w:qFormat/>
    <w:rsid w:val="00382679"/>
    <w:pPr>
      <w:keepLines/>
      <w:widowControl w:val="0"/>
      <w:spacing w:before="6" w:after="8" w:line="216" w:lineRule="auto"/>
      <w:jc w:val="center"/>
    </w:pPr>
    <w:rPr>
      <w:rFonts w:cs="B Mitra" w:ascii="Times New Roman" w:hAnsi="Times New Roman"/>
      <w:bCs/>
      <w:sz w:val="16"/>
      <w:szCs w:val="17"/>
      <w:lang w:bidi="ar-SA"/>
    </w:rPr>
  </w:style>
  <w:style w:type="paragraph" w:customStyle="1" w:styleId="Equation">
    <w:name w:val="Equation"/>
    <w:next w:val="Normal"/>
    <w:rsid w:val="006E0E21"/>
    <w:pPr>
      <w:spacing w:before="60" w:after="60"/>
      <w:ind w:left="170" w:hanging="170"/>
    </w:pPr>
    <w:rPr>
      <w:rFonts w:cs="B Mitra" w:ascii="Times New Roman" w:hAnsi="Times New Roman"/>
      <w:szCs w:val="18"/>
      <w:sz w:val="17"/>
    </w:rPr>
  </w:style>
  <w:style w:type="paragraph" w:customStyle="1" w:styleId="REF">
    <w:name w:val="REF"/>
    <w:basedOn w:val="Normal"/>
    <w:rsid w:val="002C23C8"/>
    <w:pPr>
      <w:spacing w:line="202" w:lineRule="auto" w:after="0"/>
      <w:jc w:val="both"/>
    </w:pPr>
    <w:rPr>
      <w:rFonts w:cs="B Mitra" w:ascii="Times New Roman" w:hAnsi="Times New Roman"/>
      <w:sz w:val="13"/>
      <w:szCs w:val="14"/>
    </w:rPr>
  </w:style>
  <w:style w:type="paragraph" w:customStyle="1" w:styleId="ENREF">
    <w:name w:val="EN_REF"/>
    <w:basedOn w:val="REF"/>
    <w:rsid w:val="002C23C8"/>
    <w:pPr>
      <w:bidi w:val="0"/>
    </w:pPr>
  </w:style>
  <w:style w:type="paragraph" w:customStyle="1" w:styleId="FigureText">
    <w:name w:val="Figure Text"/>
    <w:basedOn w:val="Normal"/>
    <w:rsid w:val="002C23C8"/>
    <w:pPr>
      <w:spacing w:line="211" w:lineRule="auto" w:before="2" w:after="2"/>
      <w:jc w:val="center"/>
    </w:pPr>
    <w:rPr>
      <w:rFonts w:cs="B Mitra" w:ascii="Times New Roman" w:hAnsi="Times New Roman"/>
      <w:sz w:val="14"/>
      <w:szCs w:val="15"/>
    </w:rPr>
  </w:style>
  <w:style w:type="paragraph" w:styleId="EndnoteText">
    <w:name w:val="endnote text"/>
    <w:basedOn w:val="Normal"/>
    <w:semiHidden/>
    <w:rsid w:val="007B0498"/>
    <w:pPr>
      <w:widowControl w:val="0"/>
      <w:spacing w:line="240" w:lineRule="exact"/>
      <w:ind w:firstLine="284"/>
      <w:jc w:val="both"/>
    </w:pPr>
    <w:rPr>
      <w:rFonts w:cs="B Mitra" w:ascii="Times New Roman" w:hAnsi="Times New Roman"/>
      <w:sz w:val="17"/>
      <w:szCs w:val="18"/>
      <w:lang w:bidi="ar-SA"/>
    </w:rPr>
  </w:style>
  <w:style w:type="character" w:styleId="EndnoteReference">
    <w:name w:val="endnote reference"/>
    <w:semiHidden/>
    <w:rsid w:val="007B0498"/>
    <w:rPr>
      <w:rFonts w:ascii="Times New Roman" w:hAnsi="Times New Roman" w:cs="B Mitra"/>
      <w:szCs w:val="18"/>
      <w:vertAlign w:val="superscript"/>
      <w:sz w:val="17"/>
    </w:rPr>
  </w:style>
  <w:style w:type="character" w:styleId="Hyperlink">
    <w:name w:val="Hyperlink"/>
    <w:rsid w:val="00D21696"/>
    <w:rPr>
      <w:rFonts w:ascii="Times New Roman" w:hAnsi="Times New Roman" w:cs="B Mitra"/>
      <w:color w:val="0000FF"/>
      <w:u w:val="single"/>
      <w:sz w:val="17"/>
      <w:szCs w:val="18"/>
    </w:rPr>
  </w:style>
  <w:style w:type="paragraph" w:styleId="Date">
    <w:name w:val="Date"/>
    <w:basedOn w:val="Normal"/>
    <w:next w:val="Normal"/>
    <w:link w:val="DateChar"/>
    <w:rsid w:val="00B96167"/>
    <w:pPr>
      <w:bidi w:val="0"/>
    </w:pPr>
    <w:rPr>
      <w:rFonts w:eastAsia="Times New Roman" w:cs="B Mitra" w:ascii="Times New Roman" w:hAnsi="Times New Roman"/>
      <w:lang w:bidi="ar-SA"/>
      <w:sz w:val="17"/>
      <w:szCs w:val="18"/>
    </w:rPr>
  </w:style>
  <w:style w:type="character" w:customStyle="1" w:styleId="DateChar">
    <w:name w:val="Date Char"/>
    <w:link w:val="Date"/>
    <w:rsid w:val="00B96167"/>
    <w:rPr>
      <w:rFonts w:eastAsia="Times New Roman" w:ascii="Times New Roman" w:hAnsi="Times New Roman" w:cs="B Mitra"/>
      <w:sz w:val="17"/>
      <w:szCs w:val="18"/>
    </w:rPr>
  </w:style>
  <w:style w:type="paragraph" w:styleId="BalloonText">
    <w:name w:val="Balloon Text"/>
    <w:basedOn w:val="Normal"/>
    <w:link w:val="BalloonTextChar"/>
    <w:rsid w:val="00A90B2C"/>
    <w:rPr>
      <w:rFonts w:ascii="Times New Roman" w:hAnsi="Times New Roman" w:cs="B Mitra"/>
      <w:sz w:val="17"/>
      <w:szCs w:val="18"/>
    </w:rPr>
  </w:style>
  <w:style w:type="character" w:customStyle="1" w:styleId="BalloonTextChar">
    <w:name w:val="Balloon Text Char"/>
    <w:link w:val="BalloonText"/>
    <w:rsid w:val="00A90B2C"/>
    <w:rPr>
      <w:rFonts w:ascii="Times New Roman" w:hAnsi="Times New Roman" w:cs="B Mitra"/>
      <w:sz w:val="17"/>
      <w:szCs w:val="18"/>
      <w:lang w:bidi="fa-IR"/>
    </w:rPr>
  </w:style>
  <w:style w:type="paragraph" w:styleId="Header">
    <w:name w:val="header"/>
    <w:basedOn w:val="Normal"/>
    <w:link w:val="HeaderChar"/>
    <w:rsid w:val="00E118FE"/>
    <w:pPr>
      <w:tabs>
        <w:tab w:val="center" w:pos="4680"/>
        <w:tab w:val="right" w:pos="9360"/>
      </w:tabs>
    </w:pPr>
    <w:rPr>
      <w:rFonts w:ascii="Times New Roman" w:hAnsi="Times New Roman" w:cs="B Mitra"/>
      <w:sz w:val="17"/>
      <w:szCs w:val="18"/>
    </w:rPr>
  </w:style>
  <w:style w:type="character" w:customStyle="1" w:styleId="HeaderChar">
    <w:name w:val="Header Char"/>
    <w:link w:val="Header"/>
    <w:rsid w:val="00E118FE"/>
    <w:rPr>
      <w:rFonts w:cs="B Mitra" w:ascii="Times New Roman" w:hAnsi="Times New Roman"/>
      <w:sz w:val="17"/>
      <w:szCs w:val="18"/>
      <w:lang w:bidi="fa-IR"/>
    </w:rPr>
  </w:style>
  <w:style w:type="paragraph" w:styleId="Footer">
    <w:name w:val="footer"/>
    <w:basedOn w:val="Normal"/>
    <w:link w:val="FooterChar"/>
    <w:rsid w:val="00E118FE"/>
    <w:pPr>
      <w:tabs>
        <w:tab w:val="center" w:pos="4680"/>
        <w:tab w:val="right" w:pos="9360"/>
      </w:tabs>
    </w:pPr>
    <w:rPr>
      <w:rFonts w:ascii="Times New Roman" w:hAnsi="Times New Roman" w:cs="B Mitra"/>
      <w:sz w:val="17"/>
      <w:szCs w:val="18"/>
    </w:rPr>
  </w:style>
  <w:style w:type="character" w:customStyle="1" w:styleId="FooterChar">
    <w:name w:val="Footer Char"/>
    <w:link w:val="Footer"/>
    <w:rsid w:val="00E118FE"/>
    <w:rPr>
      <w:rFonts w:cs="B Mitra" w:ascii="Times New Roman" w:hAnsi="Times New Roman"/>
      <w:sz w:val="17"/>
      <w:szCs w:val="1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www.omg.org/cgi-bin/doc?ptc/2003-08-0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3.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wmf"/><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F3FB93D6-1A32-407D-91CD-BA57B5C21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2664</Words>
  <Characters>15190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الگوي تهيه مقالات</vt:lpstr>
    </vt:vector>
  </TitlesOfParts>
  <Company>دبیرخانه هشتمین کنفرانس بین‌المللی انجمن رمز ایران</Company>
  <LinksUpToDate>false</LinksUpToDate>
  <CharactersWithSpaces>17819</CharactersWithSpaces>
  <SharedDoc>false</SharedDoc>
  <HLinks>
    <vt:vector size="6" baseType="variant">
      <vt:variant>
        <vt:i4>1966167</vt:i4>
      </vt:variant>
      <vt:variant>
        <vt:i4>15</vt:i4>
      </vt:variant>
      <vt:variant>
        <vt:i4>0</vt:i4>
      </vt:variant>
      <vt:variant>
        <vt:i4>5</vt:i4>
      </vt:variant>
      <vt:variant>
        <vt:lpwstr>http://www.omg.org/cgi-bin/doc?ptc/2003-08-02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الگوي تهيه مقالات</dc:title>
  <dc:subject/>
  <dc:creator>CSICC 2015</dc:creator>
  <cp:keywords/>
  <cp:lastModifiedBy>saeed aliakbari</cp:lastModifiedBy>
  <cp:revision>2</cp:revision>
  <cp:lastPrinted>2026-07-18T18:46:00Z</cp:lastPrinted>
  <dcterms:created xsi:type="dcterms:W3CDTF">2026-10-04T06:03:00Z</dcterms:created>
  <dcterms:modified xsi:type="dcterms:W3CDTF">2026-10-04T06:03:00Z</dcterms:modified>
</cp:coreProperties>
</file>