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tl w:val="0"/>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rtl w:val="0"/>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rtl w:val="0"/>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rtl w:val="0"/>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rtl w:val="0"/>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rtl w:val="0"/>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rtl w:val="0"/>
          <w:szCs w:val="17"/>
        </w:rPr>
        <w:t>‎HAMTA‎</w:t>
      </w:r>
      <w:r>
        <w:rPr>
          <w:rFonts w:hint="cs" w:ascii="B Mitra" w:hAnsi="B Mitra" w:cs="B Mitra"/>
          <w:sz w:val="18"/>
          <w:rtl/>
          <w:szCs w:val="18"/>
        </w:rPr>
        <w:t xml:space="preserve"> با ثبت خطای میانگین ۴٫۴۸ تراکنش و دقت رتبه‌بندی ۳۶٫۶ درصد، به بهبود ۲٫۴۶ برابری نسبت به شانس تصادفی کل سبد (و ۲٫۱۰ برابری نسبت به جامعه کاندیداها)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rtl w:val="0"/>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rtl w:val="0"/>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rtl w:val="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 xml:space="preserve">شبکه‌های پرداخت کارتی، سوییچ‌های بین‌بانکی و شرکت‌های ارائه‌دهنده خدمات پرداخت </w:t>
      </w:r>
      <w:r>
        <w:rPr>
          <w:rFonts w:ascii="Times New Roman" w:hAnsi="Times New Roman" w:cs="Times New Roman"/>
          <w:bidi w:val="0"/>
          <w:sz w:val="17"/>
          <w:rtl w:val="0"/>
          <w:szCs w:val="17"/>
        </w:rPr>
        <w:t>‎(PSP)‎</w:t>
      </w:r>
      <w:r>
        <w:rPr>
          <w:rFonts w:hint="cs" w:ascii="B Mitra" w:hAnsi="B Mitra" w:cs="B Mitra"/>
          <w:sz w:val="18"/>
          <w:rtl/>
          <w:szCs w:val="18"/>
        </w:rPr>
        <w:t xml:space="preserve"> روزانه صدها میلیون تراکنش را بر روی پایانه‌های فروش و درگاه‌های اینترنتی ثبت می‌کنند </w:t>
      </w:r>
      <w:r>
        <w:rPr>
          <w:rFonts w:ascii="Times New Roman" w:hAnsi="Times New Roman" w:cs="Times New Roman"/>
          <w:bidi w:val="0"/>
          <w:sz w:val="17"/>
          <w:rtl w:val="0"/>
          <w:szCs w:val="17"/>
        </w:rPr>
        <w:t>‎[1, 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rtl w:val="0"/>
          <w:szCs w:val="17"/>
        </w:rPr>
        <w:t>‎RFM‎</w:t>
      </w:r>
      <w:r>
        <w:rPr>
          <w:rFonts w:hint="cs" w:ascii="B Mitra" w:hAnsi="B Mitra" w:cs="B Mitra"/>
          <w:sz w:val="18"/>
          <w:rtl/>
          <w:szCs w:val="18"/>
        </w:rPr>
        <w:t xml:space="preserve"> استوار است </w:t>
      </w:r>
      <w:r>
        <w:rPr>
          <w:rFonts w:ascii="Times New Roman" w:hAnsi="Times New Roman" w:cs="Times New Roman"/>
          <w:bidi w:val="0"/>
          <w:sz w:val="17"/>
          <w:rtl w:val="0"/>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 xml:space="preserve">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rtl w:val="0"/>
          <w:szCs w:val="17"/>
        </w:rPr>
        <w:t>‎(Masked PAN)‎</w:t>
      </w:r>
      <w:r>
        <w:rPr>
          <w:rFonts w:hint="cs" w:ascii="B Mitra" w:hAnsi="B Mitra" w:cs="B Mitra"/>
          <w:sz w:val="18"/>
          <w:rtl/>
          <w:szCs w:val="18"/>
        </w:rPr>
        <w:t xml:space="preserve">، مبلغ تراکنش </w:t>
      </w:r>
      <w:r>
        <w:rPr>
          <w:rFonts w:ascii="Times New Roman" w:hAnsi="Times New Roman" w:cs="Times New Roman"/>
          <w:bidi w:val="0"/>
          <w:sz w:val="17"/>
          <w:rtl w:val="0"/>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rtl w:val="0"/>
          <w:szCs w:val="17"/>
        </w:rPr>
        <w:t>‎PSP‎</w:t>
      </w:r>
      <w:r>
        <w:rPr>
          <w:rFonts w:hint="cs" w:ascii="B Mitra" w:hAnsi="B Mitra" w:cs="B Mitra"/>
          <w:sz w:val="18"/>
          <w:rtl/>
          <w:szCs w:val="18"/>
        </w:rPr>
        <w:t xml:space="preserve">، تاریخ و زمان </w:t>
      </w:r>
      <w:r>
        <w:rPr>
          <w:rFonts w:ascii="Times New Roman" w:hAnsi="Times New Roman" w:cs="Times New Roman"/>
          <w:bidi w:val="0"/>
          <w:sz w:val="17"/>
          <w:rtl w:val="0"/>
          <w:szCs w:val="17"/>
        </w:rPr>
        <w:t>‎(Create Date)‎</w:t>
      </w:r>
      <w:r>
        <w:rPr>
          <w:rFonts w:hint="cs" w:ascii="B Mitra" w:hAnsi="B Mitra" w:cs="B Mitra"/>
          <w:sz w:val="18"/>
          <w:rtl/>
          <w:szCs w:val="18"/>
        </w:rPr>
        <w:t xml:space="preserve"> و صنف اقتصادی </w:t>
      </w:r>
      <w:r>
        <w:rPr>
          <w:rFonts w:ascii="Times New Roman" w:hAnsi="Times New Roman" w:cs="Times New Roman"/>
          <w:bidi w:val="0"/>
          <w:sz w:val="17"/>
          <w:rtl w:val="0"/>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rtl w:val="0"/>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rtl w:val="0"/>
          <w:szCs w:val="17"/>
        </w:rPr>
        <w:t>‎[4, 5]‎</w:t>
      </w:r>
      <w:r>
        <w:rPr>
          <w:rFonts w:hint="cs" w:ascii="B Mitra" w:hAnsi="B Mitra" w:cs="B Mitra"/>
          <w:sz w:val="18"/>
          <w:rtl/>
          <w:szCs w:val="18"/>
        </w:rPr>
        <w:t xml:space="preserve"> برای مهار پدیده فشردگی اطلاعات </w:t>
      </w:r>
      <w:r>
        <w:rPr>
          <w:rFonts w:ascii="Times New Roman" w:hAnsi="Times New Roman" w:cs="Times New Roman"/>
          <w:bidi w:val="0"/>
          <w:sz w:val="17"/>
          <w:rtl w:val="0"/>
          <w:szCs w:val="17"/>
        </w:rPr>
        <w:t>‎[6, 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rtl w:val="0"/>
          <w:szCs w:val="17"/>
        </w:rPr>
        <w:t>‎[8]‎</w:t>
      </w:r>
      <w:r>
        <w:rPr>
          <w:rFonts w:hint="cs" w:ascii="B Mitra" w:hAnsi="B Mitra" w:cs="B Mitra"/>
          <w:sz w:val="18"/>
          <w:rtl/>
          <w:szCs w:val="18"/>
        </w:rPr>
        <w:t xml:space="preserve">، امتیاز </w:t>
      </w:r>
      <w:r>
        <w:rPr>
          <w:rFonts w:ascii="Times New Roman" w:hAnsi="Times New Roman" w:cs="Times New Roman"/>
          <w:bidi w:val="0"/>
          <w:sz w:val="17"/>
          <w:rtl w:val="0"/>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rtl w:val="0"/>
          <w:szCs w:val="17"/>
        </w:rPr>
        <w:t>‎(CIKM 2019)‎</w:t>
      </w:r>
      <w:r>
        <w:rPr>
          <w:rFonts w:hint="cs" w:ascii="B Mitra" w:hAnsi="B Mitra" w:cs="B Mitra"/>
          <w:sz w:val="18"/>
          <w:rtl/>
          <w:szCs w:val="18"/>
        </w:rPr>
        <w:t xml:space="preserve"> </w:t>
      </w:r>
      <w:r>
        <w:rPr>
          <w:rFonts w:ascii="Times New Roman" w:hAnsi="Times New Roman" w:cs="Times New Roman"/>
          <w:bidi w:val="0"/>
          <w:sz w:val="17"/>
          <w:rtl w:val="0"/>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rtl w:val="0"/>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rtl w:val="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rtl w:val="0"/>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 xml:space="preserve">شبکه‌های عصبی گراف </w:t>
      </w:r>
      <w:r>
        <w:rPr>
          <w:rFonts w:ascii="Times New Roman" w:hAnsi="Times New Roman" w:cs="Times New Roman"/>
          <w:bidi w:val="0"/>
          <w:sz w:val="17"/>
          <w:rtl w:val="0"/>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rtl w:val="0"/>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rtl w:val="0"/>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rtl w:val="0"/>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rtl w:val="0"/>
          <w:szCs w:val="17"/>
        </w:rPr>
        <w:t>‎[14, 15]‎</w:t>
      </w:r>
      <w:r>
        <w:rPr>
          <w:rFonts w:hint="cs" w:ascii="B Mitra" w:hAnsi="B Mitra" w:cs="B Mitra"/>
          <w:sz w:val="18"/>
          <w:rtl/>
          <w:szCs w:val="18"/>
        </w:rPr>
        <w:t xml:space="preserve">. در حوزه بازاریابی پرداخت، لیو و همکاران </w:t>
      </w:r>
      <w:r>
        <w:rPr>
          <w:rFonts w:ascii="Times New Roman" w:hAnsi="Times New Roman" w:cs="Times New Roman"/>
          <w:bidi w:val="0"/>
          <w:sz w:val="17"/>
          <w:rtl w:val="0"/>
          <w:szCs w:val="17"/>
        </w:rPr>
        <w:t>‎(CIKM 2019)‎</w:t>
      </w:r>
      <w:r>
        <w:rPr>
          <w:rFonts w:hint="cs" w:ascii="B Mitra" w:hAnsi="B Mitra" w:cs="B Mitra"/>
          <w:sz w:val="18"/>
          <w:rtl/>
          <w:szCs w:val="18"/>
        </w:rPr>
        <w:t xml:space="preserve"> </w:t>
      </w:r>
      <w:r>
        <w:rPr>
          <w:rFonts w:ascii="Times New Roman" w:hAnsi="Times New Roman" w:cs="Times New Roman"/>
          <w:bidi w:val="0"/>
          <w:sz w:val="17"/>
          <w:rtl w:val="0"/>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rtl w:val="0"/>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rtl w:val="0"/>
          <w:szCs w:val="17"/>
        </w:rPr>
        <w:t>‎TGAT [16]‎</w:t>
      </w:r>
      <w:r>
        <w:rPr>
          <w:rFonts w:hint="cs" w:ascii="B Mitra" w:hAnsi="B Mitra" w:cs="B Mitra"/>
          <w:sz w:val="18"/>
          <w:rtl/>
          <w:szCs w:val="18"/>
        </w:rPr>
        <w:t xml:space="preserve">، </w:t>
      </w:r>
      <w:r>
        <w:rPr>
          <w:rFonts w:ascii="Times New Roman" w:hAnsi="Times New Roman" w:cs="Times New Roman"/>
          <w:bidi w:val="0"/>
          <w:sz w:val="17"/>
          <w:rtl w:val="0"/>
          <w:szCs w:val="17"/>
        </w:rPr>
        <w:t>‎TGN [17]‎</w:t>
      </w:r>
      <w:r>
        <w:rPr>
          <w:rFonts w:hint="cs" w:ascii="B Mitra" w:hAnsi="B Mitra" w:cs="B Mitra"/>
          <w:sz w:val="18"/>
          <w:rtl/>
          <w:szCs w:val="18"/>
        </w:rPr>
        <w:t xml:space="preserve"> و </w:t>
      </w:r>
      <w:r>
        <w:rPr>
          <w:rFonts w:ascii="Times New Roman" w:hAnsi="Times New Roman" w:cs="Times New Roman"/>
          <w:bidi w:val="0"/>
          <w:sz w:val="17"/>
          <w:rtl w:val="0"/>
          <w:szCs w:val="17"/>
        </w:rPr>
        <w:t>‎EvolveGCN [18]‎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rtl w:val="0"/>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rtl w:val="0"/>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 xml:space="preserve">در شبکه‌های تراکنشی مالی، گره‌ها خوشه‌بندی‌های متراکم و گلوگاه‌های ساختاری تشکیل می‌دهند </w:t>
      </w:r>
      <w:r>
        <w:rPr>
          <w:rFonts w:ascii="Times New Roman" w:hAnsi="Times New Roman" w:cs="Times New Roman"/>
          <w:bidi w:val="0"/>
          <w:sz w:val="17"/>
          <w:rtl w:val="0"/>
          <w:szCs w:val="17"/>
        </w:rPr>
        <w:t>‎[20, 21]‎</w:t>
      </w:r>
      <w:r>
        <w:rPr>
          <w:rFonts w:hint="cs" w:ascii="B Mitra" w:hAnsi="B Mitra" w:cs="B Mitra"/>
          <w:sz w:val="18"/>
          <w:rtl/>
          <w:szCs w:val="18"/>
        </w:rPr>
        <w:t xml:space="preserve">. انحنای فرمن-ریچی </w:t>
      </w:r>
      <w:r>
        <w:rPr>
          <w:rFonts w:ascii="Times New Roman" w:hAnsi="Times New Roman" w:cs="Times New Roman"/>
          <w:bidi w:val="0"/>
          <w:sz w:val="17"/>
          <w:rtl w:val="0"/>
          <w:szCs w:val="17"/>
        </w:rPr>
        <w:t>‎[4, 5]‎</w:t>
      </w:r>
      <w:r>
        <w:rPr>
          <w:rFonts w:hint="cs" w:ascii="B Mitra" w:hAnsi="B Mitra" w:cs="B Mitra"/>
          <w:sz w:val="18"/>
          <w:rtl/>
          <w:szCs w:val="18"/>
        </w:rPr>
        <w:t xml:space="preserve">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rtl w:val="0"/>
          <w:szCs w:val="17"/>
        </w:rPr>
        <w:t>‎(Over-squashing)‎</w:t>
      </w:r>
      <w:r>
        <w:rPr>
          <w:rFonts w:hint="cs" w:ascii="B Mitra" w:hAnsi="B Mitra" w:cs="B Mitra"/>
          <w:sz w:val="18"/>
          <w:rtl/>
          <w:szCs w:val="18"/>
        </w:rPr>
        <w:t xml:space="preserve"> در گراف عمل می‌کند </w:t>
      </w:r>
      <w:r>
        <w:rPr>
          <w:rFonts w:ascii="Times New Roman" w:hAnsi="Times New Roman" w:cs="Times New Roman"/>
          <w:bidi w:val="0"/>
          <w:sz w:val="17"/>
          <w:rtl w:val="0"/>
          <w:szCs w:val="17"/>
        </w:rPr>
        <w:t>‎[6, 7, 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rtl w:val="0"/>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rtl w:val="0"/>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rtl w:val="0"/>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rtl w:val="0"/>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rtl w:val="0"/>
          <w:szCs w:val="17"/>
        </w:rPr>
        <w:t>‎(One-sided temporal prediction-interval calibration)‎</w:t>
      </w:r>
      <w:r>
        <w:rPr>
          <w:rFonts w:hint="cs" w:ascii="B Mitra" w:hAnsi="B Mitra" w:cs="B Mitra"/>
          <w:sz w:val="18"/>
          <w:rtl/>
          <w:szCs w:val="18"/>
        </w:rPr>
        <w:t xml:space="preserve"> به صورت تجربی صورت می‌گیرد.</w:t>
      </w:r>
    </w:p>
    <w:p>
      <w:pPr>
        <w:pStyle w:val="Heading2"/>
        <w:spacing w:before="30" w:after="10"/>
      </w:pPr>
      <w:r>
        <w:rPr>
          <w:rFonts w:ascii="Times New Roman" w:hAnsi="Times New Roman" w:cs="Times New Roman"/>
          <w:bidi w:val="0"/>
          <w:sz w:val="18"/>
          <w:rtl w:val="0"/>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 xml:space="preserve">در ادبیات اقتصادسنجی، تحلیل مرز تصادفی </w:t>
      </w:r>
      <w:r>
        <w:rPr>
          <w:rFonts w:ascii="Times New Roman" w:hAnsi="Times New Roman" w:cs="Times New Roman"/>
          <w:bidi w:val="0"/>
          <w:sz w:val="17"/>
          <w:rtl w:val="0"/>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rtl w:val="0"/>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rtl w:val="0"/>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rtl w:val="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rtl w:val="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rtl w:val="0"/>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rtl w:val="0"/>
          <w:szCs w:val="17"/>
        </w:rPr>
        <w:t>‎M-GATO‎</w:t>
      </w:r>
      <w:r>
        <w:rPr>
          <w:rFonts w:hint="cs" w:ascii="B Mitra" w:hAnsi="B Mitra" w:cs="B Mitra"/>
          <w:sz w:val="18"/>
          <w:rtl/>
          <w:szCs w:val="18"/>
        </w:rPr>
        <w:t xml:space="preserve"> (شکل </w:t>
      </w:r>
      <w:r>
        <w:rPr>
          <w:rFonts w:ascii="Times New Roman" w:hAnsi="Times New Roman" w:cs="Times New Roman"/>
          <w:bidi w:val="0"/>
          <w:sz w:val="17"/>
          <w:rtl w:val="0"/>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1122406"/>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1122406"/>
                    </a:xfrm>
                    <a:prstGeom prst="rect"/>
                  </pic:spPr>
                </pic:pic>
              </a:graphicData>
            </a:graphic>
          </wp:inline>
        </w:drawing>
      </w:r>
    </w:p>
    <w:p>
      <w:pPr>
        <w:pStyle w:val="FigureCaption"/>
        <w:spacing w:before="10" w:after="30"/>
        <w:jc w:val="center"/>
      </w:pPr>
      <w:r>
        <w:rPr>
          <w:rFonts w:hint="cs" w:ascii="B Mitra" w:hAnsi="B Mitra" w:cs="B Mitra"/>
          <w:sz w:val="17"/>
          <w:rtl/>
          <w:szCs w:val="17"/>
        </w:rPr>
        <w:t xml:space="preserve">شکل </w:t>
      </w:r>
      <w:r>
        <w:rPr>
          <w:rFonts w:ascii="Times New Roman" w:hAnsi="Times New Roman" w:cs="Times New Roman"/>
          <w:bidi w:val="0"/>
          <w:sz w:val="17"/>
          <w:rtl w:val="0"/>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rtl w:val="0"/>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rtl w:val="0"/>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rtl w:val="0"/>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rtl w:val="0"/>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rtl w:val="0"/>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rtl w:val="0"/>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rtl w:val="0"/>
          <w:szCs w:val="17"/>
        </w:rPr>
        <w:t>x</w:t>
      </w:r>
      <w:r>
        <w:rPr>
          <w:rFonts w:ascii="Times New Roman" w:hAnsi="Times New Roman" w:cs="Times New Roman"/>
          <w:bidi w:val="0"/>
          <w:sz w:val="17"/>
          <w:rtl w:val="0"/>
          <w:szCs w:val="17"/>
        </w:rPr>
        <w:t>_{m, t} ∈ ℝ</w:t>
      </w:r>
      <w:r>
        <w:rPr>
          <w:rFonts w:ascii="Times New Roman" w:hAnsi="Times New Roman" w:cs="Times New Roman"/>
          <w:bidi w:val="0"/>
          <w:sz w:val="17"/>
          <w:rtl w:val="0"/>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rtl w:val="0"/>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rtl w:val="0"/>
          <w:szCs w:val="17"/>
        </w:rPr>
        <w:t>‎m ∈ 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rtl w:val="0"/>
          <w:szCs w:val="17"/>
        </w:rPr>
        <w:t>Y</w:t>
      </w:r>
      <w:r>
        <w:rPr>
          <w:rFonts w:ascii="Times New Roman" w:hAnsi="Times New Roman" w:cs="Times New Roman"/>
          <w:bidi w:val="0"/>
          <w:sz w:val="17"/>
          <w:rtl w:val="0"/>
          <w:szCs w:val="17"/>
        </w:rPr>
        <w:t>_{m, t+1} ∈ ℕ</w:t>
      </w:r>
      <w:r>
        <w:rPr>
          <w:rFonts w:ascii="Times New Roman" w:hAnsi="Times New Roman" w:cs="Times New Roman"/>
          <w:bidi w:val="0"/>
          <w:sz w:val="17"/>
          <w:rtl w:val="0"/>
          <w:szCs w:val="17"/>
          <w:vertAlign w:val="subscript"/>
        </w:rPr>
        <w:t>0</w:t>
      </w:r>
      <w:r>
        <w:rPr>
          <w:rFonts w:ascii="Times New Roman" w:hAnsi="Times New Roman" w:cs="Times New Roman"/>
          <w:iCs/>
          <w:i/>
          <w:bidi w:val="0"/>
          <w:sz w:val="17"/>
          <w:rtl w:val="0"/>
          <w:szCs w:val="17"/>
        </w:rPr>
        <w:t>,   B</w:t>
      </w:r>
      <w:r>
        <w:rPr>
          <w:rFonts w:ascii="Times New Roman" w:hAnsi="Times New Roman" w:cs="Times New Roman"/>
          <w:bidi w:val="0"/>
          <w:sz w:val="17"/>
          <w:rtl w:val="0"/>
          <w:szCs w:val="17"/>
        </w:rPr>
        <w:t>^G_{m, t+1}</w:t>
      </w:r>
    </w:p>
    <w:p>
      <w:pPr>
        <w:pStyle w:val="Heading2"/>
        <w:spacing w:before="30" w:after="10"/>
      </w:pPr>
      <w:r>
        <w:rPr>
          <w:rFonts w:ascii="Times New Roman" w:hAnsi="Times New Roman" w:cs="Times New Roman"/>
          <w:bidi w:val="0"/>
          <w:sz w:val="18"/>
          <w:rtl w:val="0"/>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rtl w:val="0"/>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rtl w:val="0"/>
          <w:szCs w:val="17"/>
        </w:rPr>
        <w:t>G</w:t>
      </w:r>
      <w:r>
        <w:rPr>
          <w:rFonts w:ascii="Times New Roman" w:hAnsi="Times New Roman" w:cs="Times New Roman"/>
          <w:bidi w:val="0"/>
          <w:sz w:val="17"/>
          <w:rtl w:val="0"/>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rtl w:val="0"/>
          <w:szCs w:val="17"/>
        </w:rPr>
        <w:t>‎c‎</w:t>
      </w:r>
      <w:r>
        <w:rPr>
          <w:rFonts w:hint="cs" w:ascii="B Mitra" w:hAnsi="B Mitra" w:cs="B Mitra"/>
          <w:sz w:val="18"/>
          <w:rtl/>
          <w:szCs w:val="18"/>
        </w:rPr>
        <w:t xml:space="preserve"> در پایانه </w:t>
      </w:r>
      <w:r>
        <w:rPr>
          <w:rFonts w:ascii="Times New Roman" w:hAnsi="Times New Roman" w:cs="Times New Roman"/>
          <w:bidi w:val="0"/>
          <w:sz w:val="17"/>
          <w:rtl w:val="0"/>
          <w:szCs w:val="17"/>
        </w:rPr>
        <w:t>‎m‎</w:t>
      </w:r>
      <w:r>
        <w:rPr>
          <w:rFonts w:hint="cs" w:ascii="B Mitra" w:hAnsi="B Mitra" w:cs="B Mitra"/>
          <w:sz w:val="18"/>
          <w:rtl/>
          <w:szCs w:val="18"/>
        </w:rPr>
        <w:t xml:space="preserve"> در پنجره </w:t>
      </w:r>
      <w:r>
        <w:rPr>
          <w:rFonts w:ascii="Times New Roman" w:hAnsi="Times New Roman" w:cs="Times New Roman"/>
          <w:bidi w:val="0"/>
          <w:sz w:val="17"/>
          <w:rtl w:val="0"/>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rtl w:val="0"/>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rtl w:val="0"/>
          <w:szCs w:val="17"/>
        </w:rPr>
        <w:t>‎O(|M|^2)‎</w:t>
      </w:r>
      <w:r>
        <w:rPr>
          <w:rFonts w:hint="cs" w:ascii="B Mitra" w:hAnsi="B Mitra" w:cs="B Mitra"/>
          <w:sz w:val="18"/>
          <w:rtl/>
          <w:szCs w:val="18"/>
        </w:rPr>
        <w:t xml:space="preserve">، 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rtl w:val="0"/>
          <w:szCs w:val="17"/>
        </w:rPr>
        <w:t>‎I(c)‎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rtl w:val="0"/>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rtl w:val="0"/>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rtl w:val="0"/>
          <w:szCs w:val="17"/>
        </w:rPr>
        <w:t>‎O(|C_m| · d_card)‎</w:t>
      </w:r>
      <w:r>
        <w:rPr>
          <w:rFonts w:hint="cs" w:ascii="B Mitra" w:hAnsi="B Mitra" w:cs="B Mitra"/>
          <w:sz w:val="18"/>
          <w:rtl/>
          <w:szCs w:val="18"/>
        </w:rPr>
        <w:t xml:space="preserve"> استخراج می‌شود:</w:t>
      </w:r>
    </w:p>
    <w:p>
      <w:pPr>
        <w:pStyle w:val="FigureText"/>
        <w:spacing w:before="24" w:after="24" w:line="228" w:lineRule="auto"/>
        <w:ind w:left="170"/>
        <w:jc w:val="left"/>
        <w:bidi w:val="0"/>
      </w:pPr>
      <w:r>
        <w:rPr>
          <w:rFonts w:ascii="Times New Roman" w:hAnsi="Times New Roman" w:cs="Times New Roman"/>
          <w:bidi w:val="0"/>
          <w:sz w:val="17"/>
          <w:rtl w:val="0"/>
          <w:szCs w:val="17"/>
        </w:rPr>
        <w:t>C(m) = ⋃</w:t>
      </w:r>
      <w:r>
        <w:rPr>
          <w:rFonts w:ascii="Times New Roman" w:hAnsi="Times New Roman" w:cs="Times New Roman"/>
          <w:bidi w:val="0"/>
          <w:sz w:val="17"/>
          <w:rtl w:val="0"/>
          <w:szCs w:val="17"/>
          <w:vertAlign w:val="subscript"/>
        </w:rPr>
        <w:t>c ∈ C_m</w:t>
      </w:r>
      <w:r>
        <w:rPr>
          <w:rFonts w:ascii="Times New Roman" w:hAnsi="Times New Roman" w:cs="Times New Roman"/>
          <w:bidi w:val="0"/>
          <w:sz w:val="17"/>
          <w:rtl w:val="0"/>
          <w:szCs w:val="17"/>
        </w:rPr>
        <w:t xml:space="preserve"> I(c) \ { m }</w:t>
      </w:r>
    </w:p>
    <w:p>
      <w:pPr>
        <w:pStyle w:val="Text"/>
        <w:spacing w:before="0" w:after="20" w:line="226" w:lineRule="auto"/>
      </w:pPr>
      <w:r>
        <w:rPr>
          <w:rFonts w:hint="cs" w:ascii="B Mitra" w:hAnsi="B Mitra" w:cs="B Mitra"/>
          <w:sz w:val="18"/>
          <w:rtl/>
          <w:szCs w:val="18"/>
        </w:rPr>
        <w:t xml:space="preserve">سپس شباهت پذیرندگان کاندیدا بر اساس رابطه </w:t>
      </w:r>
      <w:r>
        <w:rPr>
          <w:rFonts w:ascii="Times New Roman" w:hAnsi="Times New Roman" w:cs="Times New Roman"/>
          <w:bidi w:val="0"/>
          <w:sz w:val="17"/>
          <w:rtl w:val="0"/>
          <w:szCs w:val="17"/>
        </w:rPr>
        <w:t>‎(1)‎</w:t>
      </w:r>
      <w:r>
        <w:rPr>
          <w:rFonts w:hint="cs" w:ascii="B Mitra" w:hAnsi="B Mitra" w:cs="B Mitra"/>
          <w:sz w:val="18"/>
          <w:rtl/>
          <w:szCs w:val="18"/>
        </w:rPr>
        <w:t xml:space="preserve">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rtl w:val="0"/>
                <w:szCs w:val="17"/>
              </w:rPr>
              <w:t>S(m, j) = λ · S</w:t>
            </w:r>
            <w:r>
              <w:rPr>
                <w:rFonts w:ascii="Times New Roman" w:hAnsi="Times New Roman" w:cs="Times New Roman"/>
                <w:bidi w:val="0"/>
                <w:sz w:val="17"/>
                <w:rtl w:val="0"/>
                <w:szCs w:val="17"/>
                <w:vertAlign w:val="subscript"/>
              </w:rPr>
              <w:t>covisit</w:t>
            </w:r>
            <w:r>
              <w:rPr>
                <w:rFonts w:ascii="Times New Roman" w:hAnsi="Times New Roman" w:cs="Times New Roman"/>
                <w:bidi w:val="0"/>
                <w:sz w:val="17"/>
                <w:rtl w:val="0"/>
                <w:szCs w:val="17"/>
              </w:rPr>
              <w:t>(m, j) + (1 – λ) · S</w:t>
            </w:r>
            <w:r>
              <w:rPr>
                <w:rFonts w:ascii="Times New Roman" w:hAnsi="Times New Roman" w:cs="Times New Roman"/>
                <w:bidi w:val="0"/>
                <w:sz w:val="17"/>
                <w:rtl w:val="0"/>
                <w:szCs w:val="17"/>
                <w:vertAlign w:val="subscript"/>
              </w:rPr>
              <w:t>category</w:t>
            </w:r>
            <w:r>
              <w:rPr>
                <w:rFonts w:ascii="Times New Roman" w:hAnsi="Times New Roman" w:cs="Times New Roman"/>
                <w:bidi w:val="0"/>
                <w:sz w:val="17"/>
                <w:rtl w:val="0"/>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rtl w:val="0"/>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rtl w:val="0"/>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rtl w:val="0"/>
          <w:szCs w:val="17"/>
        </w:rPr>
        <w:t>‎λ = 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rtl w:val="0"/>
          <w:szCs w:val="17"/>
        </w:rPr>
        <w:t>‎Top-K (K=6)‎</w:t>
      </w:r>
      <w:r>
        <w:rPr>
          <w:rFonts w:hint="cs" w:ascii="B Mitra" w:hAnsi="B Mitra" w:cs="B Mitra"/>
          <w:sz w:val="18"/>
          <w:rtl/>
          <w:szCs w:val="18"/>
        </w:rPr>
        <w:t xml:space="preserve"> را در مرتبه </w:t>
      </w:r>
      <w:r>
        <w:rPr>
          <w:rFonts w:ascii="Times New Roman" w:hAnsi="Times New Roman" w:cs="Times New Roman"/>
          <w:bidi w:val="0"/>
          <w:sz w:val="17"/>
          <w:rtl w:val="0"/>
          <w:szCs w:val="17"/>
        </w:rPr>
        <w:t>‎O(|C(m)| 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rtl w:val="0"/>
          <w:szCs w:val="17"/>
        </w:rPr>
        <w:t>‎O(|M| · K · 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rtl w:val="0"/>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rtl w:val="0"/>
          <w:szCs w:val="17"/>
        </w:rPr>
        <w:t>G_peer = Top-K ∪ Top-K^T</w:t>
      </w:r>
    </w:p>
    <w:p>
      <w:pPr>
        <w:pStyle w:val="Text"/>
        <w:spacing w:before="0" w:after="20" w:line="226" w:lineRule="auto"/>
      </w:pPr>
      <w:r>
        <w:rPr>
          <w:rFonts w:hint="cs" w:ascii="B Mitra" w:hAnsi="B Mitra" w:cs="B Mitra"/>
          <w:sz w:val="18"/>
          <w:rtl/>
          <w:szCs w:val="18"/>
        </w:rPr>
        <w:t xml:space="preserve">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rtl w:val="0"/>
          <w:szCs w:val="17"/>
        </w:rPr>
        <w:t>‎(2)‎</w:t>
      </w:r>
      <w:r>
        <w:rPr>
          <w:rFonts w:hint="cs" w:ascii="B Mitra" w:hAnsi="B Mitra" w:cs="B Mitra"/>
          <w:sz w:val="18"/>
          <w:rtl/>
          <w:szCs w:val="18"/>
        </w:rPr>
        <w:t xml:space="preserve"> به عنوان پالایش ساختاری محاسبه می‌شود </w:t>
      </w:r>
      <w:r>
        <w:rPr>
          <w:rFonts w:ascii="Times New Roman" w:hAnsi="Times New Roman" w:cs="Times New Roman"/>
          <w:bidi w:val="0"/>
          <w:sz w:val="17"/>
          <w:rtl w:val="0"/>
          <w:szCs w:val="17"/>
        </w:rPr>
        <w:t>‎[4, 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rtl w:val="0"/>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rtl w:val="0"/>
          <w:szCs w:val="17"/>
        </w:rPr>
        <w:t>‎d(m)‎</w:t>
      </w:r>
      <w:r>
        <w:rPr>
          <w:rFonts w:hint="cs" w:ascii="B Mitra" w:hAnsi="B Mitra" w:cs="B Mitra"/>
          <w:sz w:val="18"/>
          <w:rtl/>
          <w:szCs w:val="18"/>
        </w:rPr>
        <w:t xml:space="preserve"> درجه گره، </w:t>
      </w:r>
      <w:r>
        <w:rPr>
          <w:rFonts w:ascii="Times New Roman" w:hAnsi="Times New Roman" w:cs="Times New Roman"/>
          <w:bidi w:val="0"/>
          <w:sz w:val="17"/>
          <w:rtl w:val="0"/>
          <w:szCs w:val="17"/>
        </w:rPr>
        <w:t>‎Δ(m, j)‎</w:t>
      </w:r>
      <w:r>
        <w:rPr>
          <w:rFonts w:hint="cs" w:ascii="B Mitra" w:hAnsi="B Mitra" w:cs="B Mitra"/>
          <w:sz w:val="18"/>
          <w:rtl/>
          <w:szCs w:val="18"/>
        </w:rPr>
        <w:t xml:space="preserve">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rtl w:val="0"/>
          <w:szCs w:val="17"/>
        </w:rPr>
        <w:t>‎(3)‎</w:t>
      </w:r>
      <w:r>
        <w:rPr>
          <w:rFonts w:hint="cs" w:ascii="B Mitra" w:hAnsi="B Mitra" w:cs="B Mitra"/>
          <w:sz w:val="18"/>
          <w:rtl/>
          <w:szCs w:val="18"/>
        </w:rPr>
        <w:t xml:space="preserve">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rtl w:val="0"/>
                <w:szCs w:val="17"/>
              </w:rPr>
              <w:t>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 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rtl w:val="0"/>
          <w:szCs w:val="17"/>
        </w:rPr>
        <w:t>‎η = 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 xml:space="preserve">شکل </w:t>
      </w:r>
      <w:r>
        <w:rPr>
          <w:rFonts w:ascii="Times New Roman" w:hAnsi="Times New Roman" w:cs="Times New Roman"/>
          <w:bidi w:val="0"/>
          <w:sz w:val="17"/>
          <w:rtl w:val="0"/>
          <w:szCs w:val="17"/>
        </w:rPr>
        <w:t>‎(2)‎</w:t>
      </w:r>
      <w:r>
        <w:rPr>
          <w:rFonts w:hint="cs" w:ascii="B Mitra" w:hAnsi="B Mitra" w:cs="B Mitra"/>
          <w:sz w:val="17"/>
          <w:rtl/>
          <w:szCs w:val="17"/>
        </w:rPr>
        <w:t xml:space="preserve">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rtl w:val="0"/>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rtl w:val="0"/>
          <w:szCs w:val="17"/>
        </w:rPr>
        <w:t>‎Y‎</w:t>
      </w:r>
      <w:r>
        <w:rPr>
          <w:rFonts w:ascii="Times New Roman" w:hAnsi="Times New Roman" w:cs="Times New Roman"/>
          <w:bidi w:val="0"/>
          <w:rtl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rtl w:val="0"/>
          <w:szCs w:val="17"/>
        </w:rPr>
        <w:t>‎(Var(Y)/E[Y] ≈ 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rtl w:val="0"/>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L</w:t>
            </w:r>
            <w:r>
              <w:rPr>
                <w:rFonts w:ascii="Times New Roman" w:hAnsi="Times New Roman" w:cs="Times New Roman"/>
                <w:bidi w:val="0"/>
                <w:sz w:val="17"/>
                <w:rtl w:val="0"/>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rtl w:val="0"/>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rtl w:val="0"/>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rtl w:val="0"/>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rtl w:val="0"/>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rtl w:val="0"/>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rtl w:val="0"/>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rtl w:val="0"/>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rtl w:val="0"/>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rtl w:val="0"/>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جهت تطبیق دقیق با چولگی و ناهم‌واریانسی داده‌های شمارشی با توزیع بیش‌پراکنده، صدک‌های دم یک‌طرفه به صورت نامتقارن برای سقف طبیعی و کف محافظه‌کارانه همتایان واسنجی می‌شوند. پسماندهای یک‌طرفه صعودی نوسانات مثبت طبیعی را می‌سنجند </w:t>
      </w:r>
      <w:r>
        <w:rPr>
          <w:rFonts w:ascii="Times New Roman" w:hAnsi="Times New Roman" w:cs="Times New Roman"/>
          <w:bidi w:val="0"/>
          <w:sz w:val="17"/>
          <w:rtl w:val="0"/>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rtl w:val="0"/>
          <w:szCs w:val="17"/>
        </w:rPr>
        <w:t>R</w:t>
      </w:r>
      <w:r>
        <w:rPr>
          <w:rFonts w:ascii="Times New Roman" w:hAnsi="Times New Roman" w:cs="Times New Roman"/>
          <w:bidi w:val="0"/>
          <w:sz w:val="17"/>
          <w:rtl w:val="0"/>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rtl w:val="0"/>
          <w:szCs w:val="17"/>
        </w:rPr>
        <w:t>‎α = 0.15‎</w:t>
      </w:r>
      <w:r>
        <w:rPr>
          <w:rFonts w:hint="cs" w:ascii="B Mitra" w:hAnsi="B Mitra" w:cs="B Mitra"/>
          <w:sz w:val="18"/>
          <w:rtl/>
          <w:szCs w:val="18"/>
        </w:rPr>
        <w:t xml:space="preserve"> (پوشش هدف ۸۵٪ کران بالا)، صدک واسنجی‌شده صعودی استخراج شده و کران بالای طبیعی عملکرد پیش‌بینی مطابق رابطه </w:t>
      </w:r>
      <w:r>
        <w:rPr>
          <w:rFonts w:ascii="Times New Roman" w:hAnsi="Times New Roman" w:cs="Times New Roman"/>
          <w:bidi w:val="0"/>
          <w:sz w:val="17"/>
          <w:rtl w:val="0"/>
          <w:szCs w:val="17"/>
        </w:rPr>
        <w:t>‎(5)‎</w:t>
      </w:r>
      <w:r>
        <w:rPr>
          <w:rFonts w:hint="cs" w:ascii="B Mitra" w:hAnsi="B Mitra" w:cs="B Mitra"/>
          <w:sz w:val="18"/>
          <w:rtl/>
          <w:szCs w:val="18"/>
        </w:rPr>
        <w:t xml:space="preserve"> تعیین می‌شود:</w:t>
      </w:r>
    </w:p>
    <w:p>
      <w:pPr>
        <w:pStyle w:val="FigureText"/>
        <w:spacing w:before="24" w:after="24" w:line="228" w:lineRule="auto"/>
        <w:ind w:left="170"/>
        <w:jc w:val="left"/>
        <w:bidi w:val="0"/>
      </w:pPr>
      <w:r>
        <w:rPr>
          <w:rFonts w:ascii="Times New Roman" w:hAnsi="Times New Roman" w:cs="Times New Roman"/>
          <w:iCs/>
          <w:i/>
          <w:bidi w:val="0"/>
          <w:sz w:val="17"/>
          <w:rtl w:val="0"/>
          <w:szCs w:val="17"/>
        </w:rPr>
        <w:t>q</w:t>
      </w:r>
      <w:r>
        <w:rPr>
          <w:rFonts w:ascii="Times New Roman" w:hAnsi="Times New Roman" w:cs="Times New Roman"/>
          <w:bidi w:val="0"/>
          <w:sz w:val="17"/>
          <w:rtl w:val="0"/>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U</w:t>
            </w:r>
            <w:r>
              <w:rPr>
                <w:rFonts w:ascii="Times New Roman" w:hAnsi="Times New Roman" w:cs="Times New Roman"/>
                <w:bidi w:val="0"/>
                <w:sz w:val="17"/>
                <w:rtl w:val="0"/>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rtl w:val="0"/>
          <w:szCs w:val="17"/>
        </w:rPr>
        <w:t>‎Coverage = 86.2 ± 3.1‎</w:t>
      </w:r>
      <w:r>
        <w:rPr>
          <w:rFonts w:hint="cs" w:ascii="B Mitra" w:hAnsi="B Mitra" w:cs="B Mitra"/>
          <w:sz w:val="18"/>
          <w:rtl/>
          <w:szCs w:val="18"/>
        </w:rPr>
        <w:t>%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rtl w:val="0"/>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rtl w:val="0"/>
          <w:szCs w:val="18"/>
        </w:rPr>
        <w:t>‎B^G‎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تعریف می‌گردد. به طور متقارن، پسماندهای یک‌طرفه نزولی </w:t>
      </w:r>
      <w:r>
        <w:rPr>
          <w:rFonts w:ascii="Times New Roman" w:hAnsi="Times New Roman" w:cs="Times New Roman"/>
          <w:bidi w:val="0"/>
          <w:sz w:val="17"/>
          <w:rtl w:val="0"/>
          <w:szCs w:val="17"/>
        </w:rPr>
        <w:t>‎R_j^- = max‎</w:t>
      </w:r>
      <w:r>
        <w:rPr>
          <w:rFonts w:hint="cs" w:ascii="B Mitra" w:hAnsi="B Mitra" w:cs="B Mitra"/>
          <w:sz w:val="18"/>
          <w:rtl/>
          <w:szCs w:val="18"/>
        </w:rPr>
        <w:t>(</w:t>
      </w:r>
      <w:r>
        <w:rPr>
          <w:rFonts w:ascii="Times New Roman" w:hAnsi="Times New Roman" w:cs="Times New Roman"/>
          <w:bidi w:val="0"/>
          <w:sz w:val="17"/>
          <w:rtl w:val="0"/>
          <w:szCs w:val="17"/>
        </w:rPr>
        <w:t>‎0‎</w:t>
      </w:r>
      <w:r>
        <w:rPr>
          <w:rFonts w:hint="cs" w:ascii="B Mitra" w:hAnsi="B Mitra" w:cs="B Mitra"/>
          <w:sz w:val="18"/>
          <w:rtl/>
          <w:szCs w:val="18"/>
        </w:rPr>
        <w:t xml:space="preserve">, </w:t>
      </w:r>
      <w:r>
        <w:rPr>
          <w:rFonts w:ascii="Times New Roman" w:hAnsi="Times New Roman" w:cs="Times New Roman"/>
          <w:bidi w:val="0"/>
          <w:sz w:val="17"/>
          <w:rtl w:val="0"/>
          <w:szCs w:val="17"/>
        </w:rPr>
        <w:t>‎μ̂_j - Y_j‎</w:t>
      </w:r>
      <w:r>
        <w:rPr>
          <w:rFonts w:hint="cs" w:ascii="B Mitra" w:hAnsi="B Mitra" w:cs="B Mitra"/>
          <w:sz w:val="18"/>
          <w:rtl/>
          <w:szCs w:val="18"/>
        </w:rPr>
        <w:t xml:space="preserve">) صدک مستقل دم پایین </w:t>
      </w:r>
      <w:r>
        <w:rPr>
          <w:rFonts w:ascii="Times New Roman" w:hAnsi="Times New Roman" w:cs="Times New Roman"/>
          <w:iCs/>
          <w:i/>
          <w:bidi w:val="0"/>
          <w:sz w:val="17"/>
          <w:rtl w:val="0"/>
          <w:szCs w:val="17"/>
        </w:rPr>
        <w:t>‎q‎</w:t>
      </w:r>
      <w:r>
        <w:rPr>
          <w:rFonts w:ascii="Times New Roman" w:hAnsi="Times New Roman" w:cs="Times New Roman"/>
          <w:bidi w:val="0"/>
          <w:rtl w:val="0"/>
          <w:sz w:val="17"/>
          <w:vertAlign w:val="subscript"/>
          <w:szCs w:val="17"/>
        </w:rPr>
        <w:t>‎0.85‎</w:t>
      </w:r>
      <w:r>
        <w:rPr>
          <w:rFonts w:hint="cs" w:ascii="B Mitra" w:hAnsi="B Mitra" w:cs="B Mitra"/>
          <w:sz w:val="18"/>
          <w:rtl/>
          <w:szCs w:val="18"/>
        </w:rPr>
        <w:t xml:space="preserve">^- = </w:t>
      </w:r>
      <w:r>
        <w:rPr>
          <w:rFonts w:ascii="Times New Roman" w:hAnsi="Times New Roman" w:cs="Times New Roman"/>
          <w:bidi w:val="0"/>
          <w:sz w:val="17"/>
          <w:rtl w:val="0"/>
          <w:szCs w:val="17"/>
        </w:rPr>
        <w:t>‎Quantile_‎</w:t>
      </w:r>
      <w:r>
        <w:rPr>
          <w:rFonts w:hint="cs" w:ascii="B Mitra" w:hAnsi="B Mitra" w:cs="B Mitra"/>
          <w:sz w:val="18"/>
          <w:rtl/>
          <w:szCs w:val="18"/>
        </w:rPr>
        <w:t>{</w:t>
      </w:r>
      <w:r>
        <w:rPr>
          <w:rFonts w:ascii="Times New Roman" w:hAnsi="Times New Roman" w:cs="Times New Roman"/>
          <w:bidi w:val="0"/>
          <w:sz w:val="17"/>
          <w:rtl w:val="0"/>
          <w:szCs w:val="17"/>
        </w:rPr>
        <w:t>‎0.85‎</w:t>
      </w:r>
      <w:r>
        <w:rPr>
          <w:rFonts w:hint="cs" w:ascii="B Mitra" w:hAnsi="B Mitra" w:cs="B Mitra"/>
          <w:sz w:val="18"/>
          <w:rtl/>
          <w:szCs w:val="18"/>
        </w:rPr>
        <w:t>}({</w:t>
      </w:r>
      <w:r>
        <w:rPr>
          <w:rFonts w:ascii="Times New Roman" w:hAnsi="Times New Roman" w:cs="Times New Roman"/>
          <w:bidi w:val="0"/>
          <w:sz w:val="17"/>
          <w:rtl w:val="0"/>
          <w:szCs w:val="17"/>
        </w:rPr>
        <w:t>‎R_j^‎</w:t>
      </w:r>
      <w:r>
        <w:rPr>
          <w:rFonts w:hint="cs" w:ascii="B Mitra" w:hAnsi="B Mitra" w:cs="B Mitra"/>
          <w:sz w:val="18"/>
          <w:rtl/>
          <w:szCs w:val="18"/>
        </w:rPr>
        <w:t>-}) را تعیین نموده و کران پایین محافظه‌کارانه همتا را به دست می‌دهند:</w:t>
      </w:r>
    </w:p>
    <w:p>
      <w:pPr>
        <w:pStyle w:val="FigureText"/>
        <w:spacing w:before="24" w:after="24" w:line="228" w:lineRule="auto"/>
        <w:ind w:left="170"/>
        <w:jc w:val="left"/>
        <w:bidi w:val="0"/>
      </w:pPr>
      <w:r>
        <w:rPr>
          <w:rFonts w:ascii="Times New Roman" w:hAnsi="Times New Roman" w:cs="Times New Roman"/>
          <w:iCs/>
          <w:i/>
          <w:bidi w:val="0"/>
          <w:sz w:val="17"/>
          <w:rtl w:val="0"/>
          <w:szCs w:val="17"/>
        </w:rPr>
        <w:t>L</w:t>
      </w:r>
      <w:r>
        <w:rPr>
          <w:rFonts w:ascii="Times New Roman" w:hAnsi="Times New Roman" w:cs="Times New Roman"/>
          <w:bidi w:val="0"/>
          <w:sz w:val="17"/>
          <w:rtl w:val="0"/>
          <w:szCs w:val="17"/>
        </w:rPr>
        <w:t>_j = max( 0 , μ̂_j - q_{0.85}^- )</w:t>
      </w:r>
    </w:p>
    <w:p>
      <w:pPr>
        <w:pStyle w:val="Text"/>
        <w:spacing w:before="0" w:after="20" w:line="226" w:lineRule="auto"/>
      </w:pPr>
      <w:r>
        <w:rPr>
          <w:rFonts w:hint="cs" w:ascii="B Mitra" w:hAnsi="B Mitra" w:cs="B Mitra"/>
          <w:sz w:val="18"/>
          <w:rtl/>
          <w:szCs w:val="18"/>
        </w:rPr>
        <w:t xml:space="preserve">سپس بنچ‌مارک محافظه‌کارانه همتایان مطابق رابطه </w:t>
      </w:r>
      <w:r>
        <w:rPr>
          <w:rFonts w:ascii="Times New Roman" w:hAnsi="Times New Roman" w:cs="Times New Roman"/>
          <w:bidi w:val="0"/>
          <w:sz w:val="17"/>
          <w:rtl w:val="0"/>
          <w:szCs w:val="17"/>
        </w:rPr>
        <w:t>‎(6)‎</w:t>
      </w:r>
      <w:r>
        <w:rPr>
          <w:rFonts w:hint="cs" w:ascii="B Mitra" w:hAnsi="B Mitra" w:cs="B Mitra"/>
          <w:sz w:val="18"/>
          <w:rtl/>
          <w:szCs w:val="18"/>
        </w:rPr>
        <w:t xml:space="preserve">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B</w:t>
            </w:r>
            <w:r>
              <w:rPr>
                <w:rFonts w:ascii="Times New Roman" w:hAnsi="Times New Roman" w:cs="Times New Roman"/>
                <w:bidi w:val="0"/>
                <w:sz w:val="17"/>
                <w:rtl w:val="0"/>
                <w:szCs w:val="17"/>
              </w:rPr>
              <w:t>^G_{m, t+1} = [ ∑</w:t>
            </w:r>
            <w:r>
              <w:rPr>
                <w:rFonts w:ascii="Times New Roman" w:hAnsi="Times New Roman" w:cs="Times New Roman"/>
                <w:bidi w:val="0"/>
                <w:sz w:val="17"/>
                <w:rtl w:val="0"/>
                <w:szCs w:val="17"/>
                <w:vertAlign w:val="subscript"/>
              </w:rPr>
              <w:t>j</w:t>
            </w:r>
            <w:r>
              <w:rPr>
                <w:rFonts w:ascii="Times New Roman" w:hAnsi="Times New Roman" w:cs="Times New Roman"/>
                <w:bidi w:val="0"/>
                <w:sz w:val="17"/>
                <w:rtl w:val="0"/>
                <w:szCs w:val="17"/>
              </w:rPr>
              <w:t xml:space="preserve"> 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 L</w:t>
            </w:r>
            <w:r>
              <w:rPr>
                <w:rFonts w:ascii="Times New Roman" w:hAnsi="Times New Roman" w:cs="Times New Roman"/>
                <w:bidi w:val="0"/>
                <w:sz w:val="17"/>
                <w:rtl w:val="0"/>
                <w:szCs w:val="17"/>
                <w:vertAlign w:val="subscript"/>
              </w:rPr>
              <w:t>j, t+1</w:t>
            </w:r>
            <w:r>
              <w:rPr>
                <w:rFonts w:ascii="Times New Roman" w:hAnsi="Times New Roman" w:cs="Times New Roman"/>
                <w:bidi w:val="0"/>
                <w:sz w:val="17"/>
                <w:rtl w:val="0"/>
                <w:szCs w:val="17"/>
              </w:rPr>
              <w:t xml:space="preserve"> ] / [ ∑</w:t>
            </w:r>
            <w:r>
              <w:rPr>
                <w:rFonts w:ascii="Times New Roman" w:hAnsi="Times New Roman" w:cs="Times New Roman"/>
                <w:bidi w:val="0"/>
                <w:sz w:val="17"/>
                <w:rtl w:val="0"/>
                <w:szCs w:val="17"/>
                <w:vertAlign w:val="subscript"/>
              </w:rPr>
              <w:t>j</w:t>
            </w:r>
            <w:r>
              <w:rPr>
                <w:rFonts w:ascii="Times New Roman" w:hAnsi="Times New Roman" w:cs="Times New Roman"/>
                <w:bidi w:val="0"/>
                <w:sz w:val="17"/>
                <w:rtl w:val="0"/>
                <w:szCs w:val="17"/>
              </w:rPr>
              <w:t xml:space="preserve"> 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w:t>
            </w:r>
          </w:p>
        </w:tc>
      </w:tr>
    </w:tbl>
    <w:p>
      <w:pPr>
        <w:pStyle w:val="Heading2"/>
        <w:spacing w:before="30" w:after="10"/>
      </w:pPr>
      <w:r>
        <w:rPr>
          <w:rFonts w:ascii="Times New Roman" w:hAnsi="Times New Roman" w:cs="Times New Roman"/>
          <w:bidi w:val="0"/>
          <w:sz w:val="18"/>
          <w:rtl w:val="0"/>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rtl w:val="0"/>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 xml:space="preserve">شاخص رتبه‌بندی فرصت همتا-محور </w:t>
      </w:r>
      <w:r>
        <w:rPr>
          <w:rFonts w:ascii="Times New Roman" w:hAnsi="Times New Roman" w:cs="Times New Roman"/>
          <w:bidi w:val="0"/>
          <w:sz w:val="17"/>
          <w:rtl w:val="0"/>
          <w:szCs w:val="17"/>
        </w:rPr>
        <w:t>‎(M-GATO)‎</w:t>
      </w:r>
      <w:r>
        <w:rPr>
          <w:rFonts w:hint="cs" w:ascii="B Mitra" w:hAnsi="B Mitra" w:cs="B Mitra"/>
          <w:sz w:val="18"/>
          <w:rtl/>
          <w:szCs w:val="18"/>
        </w:rPr>
        <w:t xml:space="preserve">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Q</w:t>
            </w:r>
            <w:r>
              <w:rPr>
                <w:rFonts w:ascii="Times New Roman" w:hAnsi="Times New Roman" w:cs="Times New Roman"/>
                <w:bidi w:val="0"/>
                <w:sz w:val="17"/>
                <w:rtl w:val="0"/>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M-GATO</w:t>
            </w:r>
            <w:r>
              <w:rPr>
                <w:rFonts w:ascii="Times New Roman" w:hAnsi="Times New Roman" w:cs="Times New Roman"/>
                <w:bidi w:val="0"/>
                <w:sz w:val="17"/>
                <w:rtl w:val="0"/>
                <w:szCs w:val="17"/>
              </w:rPr>
              <w:t>_{m, t} = Q_{m, t} · [ ( B^G_{m, t+1} – U_{m, t+1} ) / ( B^G_{m, t+1} + ε ) ]_+</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rtl w:val="0"/>
          <w:szCs w:val="17"/>
        </w:rPr>
        <w:t>‎[x]_+ = max(0, x)‎</w:t>
      </w:r>
      <w:r>
        <w:rPr>
          <w:rFonts w:hint="cs" w:ascii="B Mitra" w:hAnsi="B Mitra" w:cs="B Mitra"/>
          <w:sz w:val="18"/>
          <w:rtl/>
          <w:szCs w:val="18"/>
        </w:rPr>
        <w:t xml:space="preserve">، </w:t>
      </w:r>
      <w:r>
        <w:rPr>
          <w:rFonts w:ascii="Times New Roman" w:hAnsi="Times New Roman" w:cs="Times New Roman"/>
          <w:iCs/>
          <w:i/>
          <w:bidi w:val="0"/>
          <w:sz w:val="17"/>
          <w:rtl w:val="0"/>
          <w:szCs w:val="17"/>
        </w:rPr>
        <w:t>‎O‎</w:t>
      </w:r>
      <w:r>
        <w:rPr>
          <w:rFonts w:ascii="Times New Roman" w:hAnsi="Times New Roman" w:cs="Times New Roman"/>
          <w:bidi w:val="0"/>
          <w:rtl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rtl w:val="0"/>
          <w:szCs w:val="17"/>
        </w:rPr>
        <w:t>‎Top-K‎</w:t>
      </w:r>
      <w:r>
        <w:rPr>
          <w:rFonts w:hint="cs" w:ascii="B Mitra" w:hAnsi="B Mitra" w:cs="B Mitra"/>
          <w:sz w:val="18"/>
          <w:rtl/>
          <w:szCs w:val="18"/>
        </w:rPr>
        <w:t xml:space="preserve"> و </w:t>
      </w:r>
      <w:r>
        <w:rPr>
          <w:rFonts w:ascii="Times New Roman" w:hAnsi="Times New Roman" w:cs="Times New Roman"/>
          <w:bidi w:val="0"/>
          <w:sz w:val="17"/>
          <w:rtl w:val="0"/>
          <w:szCs w:val="17"/>
        </w:rPr>
        <w:t>‎κ = 18‎</w:t>
      </w:r>
      <w:r>
        <w:rPr>
          <w:rFonts w:hint="cs" w:ascii="B Mitra" w:hAnsi="B Mitra" w:cs="B Mitra"/>
          <w:sz w:val="18"/>
          <w:rtl/>
          <w:szCs w:val="18"/>
        </w:rPr>
        <w:t xml:space="preserve"> پارامتر اشباع شواهد است. </w:t>
      </w:r>
      <w:r>
        <w:rPr>
          <w:rFonts w:ascii="Times New Roman" w:hAnsi="Times New Roman" w:cs="Times New Roman"/>
          <w:bidi w:val="0"/>
          <w:sz w:val="17"/>
          <w:rtl w:val="0"/>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rtl w:val="0"/>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rtl w:val="0"/>
          <w:szCs w:val="17"/>
        </w:rPr>
        <w:t>‎B^G - 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rtl w:val="0"/>
          <w:szCs w:val="17"/>
        </w:rPr>
        <w:t>‎B^G - Y‎</w:t>
      </w:r>
      <w:r>
        <w:rPr>
          <w:rFonts w:hint="cs" w:ascii="B Mitra" w:hAnsi="B Mitra" w:cs="B Mitra"/>
          <w:sz w:val="18"/>
          <w:rtl/>
          <w:szCs w:val="18"/>
        </w:rPr>
        <w:t xml:space="preserve">). تراکنش واقعی </w:t>
      </w:r>
      <w:r>
        <w:rPr>
          <w:rFonts w:ascii="Times New Roman" w:hAnsi="Times New Roman" w:cs="Times New Roman"/>
          <w:bidi w:val="0"/>
          <w:sz w:val="17"/>
          <w:rtl w:val="0"/>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rtl w:val="0"/>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rtl w:val="0"/>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rtl w:val="0"/>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rtl w:val="0"/>
          <w:szCs w:val="17"/>
        </w:rPr>
        <w:t>‎Q‎</w:t>
      </w:r>
      <w:r>
        <w:rPr>
          <w:rFonts w:ascii="Times New Roman" w:hAnsi="Times New Roman" w:cs="Times New Roman"/>
          <w:bidi w:val="0"/>
          <w:rtl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rtl w:val="0"/>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rtl w:val="0"/>
          <w:szCs w:val="17"/>
        </w:rPr>
        <w:t>‎Y = 100‎</w:t>
      </w:r>
      <w:r>
        <w:rPr>
          <w:rFonts w:hint="cs" w:ascii="B Mitra" w:hAnsi="B Mitra" w:cs="B Mitra"/>
          <w:sz w:val="18"/>
          <w:rtl/>
          <w:szCs w:val="18"/>
        </w:rPr>
        <w:t xml:space="preserve">، پیش‌بینی مدل </w:t>
      </w:r>
      <w:r>
        <w:rPr>
          <w:rFonts w:ascii="Times New Roman" w:hAnsi="Times New Roman" w:cs="Times New Roman"/>
          <w:bidi w:val="0"/>
          <w:sz w:val="17"/>
          <w:rtl w:val="0"/>
          <w:szCs w:val="17"/>
        </w:rPr>
        <w:t>‎μ̂ = 105.0‎</w:t>
      </w:r>
      <w:r>
        <w:rPr>
          <w:rFonts w:hint="cs" w:ascii="B Mitra" w:hAnsi="B Mitra" w:cs="B Mitra"/>
          <w:sz w:val="18"/>
          <w:rtl/>
          <w:szCs w:val="18"/>
        </w:rPr>
        <w:t xml:space="preserve">، و کران بالای کالیبره‌شده </w:t>
      </w:r>
      <w:r>
        <w:rPr>
          <w:rFonts w:ascii="Times New Roman" w:hAnsi="Times New Roman" w:cs="Times New Roman"/>
          <w:bidi w:val="0"/>
          <w:sz w:val="17"/>
          <w:rtl w:val="0"/>
          <w:szCs w:val="17"/>
        </w:rPr>
        <w:t>‎U = 112.0‎</w:t>
      </w:r>
      <w:r>
        <w:rPr>
          <w:rFonts w:hint="cs" w:ascii="B Mitra" w:hAnsi="B Mitra" w:cs="B Mitra"/>
          <w:sz w:val="18"/>
          <w:rtl/>
          <w:szCs w:val="18"/>
        </w:rPr>
        <w:t xml:space="preserve"> تراکنش است. همتایان این پذیرنده به بنچ‌مارک محافظه‌کارانه </w:t>
      </w:r>
      <w:r>
        <w:rPr>
          <w:rFonts w:ascii="Times New Roman" w:hAnsi="Times New Roman" w:cs="Times New Roman"/>
          <w:bidi w:val="0"/>
          <w:sz w:val="17"/>
          <w:rtl w:val="0"/>
          <w:szCs w:val="17"/>
        </w:rPr>
        <w:t>‎B^G = 170.0‎</w:t>
      </w:r>
      <w:r>
        <w:rPr>
          <w:rFonts w:hint="cs" w:ascii="B Mitra" w:hAnsi="B Mitra" w:cs="B Mitra"/>
          <w:sz w:val="18"/>
          <w:rtl/>
          <w:szCs w:val="18"/>
        </w:rPr>
        <w:t xml:space="preserve"> دست یافته‌اند و ضریب اتکای گرافی </w:t>
      </w:r>
      <w:r>
        <w:rPr>
          <w:rFonts w:ascii="Times New Roman" w:hAnsi="Times New Roman" w:cs="Times New Roman"/>
          <w:bidi w:val="0"/>
          <w:sz w:val="17"/>
          <w:rtl w:val="0"/>
          <w:szCs w:val="17"/>
        </w:rPr>
        <w:t>‎Q = 0.90‎</w:t>
      </w:r>
      <w:r>
        <w:rPr>
          <w:rFonts w:hint="cs" w:ascii="B Mitra" w:hAnsi="B Mitra" w:cs="B Mitra"/>
          <w:sz w:val="18"/>
          <w:rtl/>
          <w:szCs w:val="18"/>
        </w:rPr>
        <w:t xml:space="preserve"> است. بنابراین شکاف کران-پیش‌بینی همتایان و امتیاز </w:t>
      </w:r>
      <w:r>
        <w:rPr>
          <w:rFonts w:ascii="Times New Roman" w:hAnsi="Times New Roman" w:cs="Times New Roman"/>
          <w:bidi w:val="0"/>
          <w:sz w:val="17"/>
          <w:rtl w:val="0"/>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rtl w:val="0"/>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rtl w:val="0"/>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597755"/>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597755"/>
                    </a:xfrm>
                    <a:prstGeom prst="rect"/>
                  </pic:spPr>
                </pic:pic>
              </a:graphicData>
            </a:graphic>
          </wp:inline>
        </w:drawing>
      </w:r>
    </w:p>
    <w:p>
      <w:pPr>
        <w:pStyle w:val="FigureCaption"/>
        <w:spacing w:before="10" w:after="30"/>
        <w:jc w:val="center"/>
      </w:pPr>
      <w:r>
        <w:rPr>
          <w:rFonts w:hint="cs" w:ascii="B Mitra" w:hAnsi="B Mitra" w:cs="B Mitra"/>
          <w:sz w:val="17"/>
          <w:rtl/>
          <w:szCs w:val="17"/>
        </w:rPr>
        <w:t xml:space="preserve">شکل </w:t>
      </w:r>
      <w:r>
        <w:rPr>
          <w:rFonts w:ascii="Times New Roman" w:hAnsi="Times New Roman" w:cs="Times New Roman"/>
          <w:bidi w:val="0"/>
          <w:sz w:val="17"/>
          <w:rtl w:val="0"/>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rtl w:val="0"/>
          <w:szCs w:val="17"/>
        </w:rPr>
        <w:t>‎M-GATO‎</w:t>
      </w:r>
      <w:r>
        <w:rPr>
          <w:rFonts w:hint="cs" w:ascii="B Mitra" w:hAnsi="B Mitra" w:cs="B Mitra"/>
          <w:sz w:val="17"/>
          <w:rtl/>
          <w:szCs w:val="17"/>
        </w:rPr>
        <w:t>: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rtl w:val="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یک پذیرنده دارای برچسب فرصت (</w:t>
      </w:r>
      <w:r>
        <w:rPr>
          <w:rFonts w:ascii="Times New Roman" w:hAnsi="Times New Roman" w:cs="Times New Roman"/>
          <w:bidi w:val="0"/>
          <w:sz w:val="17"/>
          <w:rtl w:val="0"/>
          <w:szCs w:val="17"/>
        </w:rPr>
        <w:t>‎Opportunity(m)‎</w:t>
      </w:r>
      <w:r>
        <w:rPr>
          <w:rFonts w:hint="cs" w:ascii="B Mitra" w:hAnsi="B Mitra" w:cs="B Mitra"/>
          <w:sz w:val="18"/>
          <w:rtl/>
          <w:szCs w:val="18"/>
        </w:rPr>
        <w:t xml:space="preserve"> = </w:t>
      </w:r>
      <w:r>
        <w:rPr>
          <w:rFonts w:ascii="Times New Roman" w:hAnsi="Times New Roman" w:cs="Times New Roman"/>
          <w:bidi w:val="0"/>
          <w:sz w:val="17"/>
          <w:rtl w:val="0"/>
          <w:szCs w:val="17"/>
        </w:rPr>
        <w:t>‎1‎</w:t>
      </w:r>
      <w:r>
        <w:rPr>
          <w:rFonts w:hint="cs" w:ascii="B Mitra" w:hAnsi="B Mitra" w:cs="B Mitra"/>
          <w:sz w:val="18"/>
          <w:rtl/>
          <w:szCs w:val="18"/>
        </w:rPr>
        <w:t xml:space="preserve">) است اگر و تنها اگر افت ساختاری برون‌زای </w:t>
      </w:r>
      <w:r>
        <w:rPr>
          <w:rFonts w:ascii="Times New Roman" w:hAnsi="Times New Roman" w:cs="Times New Roman"/>
          <w:bidi w:val="0"/>
          <w:sz w:val="17"/>
          <w:rtl w:val="0"/>
          <w:szCs w:val="17"/>
        </w:rPr>
        <w:t>‎d &gt; 0‎</w:t>
      </w:r>
      <w:r>
        <w:rPr>
          <w:rFonts w:hint="cs" w:ascii="B Mitra" w:hAnsi="B Mitra" w:cs="B Mitra"/>
          <w:sz w:val="18"/>
          <w:rtl/>
          <w:szCs w:val="18"/>
        </w:rPr>
        <w:t xml:space="preserve"> در نرخ تولید تراکنش آن از دوره پایش ۴ آغاز شده و در دوره آزمون ۵ تداوم یافته باشد. دقیقاً تعداد ۵۲ پذیرنده از ۳۵۰ پذیرنده (۱۴٫۹٪) با نمونه‌گیری طبقه‌بندی‌شده از میان کاندیداهای دارای بنچ‌مارک فعال همتایان (میانگین ۲۹۹ پذیرنده در ۱۰ سید با شانس تصادفی درون‌جامعه‌ای ۱۷٫۴٪) در تمامی اصناف به عنوان هدف تعیین شدند. هم‌پوشانی هدف-همتا پایین بوده و به طور میانگین تنها ۱۱٫۸٪ از همتایان یک هدف، خودشان هدف هستند. سناریوها شامل الف (افت ۱۸٪ با نویز ۳٫۰)، ب (افت ۳۲٪ با نویز ۱٫۸) و ج (افت ۴۸٪ با نویز ۰٫۹) هستند. در سناریوی شاهد منفی </w:t>
      </w:r>
      <w:r>
        <w:rPr>
          <w:rFonts w:ascii="Times New Roman" w:hAnsi="Times New Roman" w:cs="Times New Roman"/>
          <w:bidi w:val="0"/>
          <w:sz w:val="17"/>
          <w:rtl w:val="0"/>
          <w:szCs w:val="17"/>
        </w:rPr>
        <w:t>‎(Scenario 0)‎</w:t>
      </w:r>
      <w:r>
        <w:rPr>
          <w:rFonts w:hint="cs" w:ascii="B Mitra" w:hAnsi="B Mitra" w:cs="B Mitra"/>
          <w:sz w:val="18"/>
          <w:rtl/>
          <w:szCs w:val="18"/>
        </w:rPr>
        <w:t xml:space="preserve">، مقدار افت برای تمامی پذیرندگان صفر بوده تا وضعیت عدم وجود مثبت واقعی </w:t>
      </w:r>
      <w:r>
        <w:rPr>
          <w:rFonts w:ascii="Times New Roman" w:hAnsi="Times New Roman" w:cs="Times New Roman"/>
          <w:bidi w:val="0"/>
          <w:sz w:val="17"/>
          <w:rtl w:val="0"/>
          <w:szCs w:val="17"/>
        </w:rPr>
        <w:t>‎(TP = 0)‎</w:t>
      </w:r>
      <w:r>
        <w:rPr>
          <w:rFonts w:hint="cs" w:ascii="B Mitra" w:hAnsi="B Mitra" w:cs="B Mitra"/>
          <w:sz w:val="18"/>
          <w:rtl/>
          <w:szCs w:val="18"/>
        </w:rPr>
        <w:t xml:space="preserve"> جهت ارزیابی نرخ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rtl w:val="0"/>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rtl w:val="0"/>
          <w:szCs w:val="17"/>
        </w:rPr>
        <w:t>‎λ = 0.65‎</w:t>
      </w:r>
      <w:r>
        <w:rPr>
          <w:rFonts w:hint="cs" w:ascii="B Mitra" w:hAnsi="B Mitra" w:cs="B Mitra"/>
          <w:sz w:val="18"/>
          <w:rtl/>
          <w:szCs w:val="18"/>
        </w:rPr>
        <w:t xml:space="preserve">، ضریب انحنا </w:t>
      </w:r>
      <w:r>
        <w:rPr>
          <w:rFonts w:ascii="Times New Roman" w:hAnsi="Times New Roman" w:cs="Times New Roman"/>
          <w:bidi w:val="0"/>
          <w:sz w:val="17"/>
          <w:rtl w:val="0"/>
          <w:szCs w:val="17"/>
        </w:rPr>
        <w:t>‎η = 0.25‎</w:t>
      </w:r>
      <w:r>
        <w:rPr>
          <w:rFonts w:hint="cs" w:ascii="B Mitra" w:hAnsi="B Mitra" w:cs="B Mitra"/>
          <w:sz w:val="18"/>
          <w:rtl/>
          <w:szCs w:val="18"/>
        </w:rPr>
        <w:t xml:space="preserve">، اشباع گرافی </w:t>
      </w:r>
      <w:r>
        <w:rPr>
          <w:rFonts w:ascii="Times New Roman" w:hAnsi="Times New Roman" w:cs="Times New Roman"/>
          <w:bidi w:val="0"/>
          <w:sz w:val="17"/>
          <w:rtl w:val="0"/>
          <w:szCs w:val="17"/>
        </w:rPr>
        <w:t>‎κ = 18.0‎</w:t>
      </w:r>
      <w:r>
        <w:rPr>
          <w:rFonts w:hint="cs" w:ascii="B Mitra" w:hAnsi="B Mitra" w:cs="B Mitra"/>
          <w:sz w:val="18"/>
          <w:rtl/>
          <w:szCs w:val="18"/>
        </w:rPr>
        <w:t xml:space="preserve">، تعداد همسایگان </w:t>
      </w:r>
      <w:r>
        <w:rPr>
          <w:rFonts w:ascii="Times New Roman" w:hAnsi="Times New Roman" w:cs="Times New Roman"/>
          <w:bidi w:val="0"/>
          <w:sz w:val="17"/>
          <w:rtl w:val="0"/>
          <w:szCs w:val="17"/>
        </w:rPr>
        <w:t>‎K = 6‎</w:t>
      </w:r>
      <w:r>
        <w:rPr>
          <w:rFonts w:hint="cs" w:ascii="B Mitra" w:hAnsi="B Mitra" w:cs="B Mitra"/>
          <w:sz w:val="18"/>
          <w:rtl/>
          <w:szCs w:val="18"/>
        </w:rPr>
        <w:t xml:space="preserve"> و خطای واسنجی </w:t>
      </w:r>
      <w:r>
        <w:rPr>
          <w:rFonts w:ascii="Times New Roman" w:hAnsi="Times New Roman" w:cs="Times New Roman"/>
          <w:bidi w:val="0"/>
          <w:sz w:val="17"/>
          <w:rtl w:val="0"/>
          <w:szCs w:val="17"/>
        </w:rPr>
        <w:t>‎α = 0.15‎</w:t>
      </w:r>
      <w:r>
        <w:rPr>
          <w:rFonts w:hint="cs" w:ascii="B Mitra" w:hAnsi="B Mitra" w:cs="B Mitra"/>
          <w:sz w:val="18"/>
          <w:rtl/>
          <w:szCs w:val="18"/>
        </w:rPr>
        <w:t xml:space="preserve">. تحلیل حساسیت تجربی در ۱۰ سید نشان داد کیفیت رتبه‌بندی در برابر تغییرات همسایگی </w:t>
      </w:r>
      <w:r>
        <w:rPr>
          <w:rFonts w:ascii="Times New Roman" w:hAnsi="Times New Roman" w:cs="Times New Roman"/>
          <w:bidi w:val="0"/>
          <w:sz w:val="17"/>
          <w:rtl w:val="0"/>
          <w:szCs w:val="17"/>
        </w:rPr>
        <w:t>‎K ∈ [3, 10]‎</w:t>
      </w:r>
      <w:r>
        <w:rPr>
          <w:rFonts w:hint="cs" w:ascii="B Mitra" w:hAnsi="B Mitra" w:cs="B Mitra"/>
          <w:sz w:val="18"/>
          <w:rtl/>
          <w:szCs w:val="18"/>
        </w:rPr>
        <w:t xml:space="preserve"> (دامنه </w:t>
      </w:r>
      <w:r>
        <w:rPr>
          <w:rFonts w:ascii="Times New Roman" w:hAnsi="Times New Roman" w:cs="Times New Roman"/>
          <w:bidi w:val="0"/>
          <w:sz w:val="17"/>
          <w:rtl w:val="0"/>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rtl w:val="0"/>
          <w:szCs w:val="17"/>
        </w:rPr>
        <w:t>‎η ∈ [0.0, 0.5]‎</w:t>
      </w:r>
      <w:r>
        <w:rPr>
          <w:rFonts w:hint="cs" w:ascii="B Mitra" w:hAnsi="B Mitra" w:cs="B Mitra"/>
          <w:sz w:val="18"/>
          <w:rtl/>
          <w:szCs w:val="18"/>
        </w:rPr>
        <w:t xml:space="preserve"> (دامنه </w:t>
      </w:r>
      <w:r>
        <w:rPr>
          <w:rFonts w:ascii="Times New Roman" w:hAnsi="Times New Roman" w:cs="Times New Roman"/>
          <w:bidi w:val="0"/>
          <w:sz w:val="17"/>
          <w:rtl w:val="0"/>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rtl w:val="0"/>
          <w:szCs w:val="17"/>
        </w:rPr>
        <w:t>‎κ ∈ [10, 30]‎</w:t>
      </w:r>
      <w:r>
        <w:rPr>
          <w:rFonts w:hint="cs" w:ascii="B Mitra" w:hAnsi="B Mitra" w:cs="B Mitra"/>
          <w:sz w:val="18"/>
          <w:rtl/>
          <w:szCs w:val="18"/>
        </w:rPr>
        <w:t xml:space="preserve"> (دامنه </w:t>
      </w:r>
      <w:r>
        <w:rPr>
          <w:rFonts w:ascii="Times New Roman" w:hAnsi="Times New Roman" w:cs="Times New Roman"/>
          <w:bidi w:val="0"/>
          <w:sz w:val="17"/>
          <w:rtl w:val="0"/>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rtl w:val="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rtl w:val="0"/>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 xml:space="preserve">جدول </w:t>
      </w:r>
      <w:r>
        <w:rPr>
          <w:rFonts w:ascii="Times New Roman" w:hAnsi="Times New Roman" w:cs="Times New Roman"/>
          <w:bidi w:val="0"/>
          <w:sz w:val="17"/>
          <w:rtl w:val="0"/>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rtl w:val="0"/>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 xml:space="preserve">جدول </w:t>
      </w:r>
      <w:r>
        <w:rPr>
          <w:rFonts w:ascii="Times New Roman" w:hAnsi="Times New Roman" w:cs="Times New Roman"/>
          <w:bidi w:val="0"/>
          <w:sz w:val="17"/>
          <w:rtl w:val="0"/>
          <w:szCs w:val="17"/>
        </w:rPr>
        <w:t>‎(1)‎</w:t>
      </w:r>
      <w:r>
        <w:rPr>
          <w:rFonts w:hint="cs" w:ascii="B Mitra" w:hAnsi="B Mitra" w:cs="B Mitra"/>
          <w:sz w:val="17"/>
          <w:rtl/>
          <w:szCs w:val="17"/>
        </w:rPr>
        <w:t xml:space="preserve">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۴٫۴۱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۵٫۷۸ ± ۰٫۳۷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۳۲٫۴۰ ± ۱٫۴۹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۳٫۵۱ ± ۰٫۱۹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۴٫۵۸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۲۶٫۰۵ ± ۱٫۰۳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۳٫۴۱ ± ۰٫۱۶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۴٫۴۶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۲۵٫۴۲ ± ۰٫۹۲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‎Tabular GBDT‎</w:t>
            </w:r>
            <w:r>
              <w:rPr>
                <w:rFonts w:hint="cs" w:ascii="B Mitra" w:hAnsi="B Mitra" w:cs="B Mitra"/>
                <w:sz w:val="11"/>
                <w:rtl/>
                <w:szCs w:val="11"/>
              </w:rPr>
              <w:t xml:space="preserve"> (جدولی </w:t>
            </w:r>
            <w:r>
              <w:rPr>
                <w:rFonts w:ascii="Times New Roman" w:hAnsi="Times New Roman" w:cs="Times New Roman"/>
                <w:bidi w:val="0"/>
                <w:sz w:val="11"/>
                <w:rtl w:val="0"/>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۳٫۸۹ ± 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۵٫۳۱ ± ۰٫۴۲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۲۷٫۶۸ ± ۰٫۷۹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‎NB-GLM‎</w:t>
            </w:r>
            <w:r>
              <w:rPr>
                <w:rFonts w:hint="cs" w:ascii="B Mitra" w:hAnsi="B Mitra" w:cs="B Mitra"/>
                <w:sz w:val="11"/>
                <w:rtl/>
                <w:szCs w:val="11"/>
              </w:rPr>
              <w:t xml:space="preserve"> (اثرات صنف)</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۳٫۷۸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۴٫۹۶ ± ۰٫۳۸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۲۷٫۵۵ ± ۱٫۰۶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۳٫۱۷ ± ۰٫۰۲</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‎Static GNN‎</w:t>
            </w:r>
            <w:r>
              <w:rPr>
                <w:rFonts w:hint="cs" w:ascii="B Mitra" w:hAnsi="B Mitra" w:cs="B Mitra"/>
                <w:sz w:val="11"/>
                <w:rtl/>
                <w:szCs w:val="11"/>
              </w:rPr>
              <w:t xml:space="preserve"> (گراف ایستا)</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۵٫۹۸ ± ۰٫۵۴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۷٫۵۶ ± ۰٫۷۷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۳۸٫۶۷ ± ۲٫۱۳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۳٫۳۱ ± ۰٫۰۳</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rtl w:val="0"/>
                <w:szCs w:val="11"/>
              </w:rPr>
              <w:t>‎HAMTA Temporal‎</w:t>
            </w:r>
            <w:r>
              <w:rPr>
                <w:rFonts w:hint="cs" w:ascii="B Mitra" w:hAnsi="B Mitra" w:cs="B Mitra"/>
                <w:bCs/>
                <w:b/>
                <w:sz w:val="11"/>
                <w:rtl/>
                <w:szCs w:val="11"/>
              </w:rPr>
              <w:t xml:space="preserve"> (پیشنهادی)</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۴٫۴۸ ± ۰٫۴۲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۵٫۸۶ ± ۰٫۵۸</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۳۱٫۳۷ ± ۲٫۱۱</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۳٫۵۱ ± ۰٫۳۱</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rtl w:val="0"/>
          <w:szCs w:val="17"/>
        </w:rPr>
        <w:t>‎HAMTA‎</w:t>
      </w:r>
      <w:r>
        <w:rPr>
          <w:rFonts w:hint="cs" w:ascii="B Mitra" w:hAnsi="B Mitra" w:cs="B Mitra"/>
          <w:sz w:val="18"/>
          <w:rtl/>
          <w:szCs w:val="18"/>
        </w:rPr>
        <w:t xml:space="preserve"> به خطای </w:t>
      </w:r>
      <w:r>
        <w:rPr>
          <w:rFonts w:ascii="Times New Roman" w:hAnsi="Times New Roman" w:cs="Times New Roman"/>
          <w:bidi w:val="0"/>
          <w:sz w:val="17"/>
          <w:rtl w:val="0"/>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rtl w:val="0"/>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rtl w:val="0"/>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 xml:space="preserve">جدول </w:t>
      </w:r>
      <w:r>
        <w:rPr>
          <w:rFonts w:ascii="Times New Roman" w:hAnsi="Times New Roman" w:cs="Times New Roman"/>
          <w:bidi w:val="0"/>
          <w:sz w:val="17"/>
          <w:rtl w:val="0"/>
          <w:szCs w:val="17"/>
        </w:rPr>
        <w:t>‎(2)‎</w:t>
      </w:r>
      <w:r>
        <w:rPr>
          <w:rFonts w:hint="cs" w:ascii="B Mitra" w:hAnsi="B Mitra" w:cs="B Mitra"/>
          <w:sz w:val="18"/>
          <w:rtl/>
          <w:szCs w:val="18"/>
        </w:rPr>
        <w:t xml:space="preserve">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 xml:space="preserve">جدول </w:t>
      </w:r>
      <w:r>
        <w:rPr>
          <w:rFonts w:ascii="Times New Roman" w:hAnsi="Times New Roman" w:cs="Times New Roman"/>
          <w:bidi w:val="0"/>
          <w:sz w:val="17"/>
          <w:rtl w:val="0"/>
          <w:szCs w:val="17"/>
        </w:rPr>
        <w:t>‎(2)‎</w:t>
      </w:r>
      <w:r>
        <w:rPr>
          <w:rFonts w:hint="cs" w:ascii="B Mitra" w:hAnsi="B Mitra" w:cs="B Mitra"/>
          <w:sz w:val="17"/>
          <w:rtl/>
          <w:szCs w:val="17"/>
        </w:rPr>
        <w:t xml:space="preserve"> : بنچ‌مارک رتبه‌بندی و اولویت‌بندی پذیرندگان کاندیدای کمپین (</w:t>
      </w:r>
      <w:r>
        <w:rPr>
          <w:rFonts w:ascii="Times New Roman" w:hAnsi="Times New Roman" w:cs="Times New Roman"/>
          <w:bidi w:val="0"/>
          <w:sz w:val="17"/>
          <w:rtl w:val="0"/>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۰٫۱۹۴ ± ۰٫۰۵۲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۰٫۰۳۰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۰٫۲۲۰ ± ۰٫۰۵۴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۰٫۱۴۸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۰٫۲۰۲ ± ۰٫۰۳۲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۰٫۲۴۵ ± ۰٫۰۷۴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۰٫۰۴۹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rtl w:val="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۰٫۲۳۱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۰٫۱۵۶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۰٫۲۲۱ ± ۰٫۰۳۵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۰٫۲۴۱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۰٫۰۸۰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شکاف گراف ایستا</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۰٫۲۸۷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۰٫۱۲۴ ± ۰٫۰۵۵</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۰٫۳۲۳ ± ۰٫۰۷۵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۰٫۱۷۱ ± ۰٫۰۵۸</w:t>
            </w:r>
          </w:p>
        </w:tc>
      </w:tr>
      <w:tr>
        <w:trPr>
          <w:cantSplit/>
        </w:trPr>
        <w:tc>
          <w:tcPr>
            <w:tcW w:w="120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‎M-GATO‎</w:t>
            </w:r>
            <w:r>
              <w:rPr>
                <w:rFonts w:hint="cs" w:ascii="B Mitra" w:hAnsi="B Mitra" w:cs="B Mitra"/>
                <w:sz w:val="10"/>
                <w:rtl/>
                <w:szCs w:val="10"/>
              </w:rPr>
              <w:t xml:space="preserve"> (بدون </w:t>
            </w:r>
            <w:r>
              <w:rPr>
                <w:rFonts w:ascii="Times New Roman" w:hAnsi="Times New Roman" w:cs="Times New Roman"/>
                <w:bidi w:val="0"/>
                <w:sz w:val="10"/>
                <w:rtl w:val="0"/>
                <w:szCs w:val="10"/>
              </w:rPr>
              <w:t>‎Q‎</w:t>
            </w:r>
            <w:r>
              <w:rPr>
                <w:rFonts w:hint="cs" w:ascii="B Mitra" w:hAnsi="B Mitra" w:cs="B Mitra"/>
                <w:sz w:val="10"/>
                <w:rtl/>
                <w:szCs w:val="10"/>
              </w:rPr>
              <w: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 ± ۰٫۱۱۷</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۰٫۲۵۲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۰٫۳۴۲ ± ۰٫۰۶۹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 ± ۰٫۱۰۲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۰٫۱۸۴ ± ۰٫۰۸۳</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پیشنهادی </w:t>
            </w:r>
            <w:r>
              <w:rPr>
                <w:rFonts w:ascii="Times New Roman" w:hAnsi="Times New Roman" w:cs="Times New Roman"/>
                <w:bCs/>
                <w:b/>
                <w:bidi w:val="0"/>
                <w:sz w:val="10"/>
                <w:rtl w:val="0"/>
                <w:szCs w:val="10"/>
              </w:rPr>
              <w:t>‎HAMTA‎</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۰٫۲۴۶ ± ۰٫۰۸۱</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۰٫۳۴۲ ± ۰٫۰۷۷</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۰٫۱۸۰ ± ۰٫۰۹۲</w:t>
            </w:r>
          </w:p>
        </w:tc>
      </w:tr>
    </w:tbl>
    <w:p>
      <w:pPr>
        <w:pStyle w:val="FigureText"/>
        <w:keepNext/>
        <w:spacing w:before="16" w:after="6"/>
        <w:jc w:val="center"/>
      </w:pPr>
      <w:r>
        <w:drawing>
          <wp:inline xmlns:a="http://schemas.openxmlformats.org/drawingml/2006/main" xmlns:pic="http://schemas.openxmlformats.org/drawingml/2006/picture">
            <wp:extent cx="2736000" cy="1078615"/>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078615"/>
                    </a:xfrm>
                    <a:prstGeom prst="rect"/>
                  </pic:spPr>
                </pic:pic>
              </a:graphicData>
            </a:graphic>
          </wp:inline>
        </w:drawing>
      </w:r>
    </w:p>
    <w:p>
      <w:pPr>
        <w:pStyle w:val="FigureCaption"/>
        <w:spacing w:before="10" w:after="30"/>
        <w:jc w:val="center"/>
      </w:pPr>
      <w:r>
        <w:rPr>
          <w:rFonts w:hint="cs" w:ascii="B Mitra" w:hAnsi="B Mitra" w:cs="B Mitra"/>
          <w:sz w:val="17"/>
          <w:rtl/>
          <w:szCs w:val="17"/>
        </w:rPr>
        <w:t xml:space="preserve">شکل </w:t>
      </w:r>
      <w:r>
        <w:rPr>
          <w:rFonts w:ascii="Times New Roman" w:hAnsi="Times New Roman" w:cs="Times New Roman"/>
          <w:bidi w:val="0"/>
          <w:sz w:val="17"/>
          <w:rtl w:val="0"/>
          <w:szCs w:val="17"/>
        </w:rPr>
        <w:t>‎(4)‎</w:t>
      </w:r>
      <w:r>
        <w:rPr>
          <w:rFonts w:hint="cs" w:ascii="B Mitra" w:hAnsi="B Mitra" w:cs="B Mitra"/>
          <w:sz w:val="17"/>
          <w:rtl/>
          <w:szCs w:val="17"/>
        </w:rPr>
        <w:t xml:space="preserve">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 xml:space="preserve">با توجه به شیوع فرصت‌های واقعی در سطح ۵۲ پذیرنده از ۳۵۰ پذیرنده (شانس تصادفی کل سبد معادل ۰٫۱۴۸۶ یا ۱۴٫۹٪، و شانس تصادفی جامعه کاندیداها معادل ۱۷٫۴٪)، نتایج جدول </w:t>
      </w:r>
      <w:r>
        <w:rPr>
          <w:rFonts w:ascii="Times New Roman" w:hAnsi="Times New Roman" w:cs="Times New Roman"/>
          <w:bidi w:val="0"/>
          <w:sz w:val="17"/>
          <w:rtl w:val="0"/>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rtl w:val="0"/>
          <w:szCs w:val="17"/>
        </w:rPr>
        <w:t>‎HAMTA‎</w:t>
      </w:r>
      <w:r>
        <w:rPr>
          <w:rFonts w:hint="cs" w:ascii="B Mitra" w:hAnsi="B Mitra" w:cs="B Mitra"/>
          <w:sz w:val="18"/>
          <w:rtl/>
          <w:szCs w:val="18"/>
        </w:rPr>
        <w:t xml:space="preserve"> با </w:t>
      </w:r>
      <w:r>
        <w:rPr>
          <w:rFonts w:ascii="Times New Roman" w:hAnsi="Times New Roman" w:cs="Times New Roman"/>
          <w:bidi w:val="0"/>
          <w:sz w:val="17"/>
          <w:rtl w:val="0"/>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rtl w:val="0"/>
          <w:szCs w:val="17"/>
        </w:rPr>
        <w:t>‎Recall@35‎</w:t>
      </w:r>
      <w:r>
        <w:rPr>
          <w:rFonts w:hint="cs" w:ascii="B Mitra" w:hAnsi="B Mitra" w:cs="B Mitra"/>
          <w:sz w:val="18"/>
          <w:rtl/>
          <w:szCs w:val="18"/>
        </w:rPr>
        <w:t xml:space="preserve"> معادل ۰٫۲۴۶ ± ۰٫۰۸۱ (با سقف نظری ۰٫۶۷۳ برای ۳۵ جایگاه از ۵۲ هدف: ۳۵/۵۲ = ۰٫۶۷۳)، </w:t>
      </w:r>
      <w:r>
        <w:rPr>
          <w:rFonts w:ascii="Times New Roman" w:hAnsi="Times New Roman" w:cs="Times New Roman"/>
          <w:bidi w:val="0"/>
          <w:sz w:val="17"/>
          <w:rtl w:val="0"/>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rtl w:val="0"/>
          <w:szCs w:val="17"/>
        </w:rPr>
        <w:t>‎R-Precision‎</w:t>
      </w:r>
      <w:r>
        <w:rPr>
          <w:rFonts w:hint="cs" w:ascii="B Mitra" w:hAnsi="B Mitra" w:cs="B Mitra"/>
          <w:sz w:val="18"/>
          <w:rtl/>
          <w:szCs w:val="18"/>
        </w:rPr>
        <w:t xml:space="preserve"> معادل ۰٫۳۴۲ ± ۰٫۰۷۷، به ضریب برتری ۲٫۴۶ برابری نسبت به انتخاب تصادفی کل سبد (و ۲٫۱۰ برابری نسبت به خط‌مبنای تصادفی درون‌جامعه کاندیداها) دست می‌یابد.</w:t>
      </w:r>
    </w:p>
    <w:p>
      <w:pPr>
        <w:pStyle w:val="Heading2"/>
        <w:spacing w:before="30" w:after="10"/>
      </w:pPr>
      <w:r>
        <w:rPr>
          <w:rFonts w:ascii="Times New Roman" w:hAnsi="Times New Roman" w:cs="Times New Roman"/>
          <w:bidi w:val="0"/>
          <w:sz w:val="18"/>
          <w:rtl w:val="0"/>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 xml:space="preserve">جدول </w:t>
      </w:r>
      <w:r>
        <w:rPr>
          <w:rFonts w:ascii="Times New Roman" w:hAnsi="Times New Roman" w:cs="Times New Roman"/>
          <w:bidi w:val="0"/>
          <w:sz w:val="17"/>
          <w:rtl w:val="0"/>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rtl w:val="0"/>
          <w:szCs w:val="17"/>
        </w:rPr>
        <w:t>‎K ∈ {۱۰, ۲۰, ۳۵, ۵۰}‎</w:t>
      </w:r>
      <w:r>
        <w:rPr>
          <w:rFonts w:hint="cs" w:ascii="B Mitra" w:hAnsi="B Mitra" w:cs="B Mitra"/>
          <w:sz w:val="18"/>
          <w:rtl/>
          <w:szCs w:val="18"/>
        </w:rPr>
        <w:t xml:space="preserve"> گزارش می‌نماید.</w:t>
      </w:r>
    </w:p>
    <w:p>
      <w:pPr>
        <w:pStyle w:val="FigureCaption"/>
        <w:spacing w:before="10" w:after="30"/>
        <w:jc w:val="center"/>
      </w:pPr>
      <w:r>
        <w:rPr>
          <w:rFonts w:hint="cs" w:ascii="B Mitra" w:hAnsi="B Mitra" w:cs="B Mitra"/>
          <w:sz w:val="17"/>
          <w:rtl/>
          <w:szCs w:val="17"/>
        </w:rPr>
        <w:t xml:space="preserve">جدول </w:t>
      </w:r>
      <w:r>
        <w:rPr>
          <w:rFonts w:ascii="Times New Roman" w:hAnsi="Times New Roman" w:cs="Times New Roman"/>
          <w:bidi w:val="0"/>
          <w:sz w:val="17"/>
          <w:rtl w:val="0"/>
          <w:szCs w:val="17"/>
        </w:rPr>
        <w:t>‎(3)‎</w:t>
      </w:r>
      <w:r>
        <w:rPr>
          <w:rFonts w:hint="cs" w:ascii="B Mitra" w:hAnsi="B Mitra" w:cs="B Mitra"/>
          <w:sz w:val="17"/>
          <w:rtl/>
          <w:szCs w:val="17"/>
        </w:rPr>
        <w:t xml:space="preserve">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w:t>
      </w:r>
      <w:r>
        <w:rPr>
          <w:rFonts w:ascii="Times New Roman" w:hAnsi="Times New Roman" w:cs="Times New Roman"/>
          <w:bidi w:val="0"/>
          <w:sz w:val="17"/>
          <w:rtl w:val="0"/>
          <w:szCs w:val="17"/>
        </w:rPr>
        <w:t>‎K = 10‎</w:t>
      </w:r>
      <w:r>
        <w:rPr>
          <w:rFonts w:hint="cs" w:ascii="B Mitra" w:hAnsi="B Mitra" w:cs="B Mitra"/>
          <w:sz w:val="18"/>
          <w:rtl/>
          <w:szCs w:val="18"/>
        </w:rPr>
        <w:t xml:space="preserve">، مدل مرز تصادفی </w:t>
      </w:r>
      <w:r>
        <w:rPr>
          <w:rFonts w:ascii="Times New Roman" w:hAnsi="Times New Roman" w:cs="Times New Roman"/>
          <w:bidi w:val="0"/>
          <w:sz w:val="17"/>
          <w:rtl w:val="0"/>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rtl w:val="0"/>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rtl w:val="0"/>
          <w:szCs w:val="17"/>
        </w:rPr>
        <w:t>‎HAMTA‎</w:t>
      </w:r>
      <w:r>
        <w:rPr>
          <w:rFonts w:hint="cs" w:ascii="B Mitra" w:hAnsi="B Mitra" w:cs="B Mitra"/>
          <w:sz w:val="18"/>
          <w:rtl/>
          <w:szCs w:val="18"/>
        </w:rPr>
        <w:t xml:space="preserve"> رقابت‌پذیری بیشتری نشان داده و از بودجه </w:t>
      </w:r>
      <w:r>
        <w:rPr>
          <w:rFonts w:ascii="Times New Roman" w:hAnsi="Times New Roman" w:cs="Times New Roman"/>
          <w:bidi w:val="0"/>
          <w:sz w:val="17"/>
          <w:rtl w:val="0"/>
          <w:szCs w:val="17"/>
        </w:rPr>
        <w:t>‎K = 20‎</w:t>
      </w:r>
      <w:r>
        <w:rPr>
          <w:rFonts w:hint="cs" w:ascii="B Mitra" w:hAnsi="B Mitra" w:cs="B Mitra"/>
          <w:sz w:val="18"/>
          <w:rtl/>
          <w:szCs w:val="18"/>
        </w:rPr>
        <w:t xml:space="preserve"> به بعد بر خط‌مبنای مرزی </w:t>
      </w:r>
      <w:r>
        <w:rPr>
          <w:rFonts w:ascii="Times New Roman" w:hAnsi="Times New Roman" w:cs="Times New Roman"/>
          <w:bidi w:val="0"/>
          <w:sz w:val="17"/>
          <w:rtl w:val="0"/>
          <w:szCs w:val="17"/>
        </w:rPr>
        <w:t>‎SFA‎</w:t>
      </w:r>
      <w:r>
        <w:rPr>
          <w:rFonts w:hint="cs" w:ascii="B Mitra" w:hAnsi="B Mitra" w:cs="B Mitra"/>
          <w:sz w:val="18"/>
          <w:rtl/>
          <w:szCs w:val="18"/>
        </w:rPr>
        <w:t xml:space="preserve"> غلبه می‌کند: در بودجه </w:t>
      </w:r>
      <w:r>
        <w:rPr>
          <w:rFonts w:ascii="Times New Roman" w:hAnsi="Times New Roman" w:cs="Times New Roman"/>
          <w:bidi w:val="0"/>
          <w:sz w:val="17"/>
          <w:rtl w:val="0"/>
          <w:szCs w:val="17"/>
        </w:rPr>
        <w:t>‎K = 20‎</w:t>
      </w:r>
      <w:r>
        <w:rPr>
          <w:rFonts w:hint="cs" w:ascii="B Mitra" w:hAnsi="B Mitra" w:cs="B Mitra"/>
          <w:sz w:val="18"/>
          <w:rtl/>
          <w:szCs w:val="18"/>
        </w:rPr>
        <w:t xml:space="preserve"> دقت ۰٫۴۱۰ در برابر ۰٫۳۴۵؛ در </w:t>
      </w:r>
      <w:r>
        <w:rPr>
          <w:rFonts w:ascii="Times New Roman" w:hAnsi="Times New Roman" w:cs="Times New Roman"/>
          <w:bidi w:val="0"/>
          <w:sz w:val="17"/>
          <w:rtl w:val="0"/>
          <w:szCs w:val="17"/>
        </w:rPr>
        <w:t>‎K = 35‎</w:t>
      </w:r>
      <w:r>
        <w:rPr>
          <w:rFonts w:hint="cs" w:ascii="B Mitra" w:hAnsi="B Mitra" w:cs="B Mitra"/>
          <w:sz w:val="18"/>
          <w:rtl/>
          <w:szCs w:val="18"/>
        </w:rPr>
        <w:t xml:space="preserve"> دقت ۰٫۳۶۶ در برابر ۰٫۳۵۷؛ و در </w:t>
      </w:r>
      <w:r>
        <w:rPr>
          <w:rFonts w:ascii="Times New Roman" w:hAnsi="Times New Roman" w:cs="Times New Roman"/>
          <w:bidi w:val="0"/>
          <w:sz w:val="17"/>
          <w:rtl w:val="0"/>
          <w:szCs w:val="17"/>
        </w:rPr>
        <w:t>‎K = 50‎</w:t>
      </w:r>
      <w:r>
        <w:rPr>
          <w:rFonts w:hint="cs" w:ascii="B Mitra" w:hAnsi="B Mitra" w:cs="B Mitra"/>
          <w:sz w:val="18"/>
          <w:rtl/>
          <w:szCs w:val="18"/>
        </w:rPr>
        <w:t xml:space="preserve"> دقت ۰٫۳۴۰ در برابر ۰٫۳۲۲. تحت تصحیح هولم-بونفرونی برای مقایسه‌های چندگانه، برتری‌های </w:t>
      </w:r>
      <w:r>
        <w:rPr>
          <w:rFonts w:ascii="Times New Roman" w:hAnsi="Times New Roman" w:cs="Times New Roman"/>
          <w:bidi w:val="0"/>
          <w:sz w:val="17"/>
          <w:rtl w:val="0"/>
          <w:szCs w:val="17"/>
        </w:rPr>
        <w:t>‎HAMTA‎</w:t>
      </w:r>
      <w:r>
        <w:rPr>
          <w:rFonts w:hint="cs" w:ascii="B Mitra" w:hAnsi="B Mitra" w:cs="B Mitra"/>
          <w:sz w:val="18"/>
          <w:rtl/>
          <w:szCs w:val="18"/>
        </w:rPr>
        <w:t xml:space="preserve"> نسبت به خط‌مبناهای سنتی کمترین حجم و مدل جدولی در تمامی بودجه‌ها کاملاً معنادار باقی می‌ماند </w:t>
      </w:r>
      <w:r>
        <w:rPr>
          <w:rFonts w:ascii="Times New Roman" w:hAnsi="Times New Roman" w:cs="Times New Roman"/>
          <w:bidi w:val="0"/>
          <w:sz w:val="17"/>
          <w:rtl w:val="0"/>
          <w:szCs w:val="17"/>
        </w:rPr>
        <w:t>‎(p_adj &lt; 0.05)‎</w:t>
      </w:r>
      <w:r>
        <w:rPr>
          <w:rFonts w:hint="cs" w:ascii="B Mitra" w:hAnsi="B Mitra" w:cs="B Mitra"/>
          <w:sz w:val="18"/>
          <w:rtl/>
          <w:szCs w:val="18"/>
        </w:rPr>
        <w:t xml:space="preserve">: در بودجه </w:t>
      </w:r>
      <w:r>
        <w:rPr>
          <w:rFonts w:ascii="Times New Roman" w:hAnsi="Times New Roman" w:cs="Times New Roman"/>
          <w:bidi w:val="0"/>
          <w:sz w:val="17"/>
          <w:rtl w:val="0"/>
          <w:szCs w:val="17"/>
        </w:rPr>
        <w:t>‎K = 10‎</w:t>
      </w:r>
      <w:r>
        <w:rPr>
          <w:rFonts w:hint="cs" w:ascii="B Mitra" w:hAnsi="B Mitra" w:cs="B Mitra"/>
          <w:sz w:val="18"/>
          <w:rtl/>
          <w:szCs w:val="18"/>
        </w:rPr>
        <w:t xml:space="preserve"> نسبت به کمترین حجم </w:t>
      </w:r>
      <w:r>
        <w:rPr>
          <w:rFonts w:ascii="Times New Roman" w:hAnsi="Times New Roman" w:cs="Times New Roman"/>
          <w:bidi w:val="0"/>
          <w:sz w:val="17"/>
          <w:rtl w:val="0"/>
          <w:szCs w:val="17"/>
        </w:rPr>
        <w:t>‎(p_adj = 0.0156)‎</w:t>
      </w:r>
      <w:r>
        <w:rPr>
          <w:rFonts w:hint="cs" w:ascii="B Mitra" w:hAnsi="B Mitra" w:cs="B Mitra"/>
          <w:sz w:val="18"/>
          <w:rtl/>
          <w:szCs w:val="18"/>
        </w:rPr>
        <w:t xml:space="preserve"> و مدل جدولی </w:t>
      </w:r>
      <w:r>
        <w:rPr>
          <w:rFonts w:ascii="Times New Roman" w:hAnsi="Times New Roman" w:cs="Times New Roman"/>
          <w:bidi w:val="0"/>
          <w:sz w:val="17"/>
          <w:rtl w:val="0"/>
          <w:szCs w:val="17"/>
        </w:rPr>
        <w:t>‎(p_adj = 0.0293)‎</w:t>
      </w:r>
      <w:r>
        <w:rPr>
          <w:rFonts w:hint="cs" w:ascii="B Mitra" w:hAnsi="B Mitra" w:cs="B Mitra"/>
          <w:sz w:val="18"/>
          <w:rtl/>
          <w:szCs w:val="18"/>
        </w:rPr>
        <w:t xml:space="preserve">؛ در بودجه </w:t>
      </w:r>
      <w:r>
        <w:rPr>
          <w:rFonts w:ascii="Times New Roman" w:hAnsi="Times New Roman" w:cs="Times New Roman"/>
          <w:bidi w:val="0"/>
          <w:sz w:val="17"/>
          <w:rtl w:val="0"/>
          <w:szCs w:val="17"/>
        </w:rPr>
        <w:t>‎K = 20‎</w:t>
      </w:r>
      <w:r>
        <w:rPr>
          <w:rFonts w:hint="cs" w:ascii="B Mitra" w:hAnsi="B Mitra" w:cs="B Mitra"/>
          <w:sz w:val="18"/>
          <w:rtl/>
          <w:szCs w:val="18"/>
        </w:rPr>
        <w:t xml:space="preserve"> نسبت به کمترین حجم </w:t>
      </w:r>
      <w:r>
        <w:rPr>
          <w:rFonts w:ascii="Times New Roman" w:hAnsi="Times New Roman" w:cs="Times New Roman"/>
          <w:bidi w:val="0"/>
          <w:sz w:val="17"/>
          <w:rtl w:val="0"/>
          <w:szCs w:val="17"/>
        </w:rPr>
        <w:t>‎(p_adj = 0.0156)‎</w:t>
      </w:r>
      <w:r>
        <w:rPr>
          <w:rFonts w:hint="cs" w:ascii="B Mitra" w:hAnsi="B Mitra" w:cs="B Mitra"/>
          <w:sz w:val="18"/>
          <w:rtl/>
          <w:szCs w:val="18"/>
        </w:rPr>
        <w:t xml:space="preserve"> و مدل جدولی </w:t>
      </w:r>
      <w:r>
        <w:rPr>
          <w:rFonts w:ascii="Times New Roman" w:hAnsi="Times New Roman" w:cs="Times New Roman"/>
          <w:bidi w:val="0"/>
          <w:sz w:val="17"/>
          <w:rtl w:val="0"/>
          <w:szCs w:val="17"/>
        </w:rPr>
        <w:t>‎(p_adj = 0.0176)‎</w:t>
      </w:r>
      <w:r>
        <w:rPr>
          <w:rFonts w:hint="cs" w:ascii="B Mitra" w:hAnsi="B Mitra" w:cs="B Mitra"/>
          <w:sz w:val="18"/>
          <w:rtl/>
          <w:szCs w:val="18"/>
        </w:rPr>
        <w:t xml:space="preserve">؛ در </w:t>
      </w:r>
      <w:r>
        <w:rPr>
          <w:rFonts w:ascii="Times New Roman" w:hAnsi="Times New Roman" w:cs="Times New Roman"/>
          <w:bidi w:val="0"/>
          <w:sz w:val="17"/>
          <w:rtl w:val="0"/>
          <w:szCs w:val="17"/>
        </w:rPr>
        <w:t>‎K = 35‎</w:t>
      </w:r>
      <w:r>
        <w:rPr>
          <w:rFonts w:hint="cs" w:ascii="B Mitra" w:hAnsi="B Mitra" w:cs="B Mitra"/>
          <w:sz w:val="18"/>
          <w:rtl/>
          <w:szCs w:val="18"/>
        </w:rPr>
        <w:t xml:space="preserve"> نسبت به کمترین حجم </w:t>
      </w:r>
      <w:r>
        <w:rPr>
          <w:rFonts w:ascii="Times New Roman" w:hAnsi="Times New Roman" w:cs="Times New Roman"/>
          <w:bidi w:val="0"/>
          <w:sz w:val="17"/>
          <w:rtl w:val="0"/>
          <w:szCs w:val="17"/>
        </w:rPr>
        <w:t>‎(p_adj = 0.0176)‎</w:t>
      </w:r>
      <w:r>
        <w:rPr>
          <w:rFonts w:hint="cs" w:ascii="B Mitra" w:hAnsi="B Mitra" w:cs="B Mitra"/>
          <w:sz w:val="18"/>
          <w:rtl/>
          <w:szCs w:val="18"/>
        </w:rPr>
        <w:t xml:space="preserve"> و مدل جدولی </w:t>
      </w:r>
      <w:r>
        <w:rPr>
          <w:rFonts w:ascii="Times New Roman" w:hAnsi="Times New Roman" w:cs="Times New Roman"/>
          <w:bidi w:val="0"/>
          <w:sz w:val="17"/>
          <w:rtl w:val="0"/>
          <w:szCs w:val="17"/>
        </w:rPr>
        <w:t>‎(p_adj = 0.0078)‎</w:t>
      </w:r>
      <w:r>
        <w:rPr>
          <w:rFonts w:hint="cs" w:ascii="B Mitra" w:hAnsi="B Mitra" w:cs="B Mitra"/>
          <w:sz w:val="18"/>
          <w:rtl/>
          <w:szCs w:val="18"/>
        </w:rPr>
        <w:t xml:space="preserve">؛ و در بودجه </w:t>
      </w:r>
      <w:r>
        <w:rPr>
          <w:rFonts w:ascii="Times New Roman" w:hAnsi="Times New Roman" w:cs="Times New Roman"/>
          <w:bidi w:val="0"/>
          <w:sz w:val="17"/>
          <w:rtl w:val="0"/>
          <w:szCs w:val="17"/>
        </w:rPr>
        <w:t>‎K = 50‎</w:t>
      </w:r>
      <w:r>
        <w:rPr>
          <w:rFonts w:hint="cs" w:ascii="B Mitra" w:hAnsi="B Mitra" w:cs="B Mitra"/>
          <w:sz w:val="18"/>
          <w:rtl/>
          <w:szCs w:val="18"/>
        </w:rPr>
        <w:t xml:space="preserve"> نسبت به کمترین حجم </w:t>
      </w:r>
      <w:r>
        <w:rPr>
          <w:rFonts w:ascii="Times New Roman" w:hAnsi="Times New Roman" w:cs="Times New Roman"/>
          <w:bidi w:val="0"/>
          <w:sz w:val="17"/>
          <w:rtl w:val="0"/>
          <w:szCs w:val="17"/>
        </w:rPr>
        <w:t>‎(p_adj = 0.0078)‎</w:t>
      </w:r>
      <w:r>
        <w:rPr>
          <w:rFonts w:hint="cs" w:ascii="B Mitra" w:hAnsi="B Mitra" w:cs="B Mitra"/>
          <w:sz w:val="18"/>
          <w:rtl/>
          <w:szCs w:val="18"/>
        </w:rPr>
        <w:t xml:space="preserve"> و مدل جدولی </w:t>
      </w:r>
      <w:r>
        <w:rPr>
          <w:rFonts w:ascii="Times New Roman" w:hAnsi="Times New Roman" w:cs="Times New Roman"/>
          <w:bidi w:val="0"/>
          <w:sz w:val="17"/>
          <w:rtl w:val="0"/>
          <w:szCs w:val="17"/>
        </w:rPr>
        <w:t>‎(p_adj = 0.0078)‎</w:t>
      </w:r>
      <w:r>
        <w:rPr>
          <w:rFonts w:hint="cs" w:ascii="B Mitra" w:hAnsi="B Mitra" w:cs="B Mitra"/>
          <w:sz w:val="18"/>
          <w:rtl/>
          <w:szCs w:val="18"/>
        </w:rPr>
        <w:t xml:space="preserve">. در مقابل، نسبت به گراف ایستا برتری در </w:t>
      </w:r>
      <w:r>
        <w:rPr>
          <w:rFonts w:ascii="Times New Roman" w:hAnsi="Times New Roman" w:cs="Times New Roman"/>
          <w:bidi w:val="0"/>
          <w:sz w:val="17"/>
          <w:rtl w:val="0"/>
          <w:szCs w:val="17"/>
        </w:rPr>
        <w:t>‎K = 35‎</w:t>
      </w:r>
      <w:r>
        <w:rPr>
          <w:rFonts w:hint="cs" w:ascii="B Mitra" w:hAnsi="B Mitra" w:cs="B Mitra"/>
          <w:sz w:val="18"/>
          <w:rtl/>
          <w:szCs w:val="18"/>
        </w:rPr>
        <w:t xml:space="preserve"> دارای </w:t>
      </w:r>
      <w:r>
        <w:rPr>
          <w:rFonts w:ascii="Times New Roman" w:hAnsi="Times New Roman" w:cs="Times New Roman"/>
          <w:bidi w:val="0"/>
          <w:sz w:val="17"/>
          <w:rtl w:val="0"/>
          <w:szCs w:val="17"/>
        </w:rPr>
        <w:t>‎p_adj = 0.0977‎</w:t>
      </w:r>
      <w:r>
        <w:rPr>
          <w:rFonts w:hint="cs" w:ascii="B Mitra" w:hAnsi="B Mitra" w:cs="B Mitra"/>
          <w:sz w:val="18"/>
          <w:rtl/>
          <w:szCs w:val="18"/>
        </w:rPr>
        <w:t xml:space="preserve"> (آزمون خام </w:t>
      </w:r>
      <w:r>
        <w:rPr>
          <w:rFonts w:ascii="Times New Roman" w:hAnsi="Times New Roman" w:cs="Times New Roman"/>
          <w:bidi w:val="0"/>
          <w:sz w:val="17"/>
          <w:rtl w:val="0"/>
          <w:szCs w:val="17"/>
        </w:rPr>
        <w:t>‎p = 0.0488‎</w:t>
      </w:r>
      <w:r>
        <w:rPr>
          <w:rFonts w:hint="cs" w:ascii="B Mitra" w:hAnsi="B Mitra" w:cs="B Mitra"/>
          <w:sz w:val="18"/>
          <w:rtl/>
          <w:szCs w:val="18"/>
        </w:rPr>
        <w:t xml:space="preserve">) و در </w:t>
      </w:r>
      <w:r>
        <w:rPr>
          <w:rFonts w:ascii="Times New Roman" w:hAnsi="Times New Roman" w:cs="Times New Roman"/>
          <w:bidi w:val="0"/>
          <w:sz w:val="17"/>
          <w:rtl w:val="0"/>
          <w:szCs w:val="17"/>
        </w:rPr>
        <w:t>‎K = 50‎</w:t>
      </w:r>
      <w:r>
        <w:rPr>
          <w:rFonts w:hint="cs" w:ascii="B Mitra" w:hAnsi="B Mitra" w:cs="B Mitra"/>
          <w:sz w:val="18"/>
          <w:rtl/>
          <w:szCs w:val="18"/>
        </w:rPr>
        <w:t xml:space="preserve"> به صورت حاشیه‌ای با </w:t>
      </w:r>
      <w:r>
        <w:rPr>
          <w:rFonts w:ascii="Times New Roman" w:hAnsi="Times New Roman" w:cs="Times New Roman"/>
          <w:bidi w:val="0"/>
          <w:sz w:val="17"/>
          <w:rtl w:val="0"/>
          <w:szCs w:val="17"/>
        </w:rPr>
        <w:t>‎p_adj = 0.0586‎</w:t>
      </w:r>
      <w:r>
        <w:rPr>
          <w:rFonts w:hint="cs" w:ascii="B Mitra" w:hAnsi="B Mitra" w:cs="B Mitra"/>
          <w:sz w:val="18"/>
          <w:rtl/>
          <w:szCs w:val="18"/>
        </w:rPr>
        <w:t xml:space="preserve"> است. همچنین تفاوت‌های </w:t>
      </w:r>
      <w:r>
        <w:rPr>
          <w:rFonts w:ascii="Times New Roman" w:hAnsi="Times New Roman" w:cs="Times New Roman"/>
          <w:bidi w:val="0"/>
          <w:sz w:val="17"/>
          <w:rtl w:val="0"/>
          <w:szCs w:val="17"/>
        </w:rPr>
        <w:t>‎HAMTA‎</w:t>
      </w:r>
      <w:r>
        <w:rPr>
          <w:rFonts w:hint="cs" w:ascii="B Mitra" w:hAnsi="B Mitra" w:cs="B Mitra"/>
          <w:sz w:val="18"/>
          <w:rtl/>
          <w:szCs w:val="18"/>
        </w:rPr>
        <w:t xml:space="preserve"> با خط‌مبنای مرزی </w:t>
      </w:r>
      <w:r>
        <w:rPr>
          <w:rFonts w:ascii="Times New Roman" w:hAnsi="Times New Roman" w:cs="Times New Roman"/>
          <w:bidi w:val="0"/>
          <w:sz w:val="17"/>
          <w:rtl w:val="0"/>
          <w:szCs w:val="17"/>
        </w:rPr>
        <w:t>‎SFA‎</w:t>
      </w:r>
      <w:r>
        <w:rPr>
          <w:rFonts w:hint="cs" w:ascii="B Mitra" w:hAnsi="B Mitra" w:cs="B Mitra"/>
          <w:sz w:val="18"/>
          <w:rtl/>
          <w:szCs w:val="18"/>
        </w:rPr>
        <w:t xml:space="preserve"> در هیچ‌یک از بودجه‌ها به معناداری آماری نمی‌رسد (در </w:t>
      </w:r>
      <w:r>
        <w:rPr>
          <w:rFonts w:ascii="Times New Roman" w:hAnsi="Times New Roman" w:cs="Times New Roman"/>
          <w:bidi w:val="0"/>
          <w:sz w:val="17"/>
          <w:rtl w:val="0"/>
          <w:szCs w:val="17"/>
        </w:rPr>
        <w:t>‎K = 50‎</w:t>
      </w:r>
      <w:r>
        <w:rPr>
          <w:rFonts w:hint="cs" w:ascii="B Mitra" w:hAnsi="B Mitra" w:cs="B Mitra"/>
          <w:sz w:val="18"/>
          <w:rtl/>
          <w:szCs w:val="18"/>
        </w:rPr>
        <w:t xml:space="preserve"> مقدار </w:t>
      </w:r>
      <w:r>
        <w:rPr>
          <w:rFonts w:ascii="Times New Roman" w:hAnsi="Times New Roman" w:cs="Times New Roman"/>
          <w:bidi w:val="0"/>
          <w:sz w:val="17"/>
          <w:rtl w:val="0"/>
          <w:szCs w:val="17"/>
        </w:rPr>
        <w:t>‎p_adj = 0.6094‎</w:t>
      </w:r>
      <w:r>
        <w:rPr>
          <w:rFonts w:hint="cs" w:ascii="B Mitra" w:hAnsi="B Mitra" w:cs="B Mitra"/>
          <w:sz w:val="18"/>
          <w:rtl/>
          <w:szCs w:val="18"/>
        </w:rPr>
        <w:t>)، که نشان‌دهنده رقابت‌پذیری بالای روش مرزی ناپارامتریک است.</w:t>
      </w:r>
    </w:p>
    <w:p>
      <w:pPr>
        <w:pStyle w:val="Heading2"/>
        <w:spacing w:before="30" w:after="10"/>
      </w:pPr>
      <w:r>
        <w:rPr>
          <w:rFonts w:ascii="Times New Roman" w:hAnsi="Times New Roman" w:cs="Times New Roman"/>
          <w:bidi w:val="0"/>
          <w:sz w:val="18"/>
          <w:rtl w:val="0"/>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 xml:space="preserve">جدول </w:t>
      </w:r>
      <w:r>
        <w:rPr>
          <w:rFonts w:ascii="Times New Roman" w:hAnsi="Times New Roman" w:cs="Times New Roman"/>
          <w:bidi w:val="0"/>
          <w:sz w:val="17"/>
          <w:rtl w:val="0"/>
          <w:szCs w:val="17"/>
        </w:rPr>
        <w:t>‎(4)‎</w:t>
      </w:r>
      <w:r>
        <w:rPr>
          <w:rFonts w:hint="cs" w:ascii="B Mitra" w:hAnsi="B Mitra" w:cs="B Mitra"/>
          <w:sz w:val="18"/>
          <w:rtl/>
          <w:szCs w:val="18"/>
        </w:rPr>
        <w:t xml:space="preserve">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 xml:space="preserve">جدول </w:t>
      </w:r>
      <w:r>
        <w:rPr>
          <w:rFonts w:ascii="Times New Roman" w:hAnsi="Times New Roman" w:cs="Times New Roman"/>
          <w:bidi w:val="0"/>
          <w:sz w:val="17"/>
          <w:rtl w:val="0"/>
          <w:szCs w:val="17"/>
        </w:rPr>
        <w:t>‎(4)‎</w:t>
      </w:r>
      <w:r>
        <w:rPr>
          <w:rFonts w:hint="cs" w:ascii="B Mitra" w:hAnsi="B Mitra" w:cs="B Mitra"/>
          <w:sz w:val="17"/>
          <w:rtl/>
          <w:szCs w:val="17"/>
        </w:rPr>
        <w:t xml:space="preserve">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۰٫۸۶۲ ± ۰٫۰۳۱</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۰٫۲۹۷ ± ۰٫۰۹۹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۰٫۸۱۹ ± ۰٫۰۴۴</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۰٫۰۷۴ ± ۰٫۰۱۴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۰٫۸۰۷ ± ۰٫۰۳۹</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۰٫۵۰۰ ± ۰٫۱۲۲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۰٫۵۳۲ ± ۰٫۱۲۰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۰٫۰۱۴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۰٫۸۰۳ ± ۰٫۰۴۱</w:t>
            </w:r>
          </w:p>
        </w:tc>
      </w:tr>
    </w:tbl>
    <w:p>
      <w:pPr>
        <w:pStyle w:val="Text1"/>
        <w:spacing w:before="0" w:after="20" w:line="226" w:lineRule="auto"/>
      </w:pPr>
      <w:r>
        <w:rPr>
          <w:rFonts w:hint="cs" w:ascii="B Mitra" w:hAnsi="B Mitra" w:cs="B Mitra"/>
          <w:sz w:val="18"/>
          <w:rtl/>
          <w:szCs w:val="18"/>
        </w:rPr>
        <w:t xml:space="preserve">در سناریوی شاهد منفی (سناریو ۰)، مدل طبق ساختار اولیه هیچ مثبت واقعی تولید نمی‌کند </w:t>
      </w:r>
      <w:r>
        <w:rPr>
          <w:rFonts w:ascii="Times New Roman" w:hAnsi="Times New Roman" w:cs="Times New Roman"/>
          <w:bidi w:val="0"/>
          <w:sz w:val="17"/>
          <w:rtl w:val="0"/>
          <w:szCs w:val="17"/>
        </w:rPr>
        <w:t>‎(TP = 0)‎</w:t>
      </w:r>
      <w:r>
        <w:rPr>
          <w:rFonts w:hint="cs" w:ascii="B Mitra" w:hAnsi="B Mitra" w:cs="B Mitra"/>
          <w:sz w:val="18"/>
          <w:rtl/>
          <w:szCs w:val="18"/>
        </w:rPr>
        <w:t>؛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rtl w:val="0"/>
          <w:szCs w:val="18"/>
        </w:rPr>
        <w:t>‎5.5‎</w:t>
      </w:r>
      <w:r>
        <w:rPr>
          <w:rFonts w:hint="cs" w:ascii="B Mitra" w:hAnsi="B Mitra" w:cs="B Mitra"/>
          <w:sz w:val="20"/>
          <w:rtl/>
          <w:szCs w:val="20"/>
        </w:rPr>
        <w:t xml:space="preserve">. مطالعه تفکیکی حذف مؤلفه‌ها </w:t>
      </w:r>
      <w:r>
        <w:rPr>
          <w:rFonts w:ascii="Times New Roman" w:hAnsi="Times New Roman" w:cs="Times New Roman"/>
          <w:bidi w:val="0"/>
          <w:sz w:val="18"/>
          <w:rtl w:val="0"/>
          <w:szCs w:val="18"/>
        </w:rPr>
        <w:t>‎(Ablation Study)‎</w:t>
      </w:r>
    </w:p>
    <w:p>
      <w:pPr>
        <w:pStyle w:val="Text1"/>
        <w:spacing w:before="0" w:after="20" w:line="226" w:lineRule="auto"/>
      </w:pPr>
      <w:r>
        <w:rPr>
          <w:rFonts w:hint="cs" w:ascii="B Mitra" w:hAnsi="B Mitra" w:cs="B Mitra"/>
          <w:sz w:val="18"/>
          <w:rtl/>
          <w:szCs w:val="18"/>
        </w:rPr>
        <w:t xml:space="preserve">جدول </w:t>
      </w:r>
      <w:r>
        <w:rPr>
          <w:rFonts w:ascii="Times New Roman" w:hAnsi="Times New Roman" w:cs="Times New Roman"/>
          <w:bidi w:val="0"/>
          <w:sz w:val="17"/>
          <w:rtl w:val="0"/>
          <w:szCs w:val="17"/>
        </w:rPr>
        <w:t>‎(5)‎</w:t>
      </w:r>
      <w:r>
        <w:rPr>
          <w:rFonts w:hint="cs" w:ascii="B Mitra" w:hAnsi="B Mitra" w:cs="B Mitra"/>
          <w:sz w:val="18"/>
          <w:rtl/>
          <w:szCs w:val="18"/>
        </w:rPr>
        <w:t xml:space="preserve">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 xml:space="preserve">جدول </w:t>
      </w:r>
      <w:r>
        <w:rPr>
          <w:rFonts w:ascii="Times New Roman" w:hAnsi="Times New Roman" w:cs="Times New Roman"/>
          <w:bidi w:val="0"/>
          <w:sz w:val="17"/>
          <w:rtl w:val="0"/>
          <w:szCs w:val="17"/>
        </w:rPr>
        <w:t>‎(5)‎</w:t>
      </w:r>
      <w:r>
        <w:rPr>
          <w:rFonts w:hint="cs" w:ascii="B Mitra" w:hAnsi="B Mitra" w:cs="B Mitra"/>
          <w:sz w:val="17"/>
          <w:rtl/>
          <w:szCs w:val="17"/>
        </w:rPr>
        <w:t xml:space="preserve">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550"/>
        <w:gridCol w:w="750"/>
        <w:gridCol w:w="750"/>
        <w:gridCol w:w="750"/>
        <w:gridCol w:w="850"/>
      </w:tblGrid>
      <w:tr>
        <w:trPr>
          <w:cantSplit/>
        </w:trPr>
        <w:tc>
          <w:tcPr>
            <w:tcW w:w="15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‎Δ NDCG‎</w:t>
            </w:r>
          </w:p>
        </w:tc>
        <w:tc>
          <w:tcPr>
            <w:tcW w:w="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5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rtl w:val="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w:t>
            </w:r>
          </w:p>
        </w:tc>
        <w:tc>
          <w:tcPr>
            <w:tcW w:w="8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مبنا (پیشنهادی)</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0.846‎</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بدون شواهد گرافی </w:t>
            </w:r>
            <w:r>
              <w:rPr>
                <w:rFonts w:ascii="Times New Roman" w:hAnsi="Times New Roman" w:cs="Times New Roman"/>
                <w:bidi w:val="0"/>
                <w:sz w:val="10"/>
                <w:rtl w:val="0"/>
                <w:szCs w:val="10"/>
              </w:rPr>
              <w:t>‎(Q=1)‎</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-۰٫۰۱۴</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0.375‎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۰٫۴۱۵</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-۰٫۰۳۳</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0.027‎</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0.695‎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0.084‎</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+۰٫۱۴۵</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0.002‎</w:t>
            </w: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rtl w:val="0"/>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rtl w:val="0"/>
          <w:szCs w:val="17"/>
        </w:rPr>
        <w:t>‎GBDT‎</w:t>
      </w:r>
      <w:r>
        <w:rPr>
          <w:rFonts w:hint="cs" w:ascii="B Mitra" w:hAnsi="B Mitra" w:cs="B Mitra"/>
          <w:sz w:val="18"/>
          <w:rtl/>
          <w:szCs w:val="18"/>
        </w:rPr>
        <w:t xml:space="preserve">، شاخص </w:t>
      </w:r>
      <w:r>
        <w:rPr>
          <w:rFonts w:ascii="Times New Roman" w:hAnsi="Times New Roman" w:cs="Times New Roman"/>
          <w:bidi w:val="0"/>
          <w:sz w:val="17"/>
          <w:rtl w:val="0"/>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rtl w:val="0"/>
          <w:szCs w:val="17"/>
        </w:rPr>
        <w:t>‎p = 0.0020‎</w:t>
      </w:r>
      <w:r>
        <w:rPr>
          <w:rFonts w:hint="cs" w:ascii="B Mitra" w:hAnsi="B Mitra" w:cs="B Mitra"/>
          <w:sz w:val="18"/>
          <w:rtl/>
          <w:szCs w:val="18"/>
        </w:rPr>
        <w:t xml:space="preserve">) و پویایی‌های زمانی شاخص را به میزان ۰٫۰۷۲+ </w:t>
      </w:r>
      <w:r>
        <w:rPr>
          <w:rFonts w:ascii="Times New Roman" w:hAnsi="Times New Roman" w:cs="Times New Roman"/>
          <w:bidi w:val="0"/>
          <w:sz w:val="17"/>
          <w:rtl w:val="0"/>
          <w:szCs w:val="17"/>
        </w:rPr>
        <w:t>‎(p = 0.0840)‎</w:t>
      </w:r>
      <w:r>
        <w:rPr>
          <w:rFonts w:hint="cs" w:ascii="B Mitra" w:hAnsi="B Mitra" w:cs="B Mitra"/>
          <w:sz w:val="18"/>
          <w:rtl/>
          <w:szCs w:val="18"/>
        </w:rPr>
        <w:t xml:space="preserve"> ارتقا می‌دهد. (۲) سپرهای حفاظتی عملیاتی: کران نااطمینانی یک‌طرفه </w:t>
      </w:r>
      <w:r>
        <w:rPr>
          <w:rFonts w:ascii="Times New Roman" w:hAnsi="Times New Roman" w:cs="Times New Roman"/>
          <w:bidi w:val="0"/>
          <w:sz w:val="17"/>
          <w:rtl w:val="0"/>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rtl w:val="0"/>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rtl w:val="0"/>
          <w:szCs w:val="17"/>
        </w:rPr>
        <w:t>‎U‎</w:t>
      </w:r>
      <w:r>
        <w:rPr>
          <w:rFonts w:hint="cs" w:ascii="B Mitra" w:hAnsi="B Mitra" w:cs="B Mitra"/>
          <w:sz w:val="18"/>
          <w:rtl/>
          <w:szCs w:val="18"/>
        </w:rPr>
        <w:t xml:space="preserve"> اگرچه ظاهراً </w:t>
      </w:r>
      <w:r>
        <w:rPr>
          <w:rFonts w:ascii="Times New Roman" w:hAnsi="Times New Roman" w:cs="Times New Roman"/>
          <w:bidi w:val="0"/>
          <w:sz w:val="17"/>
          <w:rtl w:val="0"/>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rtl w:val="0"/>
          <w:szCs w:val="17"/>
        </w:rPr>
        <w:t>‎(p = 0.0273)‎</w:t>
      </w:r>
      <w:r>
        <w:rPr>
          <w:rFonts w:hint="cs" w:ascii="B Mitra" w:hAnsi="B Mitra" w:cs="B Mitra"/>
          <w:sz w:val="18"/>
          <w:rtl/>
          <w:szCs w:val="18"/>
        </w:rPr>
        <w:t xml:space="preserve">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rtl w:val="0"/>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rtl w:val="0"/>
          <w:szCs w:val="17"/>
        </w:rPr>
        <w:t>‎Δ = ‎</w:t>
      </w:r>
      <w:r>
        <w:rPr>
          <w:rFonts w:hint="cs" w:ascii="B Mitra" w:hAnsi="B Mitra" w:cs="B Mitra"/>
          <w:sz w:val="18"/>
          <w:rtl/>
          <w:szCs w:val="18"/>
        </w:rPr>
        <w:t xml:space="preserve">-۰٫۰۰۲، </w:t>
      </w:r>
      <w:r>
        <w:rPr>
          <w:rFonts w:ascii="Times New Roman" w:hAnsi="Times New Roman" w:cs="Times New Roman"/>
          <w:bidi w:val="0"/>
          <w:sz w:val="17"/>
          <w:rtl w:val="0"/>
          <w:szCs w:val="17"/>
        </w:rPr>
        <w:t>‎p = 0.8457‎</w:t>
      </w:r>
      <w:r>
        <w:rPr>
          <w:rFonts w:hint="cs" w:ascii="B Mitra" w:hAnsi="B Mitra" w:cs="B Mitra"/>
          <w:sz w:val="18"/>
          <w:rtl/>
          <w:szCs w:val="18"/>
        </w:rPr>
        <w:t>).</w:t>
      </w:r>
    </w:p>
    <w:p>
      <w:pPr>
        <w:pStyle w:val="Heading2"/>
        <w:spacing w:before="30" w:after="10"/>
      </w:pPr>
      <w:r>
        <w:rPr>
          <w:rFonts w:ascii="Times New Roman" w:hAnsi="Times New Roman" w:cs="Times New Roman"/>
          <w:bidi w:val="0"/>
          <w:sz w:val="18"/>
          <w:rtl w:val="0"/>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 xml:space="preserve">جدول </w:t>
      </w:r>
      <w:r>
        <w:rPr>
          <w:rFonts w:ascii="Times New Roman" w:hAnsi="Times New Roman" w:cs="Times New Roman"/>
          <w:bidi w:val="0"/>
          <w:sz w:val="17"/>
          <w:rtl w:val="0"/>
          <w:szCs w:val="17"/>
        </w:rPr>
        <w:t>‎(6)‎</w:t>
      </w:r>
      <w:r>
        <w:rPr>
          <w:rFonts w:hint="cs" w:ascii="B Mitra" w:hAnsi="B Mitra" w:cs="B Mitra"/>
          <w:sz w:val="18"/>
          <w:rtl/>
          <w:szCs w:val="18"/>
        </w:rPr>
        <w:t xml:space="preserve">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 xml:space="preserve">جدول </w:t>
      </w:r>
      <w:r>
        <w:rPr>
          <w:rFonts w:ascii="Times New Roman" w:hAnsi="Times New Roman" w:cs="Times New Roman"/>
          <w:bidi w:val="0"/>
          <w:sz w:val="17"/>
          <w:rtl w:val="0"/>
          <w:szCs w:val="17"/>
        </w:rPr>
        <w:t>‎(6)‎</w:t>
      </w:r>
      <w:r>
        <w:rPr>
          <w:rFonts w:hint="cs" w:ascii="B Mitra" w:hAnsi="B Mitra" w:cs="B Mitra"/>
          <w:sz w:val="17"/>
          <w:rtl/>
          <w:szCs w:val="17"/>
        </w:rPr>
        <w:t xml:space="preserve">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۰٫۳۰۱</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۰٫۲۲۸</w:t>
            </w:r>
          </w:p>
        </w:tc>
      </w:tr>
    </w:tbl>
    <w:p>
      <w:pPr>
        <w:pStyle w:val="FigureText"/>
        <w:keepNext/>
        <w:spacing w:before="16" w:after="6"/>
        <w:jc w:val="center"/>
      </w:pPr>
      <w:r>
        <w:drawing>
          <wp:inline xmlns:a="http://schemas.openxmlformats.org/drawingml/2006/main" xmlns:pic="http://schemas.openxmlformats.org/drawingml/2006/picture">
            <wp:extent cx="2736000" cy="1316089"/>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316089"/>
                    </a:xfrm>
                    <a:prstGeom prst="rect"/>
                  </pic:spPr>
                </pic:pic>
              </a:graphicData>
            </a:graphic>
          </wp:inline>
        </w:drawing>
      </w:r>
    </w:p>
    <w:p>
      <w:pPr>
        <w:pStyle w:val="FigureCaption"/>
        <w:spacing w:before="10" w:after="30"/>
        <w:jc w:val="center"/>
      </w:pPr>
      <w:r>
        <w:rPr>
          <w:rFonts w:hint="cs" w:ascii="B Mitra" w:hAnsi="B Mitra" w:cs="B Mitra"/>
          <w:sz w:val="17"/>
          <w:rtl/>
          <w:szCs w:val="17"/>
        </w:rPr>
        <w:t xml:space="preserve">شکل </w:t>
      </w:r>
      <w:r>
        <w:rPr>
          <w:rFonts w:ascii="Times New Roman" w:hAnsi="Times New Roman" w:cs="Times New Roman"/>
          <w:bidi w:val="0"/>
          <w:sz w:val="17"/>
          <w:rtl w:val="0"/>
          <w:szCs w:val="17"/>
        </w:rPr>
        <w:t>‎(5)‎</w:t>
      </w:r>
      <w:r>
        <w:rPr>
          <w:rFonts w:hint="cs" w:ascii="B Mitra" w:hAnsi="B Mitra" w:cs="B Mitra"/>
          <w:sz w:val="17"/>
          <w:rtl/>
          <w:szCs w:val="17"/>
        </w:rPr>
        <w:t xml:space="preserve"> : دقت بازیافت فرصت (</w:t>
      </w:r>
      <w:r>
        <w:rPr>
          <w:rFonts w:ascii="Times New Roman" w:hAnsi="Times New Roman" w:cs="Times New Roman"/>
          <w:bidi w:val="0"/>
          <w:sz w:val="17"/>
          <w:rtl w:val="0"/>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 xml:space="preserve">تحلیل تورش پذیرندگان خرد </w:t>
      </w:r>
      <w:r>
        <w:rPr>
          <w:rFonts w:ascii="Times New Roman" w:hAnsi="Times New Roman" w:cs="Times New Roman"/>
          <w:bidi w:val="0"/>
          <w:sz w:val="17"/>
          <w:rtl w:val="0"/>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rtl w:val="0"/>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طراحی امتیاز نشان می‌دهد اعمال فیلتر حداقل تراکنش </w:t>
      </w:r>
      <w:r>
        <w:rPr>
          <w:rFonts w:ascii="Times New Roman" w:hAnsi="Times New Roman" w:cs="Times New Roman"/>
          <w:bidi w:val="0"/>
          <w:sz w:val="17"/>
          <w:rtl w:val="0"/>
          <w:szCs w:val="17"/>
        </w:rPr>
        <w:t>‎Y ≥ 10‎</w:t>
      </w:r>
      <w:r>
        <w:rPr>
          <w:rFonts w:hint="cs" w:ascii="B Mitra" w:hAnsi="B Mitra" w:cs="B Mitra"/>
          <w:sz w:val="18"/>
          <w:rtl/>
          <w:szCs w:val="18"/>
        </w:rPr>
        <w:t xml:space="preserve"> سهم کاندیداهای خرد را کاملاً به صفر (۰٫۰ ± ۰٫۰٪) رسانده و دقت را در ۰٫۲۸۶ ± ۰٫۰۵۶ و </w:t>
      </w:r>
      <w:r>
        <w:rPr>
          <w:rFonts w:ascii="Times New Roman" w:hAnsi="Times New Roman" w:cs="Times New Roman"/>
          <w:bidi w:val="0"/>
          <w:sz w:val="17"/>
          <w:rtl w:val="0"/>
          <w:szCs w:val="17"/>
        </w:rPr>
        <w:t>‎NDCG‎</w:t>
      </w:r>
      <w:r>
        <w:rPr>
          <w:rFonts w:hint="cs" w:ascii="B Mitra" w:hAnsi="B Mitra" w:cs="B Mitra"/>
          <w:sz w:val="18"/>
          <w:rtl/>
          <w:szCs w:val="18"/>
        </w:rPr>
        <w:t xml:space="preserve"> را در ۰٫۳۲۷ ± ۰٫۰۷۷ تثبیت می‌نماید. فرمولاسیون ترکیبی مطلق-نسبی سهم پایانه‌های خرد را به ۴۷٫۷ ± ۱۸٫۶٪ تعدیل کرده و تعادل بهتری با دقت ۰٫۳۶۳ ± ۰٫۱۰۲ و </w:t>
      </w:r>
      <w:r>
        <w:rPr>
          <w:rFonts w:ascii="Times New Roman" w:hAnsi="Times New Roman" w:cs="Times New Roman"/>
          <w:bidi w:val="0"/>
          <w:sz w:val="17"/>
          <w:rtl w:val="0"/>
          <w:szCs w:val="17"/>
        </w:rPr>
        <w:t>‎NDCG‎</w:t>
      </w:r>
      <w:r>
        <w:rPr>
          <w:rFonts w:hint="cs" w:ascii="B Mitra" w:hAnsi="B Mitra" w:cs="B Mitra"/>
          <w:sz w:val="18"/>
          <w:rtl/>
          <w:szCs w:val="18"/>
        </w:rPr>
        <w:t xml:space="preserve"> برابر ۰٫۳۷۴ ± ۰٫۱۰۴ فراهم می‌سازد. همچنین ضریب پیوسته اتکای فعالیت با </w:t>
      </w:r>
      <w:r>
        <w:rPr>
          <w:rFonts w:ascii="Times New Roman" w:hAnsi="Times New Roman" w:cs="Times New Roman"/>
          <w:bidi w:val="0"/>
          <w:sz w:val="17"/>
          <w:rtl w:val="0"/>
          <w:szCs w:val="17"/>
        </w:rPr>
        <w:t>‎τ_a = 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rtl w:val="0"/>
          <w:szCs w:val="17"/>
        </w:rPr>
        <w:t>Q_total = Q_graph · ( 1 - exp( -Y_m / τ_a ) )</w:t>
      </w:r>
    </w:p>
    <w:p>
      <w:pPr>
        <w:pStyle w:val="Text"/>
        <w:spacing w:before="0" w:after="20" w:line="226" w:lineRule="auto"/>
      </w:pPr>
      <w:r>
        <w:rPr>
          <w:rFonts w:hint="cs" w:ascii="B Mitra" w:hAnsi="B Mitra" w:cs="B Mitra"/>
          <w:sz w:val="18"/>
          <w:rtl/>
          <w:szCs w:val="18"/>
        </w:rPr>
        <w:t xml:space="preserve">تهدیدات اعتبار تجربی: (۱) سلامت پروتکل ارزیابی و تمایز پروتکل‌ها: 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بر مبنای «پروتکل الف: بازیابی و اولویت‌بندی افت ساختاری مستمر» </w:t>
      </w:r>
      <w:r>
        <w:rPr>
          <w:rFonts w:ascii="Times New Roman" w:hAnsi="Times New Roman" w:cs="Times New Roman"/>
          <w:bidi w:val="0"/>
          <w:sz w:val="17"/>
          <w:rtl w:val="0"/>
          <w:szCs w:val="17"/>
        </w:rPr>
        <w:t>‎(Persistent Underperformance Recovery)‎</w:t>
      </w:r>
      <w:r>
        <w:rPr>
          <w:rFonts w:hint="cs" w:ascii="B Mitra" w:hAnsi="B Mitra" w:cs="B Mitra"/>
          <w:sz w:val="18"/>
          <w:rtl/>
          <w:szCs w:val="18"/>
        </w:rPr>
        <w:t xml:space="preserve"> عمل می‌کند که در آن واگرایی نزولی در دوره پایش (دوره ۴) آشکار شده و در پنجره تصمیم‌گیری کمپین (دوره ۵) استمرار می‌یابد. طراحی پروتکل مانع از دسترسی به اطلاعات دوره آزمون ۵ در زمان پیش‌بینی و رتبه‌بندی می‌شود. در نقطه مقابل، در «پروتکل ب: پیش‌بینی شوک‌های ناگهانی پیشینی» </w:t>
      </w:r>
      <w:r>
        <w:rPr>
          <w:rFonts w:ascii="Times New Roman" w:hAnsi="Times New Roman" w:cs="Times New Roman"/>
          <w:bidi w:val="0"/>
          <w:sz w:val="17"/>
          <w:rtl w:val="0"/>
          <w:szCs w:val="17"/>
        </w:rPr>
        <w:t>‎(Pure Ex-Ante Shocks)‎</w:t>
      </w:r>
      <w:r>
        <w:rPr>
          <w:rFonts w:hint="cs" w:ascii="B Mitra" w:hAnsi="B Mitra" w:cs="B Mitra"/>
          <w:sz w:val="18"/>
          <w:rtl/>
          <w:szCs w:val="18"/>
        </w:rPr>
        <w:t xml:space="preserve"> که افت به صورت تصادفی صرفاً در دوره ۵ بدون هیچ نشانه قبلی رخ دهد، هیچ مدلی بدون ویژگی‌های پیش‌نگر قادر به تشخیص برتر از شانس تصادفی (۱۴٫۶٪) نخواهد بود. (۲) اثر هم‌نوع‌خواری تجاری </w:t>
      </w:r>
      <w:r>
        <w:rPr>
          <w:rFonts w:ascii="Times New Roman" w:hAnsi="Times New Roman" w:cs="Times New Roman"/>
          <w:bidi w:val="0"/>
          <w:sz w:val="17"/>
          <w:rtl w:val="0"/>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rtl w:val="0"/>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rtl w:val="0"/>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rtl w:val="0"/>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rtl w:val="0"/>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rtl w:val="0"/>
          <w:szCs w:val="17"/>
        </w:rPr>
        <w:t>‎O(|M| · K · d_avg)‎</w:t>
      </w:r>
      <w:r>
        <w:rPr>
          <w:rFonts w:hint="cs" w:ascii="B Mitra" w:hAnsi="B Mitra" w:cs="B Mitra"/>
          <w:sz w:val="18"/>
          <w:rtl/>
          <w:szCs w:val="18"/>
        </w:rPr>
        <w:t xml:space="preserve"> محدود نموده و مقیاس‌پذیری عملیاتی روش را تأیید می‌کند.</w:t>
      </w:r>
    </w:p>
    <w:p>
      <w:pPr>
        <w:pStyle w:val="Heading1"/>
        <w:spacing w:before="50" w:after="16"/>
      </w:pPr>
      <w:r>
        <w:rPr>
          <w:rFonts w:ascii="Times New Roman" w:hAnsi="Times New Roman" w:cs="Times New Roman"/>
          <w:bidi w:val="0"/>
          <w:sz w:val="20"/>
          <w:rtl w:val="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rtl w:val="0"/>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rtl w:val="0"/>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rtl w:val="0"/>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rtl w:val="0"/>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rtl w:val="0"/>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rtl w:val="0"/>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rtl w:val="0"/>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rtl w:val="0"/>
          <w:szCs w:val="10"/>
        </w:rPr>
        <w:t xml:space="preserve">[1] </w:t>
      </w:r>
      <w:r>
        <w:rPr>
          <w:rFonts w:ascii="Times New Roman" w:hAnsi="Times New Roman" w:cs="Times New Roman"/>
          <w:bidi w:val="0"/>
          <w:sz w:val="10"/>
          <w:rtl w:val="0"/>
          <w:szCs w:val="10"/>
        </w:rPr>
        <w:t xml:space="preserve">Bank for International Settlements (BIS), "Red Book: Statistics on payment, clearing and settlement systems", </w:t>
      </w:r>
      <w:r>
        <w:rPr>
          <w:rFonts w:ascii="Times New Roman" w:hAnsi="Times New Roman" w:cs="Times New Roman"/>
          <w:iCs/>
          <w:i/>
          <w:bidi w:val="0"/>
          <w:sz w:val="10"/>
          <w:rtl w:val="0"/>
          <w:szCs w:val="10"/>
        </w:rPr>
        <w:t>CPMI, Basel, Switzerland</w:t>
      </w:r>
      <w:r>
        <w:rPr>
          <w:rFonts w:ascii="Times New Roman" w:hAnsi="Times New Roman" w:cs="Times New Roman"/>
          <w:bidi w:val="0"/>
          <w:sz w:val="10"/>
          <w:rtl w:val="0"/>
          <w:szCs w:val="10"/>
        </w:rPr>
        <w:t>, Tech. Rep., 2023.</w:t>
      </w:r>
    </w:p>
    <w:p>
      <w:pPr>
        <w:pStyle w:val="ENREF"/>
        <w:spacing w:before="0" w:after="0" w:line="197" w:lineRule="auto"/>
      </w:pPr>
      <w:r>
        <w:rPr>
          <w:rFonts w:ascii="Times New Roman" w:hAnsi="Times New Roman" w:cs="Times New Roman"/>
          <w:bidi w:val="0"/>
          <w:sz w:val="10"/>
          <w:rtl w:val="0"/>
          <w:szCs w:val="10"/>
        </w:rPr>
        <w:t xml:space="preserve">[2] </w:t>
      </w:r>
      <w:r>
        <w:rPr>
          <w:rFonts w:ascii="Times New Roman" w:hAnsi="Times New Roman" w:cs="Times New Roman"/>
          <w:bidi w:val="0"/>
          <w:sz w:val="10"/>
          <w:rtl w:val="0"/>
          <w:szCs w:val="10"/>
        </w:rPr>
        <w:t xml:space="preserve">European Central Bank (ECB), "Study on payment attitudes of consumers in the euro area (SPACE)", </w:t>
      </w:r>
      <w:r>
        <w:rPr>
          <w:rFonts w:ascii="Times New Roman" w:hAnsi="Times New Roman" w:cs="Times New Roman"/>
          <w:iCs/>
          <w:i/>
          <w:bidi w:val="0"/>
          <w:sz w:val="10"/>
          <w:rtl w:val="0"/>
          <w:szCs w:val="10"/>
        </w:rPr>
        <w:t>ECB, Frankfurt, Germany</w:t>
      </w:r>
      <w:r>
        <w:rPr>
          <w:rFonts w:ascii="Times New Roman" w:hAnsi="Times New Roman" w:cs="Times New Roman"/>
          <w:bidi w:val="0"/>
          <w:sz w:val="10"/>
          <w:rtl w:val="0"/>
          <w:szCs w:val="10"/>
        </w:rPr>
        <w:t>, Tech. Rep., Dec. 2022.</w:t>
      </w:r>
    </w:p>
    <w:p>
      <w:pPr>
        <w:pStyle w:val="ENREF"/>
        <w:spacing w:before="0" w:after="0" w:line="197" w:lineRule="auto"/>
      </w:pPr>
      <w:r>
        <w:rPr>
          <w:rFonts w:ascii="Times New Roman" w:hAnsi="Times New Roman" w:cs="Times New Roman"/>
          <w:bidi w:val="0"/>
          <w:sz w:val="10"/>
          <w:rtl w:val="0"/>
          <w:szCs w:val="10"/>
        </w:rPr>
        <w:t xml:space="preserve">[3] </w:t>
      </w:r>
      <w:r>
        <w:rPr>
          <w:rFonts w:ascii="Times New Roman" w:hAnsi="Times New Roman" w:cs="Times New Roman"/>
          <w:bidi w:val="0"/>
          <w:sz w:val="10"/>
          <w:rtl w:val="0"/>
          <w:szCs w:val="10"/>
        </w:rPr>
        <w:t xml:space="preserve">J. T. Wei, S. Y. Lin, H. H. Wu, "A review of the application of RFM model", </w:t>
      </w:r>
      <w:r>
        <w:rPr>
          <w:rFonts w:ascii="Times New Roman" w:hAnsi="Times New Roman" w:cs="Times New Roman"/>
          <w:iCs/>
          <w:i/>
          <w:bidi w:val="0"/>
          <w:sz w:val="10"/>
          <w:rtl w:val="0"/>
          <w:szCs w:val="10"/>
        </w:rPr>
        <w:t>African Journal of Business Management</w:t>
      </w:r>
      <w:r>
        <w:rPr>
          <w:rFonts w:ascii="Times New Roman" w:hAnsi="Times New Roman" w:cs="Times New Roman"/>
          <w:bidi w:val="0"/>
          <w:sz w:val="10"/>
          <w:rtl w:val="0"/>
          <w:szCs w:val="10"/>
        </w:rPr>
        <w:t>, Vol. 4, No. 19, pp. 4199-4206, 2010.</w:t>
      </w:r>
    </w:p>
    <w:p>
      <w:pPr>
        <w:pStyle w:val="ENREF"/>
        <w:spacing w:before="0" w:after="0" w:line="197" w:lineRule="auto"/>
      </w:pPr>
      <w:r>
        <w:rPr>
          <w:rFonts w:ascii="Times New Roman" w:hAnsi="Times New Roman" w:cs="Times New Roman"/>
          <w:bidi w:val="0"/>
          <w:sz w:val="10"/>
          <w:rtl w:val="0"/>
          <w:szCs w:val="10"/>
        </w:rPr>
        <w:t xml:space="preserve">[4] </w:t>
      </w:r>
      <w:r>
        <w:rPr>
          <w:rFonts w:ascii="Times New Roman" w:hAnsi="Times New Roman" w:cs="Times New Roman"/>
          <w:bidi w:val="0"/>
          <w:sz w:val="10"/>
          <w:rtl w:val="0"/>
          <w:szCs w:val="10"/>
        </w:rPr>
        <w:t xml:space="preserve">R. Forman, "Bochner's method for cell complexes and combinatorial Ricci curvature", </w:t>
      </w:r>
      <w:r>
        <w:rPr>
          <w:rFonts w:ascii="Times New Roman" w:hAnsi="Times New Roman" w:cs="Times New Roman"/>
          <w:iCs/>
          <w:i/>
          <w:bidi w:val="0"/>
          <w:sz w:val="10"/>
          <w:rtl w:val="0"/>
          <w:szCs w:val="10"/>
        </w:rPr>
        <w:t>Discrete and Computational Geometry</w:t>
      </w:r>
      <w:r>
        <w:rPr>
          <w:rFonts w:ascii="Times New Roman" w:hAnsi="Times New Roman" w:cs="Times New Roman"/>
          <w:bidi w:val="0"/>
          <w:sz w:val="10"/>
          <w:rtl w:val="0"/>
          <w:szCs w:val="10"/>
        </w:rPr>
        <w:t>, Vol. 29, No. 3, pp. 323-374, 2003.</w:t>
      </w:r>
    </w:p>
    <w:p>
      <w:pPr>
        <w:pStyle w:val="ENREF"/>
        <w:spacing w:before="0" w:after="0" w:line="197" w:lineRule="auto"/>
      </w:pPr>
      <w:r>
        <w:rPr>
          <w:rFonts w:ascii="Times New Roman" w:hAnsi="Times New Roman" w:cs="Times New Roman"/>
          <w:bidi w:val="0"/>
          <w:sz w:val="10"/>
          <w:rtl w:val="0"/>
          <w:szCs w:val="10"/>
        </w:rPr>
        <w:t xml:space="preserve">[5] </w:t>
      </w:r>
      <w:r>
        <w:rPr>
          <w:rFonts w:ascii="Times New Roman" w:hAnsi="Times New Roman" w:cs="Times New Roman"/>
          <w:bidi w:val="0"/>
          <w:sz w:val="10"/>
          <w:rtl w:val="0"/>
          <w:szCs w:val="10"/>
        </w:rPr>
        <w:t xml:space="preserve">M. Weber, E. Saucan, J. Jost, "Characterizing complex networks with Forman-Ricci curvature", </w:t>
      </w:r>
      <w:r>
        <w:rPr>
          <w:rFonts w:ascii="Times New Roman" w:hAnsi="Times New Roman" w:cs="Times New Roman"/>
          <w:iCs/>
          <w:i/>
          <w:bidi w:val="0"/>
          <w:sz w:val="10"/>
          <w:rtl w:val="0"/>
          <w:szCs w:val="10"/>
        </w:rPr>
        <w:t>Journal of Complex Networks</w:t>
      </w:r>
      <w:r>
        <w:rPr>
          <w:rFonts w:ascii="Times New Roman" w:hAnsi="Times New Roman" w:cs="Times New Roman"/>
          <w:bidi w:val="0"/>
          <w:sz w:val="10"/>
          <w:rtl w:val="0"/>
          <w:szCs w:val="10"/>
        </w:rPr>
        <w:t>, Vol. 5, No. 4, pp. 527-550, 2017.</w:t>
      </w:r>
    </w:p>
    <w:p>
      <w:pPr>
        <w:pStyle w:val="ENREF"/>
        <w:spacing w:before="0" w:after="0" w:line="197" w:lineRule="auto"/>
      </w:pPr>
      <w:r>
        <w:rPr>
          <w:rFonts w:ascii="Times New Roman" w:hAnsi="Times New Roman" w:cs="Times New Roman"/>
          <w:bidi w:val="0"/>
          <w:sz w:val="10"/>
          <w:rtl w:val="0"/>
          <w:szCs w:val="10"/>
        </w:rPr>
        <w:t xml:space="preserve">[6] </w:t>
      </w:r>
      <w:r>
        <w:rPr>
          <w:rFonts w:ascii="Times New Roman" w:hAnsi="Times New Roman" w:cs="Times New Roman"/>
          <w:bidi w:val="0"/>
          <w:sz w:val="10"/>
          <w:rtl w:val="0"/>
          <w:szCs w:val="10"/>
        </w:rPr>
        <w:t xml:space="preserve">J. Topping, F. Di Giovanni, B. P. Chamberlain, X. Dong, M. M. Bronstein, "Understanding over-squashing and bottlenecks via curvature", </w:t>
      </w:r>
      <w:r>
        <w:rPr>
          <w:rFonts w:ascii="Times New Roman" w:hAnsi="Times New Roman" w:cs="Times New Roman"/>
          <w:iCs/>
          <w:i/>
          <w:bidi w:val="0"/>
          <w:sz w:val="10"/>
          <w:rtl w:val="0"/>
          <w:szCs w:val="10"/>
        </w:rPr>
        <w:t>Proc. 10th Int. Conf. on Learning Representations (ICLR)</w:t>
      </w:r>
      <w:r>
        <w:rPr>
          <w:rFonts w:ascii="Times New Roman" w:hAnsi="Times New Roman" w:cs="Times New Roman"/>
          <w:bidi w:val="0"/>
          <w:sz w:val="10"/>
          <w:rtl w:val="0"/>
          <w:szCs w:val="10"/>
        </w:rPr>
        <w:t>, 2022.</w:t>
      </w:r>
    </w:p>
    <w:p>
      <w:pPr>
        <w:pStyle w:val="ENREF"/>
        <w:spacing w:before="0" w:after="0" w:line="197" w:lineRule="auto"/>
      </w:pPr>
      <w:r>
        <w:rPr>
          <w:rFonts w:ascii="Times New Roman" w:hAnsi="Times New Roman" w:cs="Times New Roman"/>
          <w:bidi w:val="0"/>
          <w:sz w:val="10"/>
          <w:rtl w:val="0"/>
          <w:szCs w:val="10"/>
        </w:rPr>
        <w:t xml:space="preserve">[7] </w:t>
      </w:r>
      <w:r>
        <w:rPr>
          <w:rFonts w:ascii="Times New Roman" w:hAnsi="Times New Roman" w:cs="Times New Roman"/>
          <w:bidi w:val="0"/>
          <w:sz w:val="10"/>
          <w:rtl w:val="0"/>
          <w:szCs w:val="10"/>
        </w:rPr>
        <w:t xml:space="preserve">I. Marisca, J. Bamberger, C. Alippi, M. M. Bronstein, "Over-squashing in spatiotemporal graph neural networks", </w:t>
      </w:r>
      <w:r>
        <w:rPr>
          <w:rFonts w:ascii="Times New Roman" w:hAnsi="Times New Roman" w:cs="Times New Roman"/>
          <w:iCs/>
          <w:i/>
          <w:bidi w:val="0"/>
          <w:sz w:val="10"/>
          <w:rtl w:val="0"/>
          <w:szCs w:val="10"/>
        </w:rPr>
        <w:t>Advances in Neural Information Processing Systems (NeurIPS 38)</w:t>
      </w:r>
      <w:r>
        <w:rPr>
          <w:rFonts w:ascii="Times New Roman" w:hAnsi="Times New Roman" w:cs="Times New Roman"/>
          <w:bidi w:val="0"/>
          <w:sz w:val="10"/>
          <w:rtl w:val="0"/>
          <w:szCs w:val="10"/>
        </w:rPr>
        <w:t>, Vol. 38, pp. 38213-38243, 2025.</w:t>
      </w:r>
    </w:p>
    <w:p>
      <w:pPr>
        <w:pStyle w:val="ENREF"/>
        <w:spacing w:before="0" w:after="0" w:line="197" w:lineRule="auto"/>
      </w:pPr>
      <w:r>
        <w:rPr>
          <w:rFonts w:ascii="Times New Roman" w:hAnsi="Times New Roman" w:cs="Times New Roman"/>
          <w:bidi w:val="0"/>
          <w:sz w:val="10"/>
          <w:rtl w:val="0"/>
          <w:szCs w:val="10"/>
        </w:rPr>
        <w:t xml:space="preserve">[8] </w:t>
      </w:r>
      <w:r>
        <w:rPr>
          <w:rFonts w:ascii="Times New Roman" w:hAnsi="Times New Roman" w:cs="Times New Roman"/>
          <w:bidi w:val="0"/>
          <w:sz w:val="10"/>
          <w:rtl w:val="0"/>
          <w:szCs w:val="10"/>
        </w:rPr>
        <w:t xml:space="preserve">A. N. Angelopoulos, S. Bates, "A gentle introduction to conformal prediction and distribution-free uncertainty", </w:t>
      </w:r>
      <w:r>
        <w:rPr>
          <w:rFonts w:ascii="Times New Roman" w:hAnsi="Times New Roman" w:cs="Times New Roman"/>
          <w:iCs/>
          <w:i/>
          <w:bidi w:val="0"/>
          <w:sz w:val="10"/>
          <w:rtl w:val="0"/>
          <w:szCs w:val="10"/>
        </w:rPr>
        <w:t>arXiv preprint arXiv:2107.07511</w:t>
      </w:r>
      <w:r>
        <w:rPr>
          <w:rFonts w:ascii="Times New Roman" w:hAnsi="Times New Roman" w:cs="Times New Roman"/>
          <w:bidi w:val="0"/>
          <w:sz w:val="10"/>
          <w:rtl w:val="0"/>
          <w:szCs w:val="10"/>
        </w:rPr>
        <w:t>, 2021.</w:t>
      </w:r>
    </w:p>
    <w:p>
      <w:pPr>
        <w:pStyle w:val="ENREF"/>
        <w:spacing w:before="0" w:after="0" w:line="197" w:lineRule="auto"/>
      </w:pPr>
      <w:r>
        <w:rPr>
          <w:rFonts w:ascii="Times New Roman" w:hAnsi="Times New Roman" w:cs="Times New Roman"/>
          <w:bidi w:val="0"/>
          <w:sz w:val="10"/>
          <w:rtl w:val="0"/>
          <w:szCs w:val="10"/>
        </w:rPr>
        <w:t xml:space="preserve">[9] </w:t>
      </w:r>
      <w:r>
        <w:rPr>
          <w:rFonts w:ascii="Times New Roman" w:hAnsi="Times New Roman" w:cs="Times New Roman"/>
          <w:bidi w:val="0"/>
          <w:sz w:val="10"/>
          <w:rtl w:val="0"/>
          <w:szCs w:val="10"/>
        </w:rPr>
        <w:t xml:space="preserve">Z. Liu, D. Wang, Q. Yu, Z. Zhang, Y. Shen, J. Ma, W. Zhong, J. Gu, J. Zhou, S. Yang, Y. Qi, "Graph representation learning for merchant incentive optimization in mobile payment marketing", </w:t>
      </w:r>
      <w:r>
        <w:rPr>
          <w:rFonts w:ascii="Times New Roman" w:hAnsi="Times New Roman" w:cs="Times New Roman"/>
          <w:iCs/>
          <w:i/>
          <w:bidi w:val="0"/>
          <w:sz w:val="10"/>
          <w:rtl w:val="0"/>
          <w:szCs w:val="10"/>
        </w:rPr>
        <w:t>Proc. 28th ACM Int. Conf. on Information and Knowledge Management (CIKM)</w:t>
      </w:r>
      <w:r>
        <w:rPr>
          <w:rFonts w:ascii="Times New Roman" w:hAnsi="Times New Roman" w:cs="Times New Roman"/>
          <w:bidi w:val="0"/>
          <w:sz w:val="10"/>
          <w:rtl w:val="0"/>
          <w:szCs w:val="10"/>
        </w:rPr>
        <w:t>, pp. 2577-2584, 2019.</w:t>
      </w:r>
    </w:p>
    <w:p>
      <w:pPr>
        <w:pStyle w:val="ENREF"/>
        <w:spacing w:before="0" w:after="0" w:line="197" w:lineRule="auto"/>
      </w:pPr>
      <w:r>
        <w:rPr>
          <w:rFonts w:ascii="Times New Roman" w:hAnsi="Times New Roman" w:cs="Times New Roman"/>
          <w:bidi w:val="0"/>
          <w:sz w:val="10"/>
          <w:rtl w:val="0"/>
          <w:szCs w:val="10"/>
        </w:rPr>
        <w:t xml:space="preserve">[10] </w:t>
      </w:r>
      <w:r>
        <w:rPr>
          <w:rFonts w:ascii="Times New Roman" w:hAnsi="Times New Roman" w:cs="Times New Roman"/>
          <w:bidi w:val="0"/>
          <w:sz w:val="10"/>
          <w:rtl w:val="0"/>
          <w:szCs w:val="10"/>
        </w:rPr>
        <w:t xml:space="preserve">M. Weber et al., "Anti-money laundering in Bitcoin: Experimenting with graph convolutional networks", </w:t>
      </w:r>
      <w:r>
        <w:rPr>
          <w:rFonts w:ascii="Times New Roman" w:hAnsi="Times New Roman" w:cs="Times New Roman"/>
          <w:iCs/>
          <w:i/>
          <w:bidi w:val="0"/>
          <w:sz w:val="10"/>
          <w:rtl w:val="0"/>
          <w:szCs w:val="10"/>
        </w:rPr>
        <w:t>Proc. KDD Workshop on Anomaly Detection in Finance</w:t>
      </w:r>
      <w:r>
        <w:rPr>
          <w:rFonts w:ascii="Times New Roman" w:hAnsi="Times New Roman" w:cs="Times New Roman"/>
          <w:bidi w:val="0"/>
          <w:sz w:val="10"/>
          <w:rtl w:val="0"/>
          <w:szCs w:val="10"/>
        </w:rPr>
        <w:t>, 2019.</w:t>
      </w:r>
    </w:p>
    <w:p>
      <w:pPr>
        <w:pStyle w:val="ENREF"/>
        <w:spacing w:before="0" w:after="0" w:line="197" w:lineRule="auto"/>
      </w:pPr>
      <w:r>
        <w:rPr>
          <w:rFonts w:ascii="Times New Roman" w:hAnsi="Times New Roman" w:cs="Times New Roman"/>
          <w:bidi w:val="0"/>
          <w:sz w:val="10"/>
          <w:rtl w:val="0"/>
          <w:szCs w:val="10"/>
        </w:rPr>
        <w:t xml:space="preserve">[11] </w:t>
      </w:r>
      <w:r>
        <w:rPr>
          <w:rFonts w:ascii="Times New Roman" w:hAnsi="Times New Roman" w:cs="Times New Roman"/>
          <w:bidi w:val="0"/>
          <w:sz w:val="10"/>
          <w:rtl w:val="0"/>
          <w:szCs w:val="10"/>
        </w:rPr>
        <w:t xml:space="preserve">Y. Dou, Z. Liu, L. Sun, Y. Deng, H. Peng, P. S. Yu, "Enhancing graph neural network-based fraud detectors against camouflaged fraudsters", </w:t>
      </w:r>
      <w:r>
        <w:rPr>
          <w:rFonts w:ascii="Times New Roman" w:hAnsi="Times New Roman" w:cs="Times New Roman"/>
          <w:iCs/>
          <w:i/>
          <w:bidi w:val="0"/>
          <w:sz w:val="10"/>
          <w:rtl w:val="0"/>
          <w:szCs w:val="10"/>
        </w:rPr>
        <w:t>Proc. 29th ACM Int. Conf. on Information and Knowledge Management (CIKM)</w:t>
      </w:r>
      <w:r>
        <w:rPr>
          <w:rFonts w:ascii="Times New Roman" w:hAnsi="Times New Roman" w:cs="Times New Roman"/>
          <w:bidi w:val="0"/>
          <w:sz w:val="10"/>
          <w:rtl w:val="0"/>
          <w:szCs w:val="10"/>
        </w:rPr>
        <w:t>, pp. 315-324, 2020.</w:t>
      </w:r>
    </w:p>
    <w:p>
      <w:pPr>
        <w:pStyle w:val="ENREF"/>
        <w:spacing w:before="0" w:after="0" w:line="197" w:lineRule="auto"/>
      </w:pPr>
      <w:r>
        <w:rPr>
          <w:rFonts w:ascii="Times New Roman" w:hAnsi="Times New Roman" w:cs="Times New Roman"/>
          <w:bidi w:val="0"/>
          <w:sz w:val="10"/>
          <w:rtl w:val="0"/>
          <w:szCs w:val="10"/>
        </w:rPr>
        <w:t xml:space="preserve">[12] </w:t>
      </w:r>
      <w:r>
        <w:rPr>
          <w:rFonts w:ascii="Times New Roman" w:hAnsi="Times New Roman" w:cs="Times New Roman"/>
          <w:bidi w:val="0"/>
          <w:sz w:val="10"/>
          <w:rtl w:val="0"/>
          <w:szCs w:val="10"/>
        </w:rPr>
        <w:t xml:space="preserve">P. Veličković, G. Cucurull, A. Casanova, A. Romero, P. Liò, Y. Bengio, "Graph attention networks", </w:t>
      </w:r>
      <w:r>
        <w:rPr>
          <w:rFonts w:ascii="Times New Roman" w:hAnsi="Times New Roman" w:cs="Times New Roman"/>
          <w:iCs/>
          <w:i/>
          <w:bidi w:val="0"/>
          <w:sz w:val="10"/>
          <w:rtl w:val="0"/>
          <w:szCs w:val="10"/>
        </w:rPr>
        <w:t>Proc. 6th Int. Conf. on Learning Representations (ICLR)</w:t>
      </w:r>
      <w:r>
        <w:rPr>
          <w:rFonts w:ascii="Times New Roman" w:hAnsi="Times New Roman" w:cs="Times New Roman"/>
          <w:bidi w:val="0"/>
          <w:sz w:val="10"/>
          <w:rtl w:val="0"/>
          <w:szCs w:val="10"/>
        </w:rPr>
        <w:t>, 2018.</w:t>
      </w:r>
    </w:p>
    <w:p>
      <w:pPr>
        <w:pStyle w:val="ENREF"/>
        <w:spacing w:before="0" w:after="0" w:line="197" w:lineRule="auto"/>
      </w:pPr>
      <w:r>
        <w:rPr>
          <w:rFonts w:ascii="Times New Roman" w:hAnsi="Times New Roman" w:cs="Times New Roman"/>
          <w:bidi w:val="0"/>
          <w:sz w:val="10"/>
          <w:rtl w:val="0"/>
          <w:szCs w:val="10"/>
        </w:rPr>
        <w:t xml:space="preserve">[13] </w:t>
      </w:r>
      <w:r>
        <w:rPr>
          <w:rFonts w:ascii="Times New Roman" w:hAnsi="Times New Roman" w:cs="Times New Roman"/>
          <w:bidi w:val="0"/>
          <w:sz w:val="10"/>
          <w:rtl w:val="0"/>
          <w:szCs w:val="10"/>
        </w:rPr>
        <w:t xml:space="preserve">W. L. Hamilton, R. Ying, J. Leskovec, "Inductive representation learning on large graphs", </w:t>
      </w:r>
      <w:r>
        <w:rPr>
          <w:rFonts w:ascii="Times New Roman" w:hAnsi="Times New Roman" w:cs="Times New Roman"/>
          <w:iCs/>
          <w:i/>
          <w:bidi w:val="0"/>
          <w:sz w:val="10"/>
          <w:rtl w:val="0"/>
          <w:szCs w:val="10"/>
        </w:rPr>
        <w:t>Advances in Neural Information Processing Systems (NeurIPS 30)</w:t>
      </w:r>
      <w:r>
        <w:rPr>
          <w:rFonts w:ascii="Times New Roman" w:hAnsi="Times New Roman" w:cs="Times New Roman"/>
          <w:bidi w:val="0"/>
          <w:sz w:val="10"/>
          <w:rtl w:val="0"/>
          <w:szCs w:val="10"/>
        </w:rPr>
        <w:t>, pp. 1024-1034, 2017.</w:t>
      </w:r>
    </w:p>
    <w:p>
      <w:pPr>
        <w:pStyle w:val="ENREF"/>
        <w:spacing w:before="0" w:after="0" w:line="197" w:lineRule="auto"/>
      </w:pPr>
      <w:r>
        <w:rPr>
          <w:rFonts w:ascii="Times New Roman" w:hAnsi="Times New Roman" w:cs="Times New Roman"/>
          <w:bidi w:val="0"/>
          <w:sz w:val="10"/>
          <w:rtl w:val="0"/>
          <w:szCs w:val="10"/>
        </w:rPr>
        <w:t xml:space="preserve">[14] </w:t>
      </w:r>
      <w:r>
        <w:rPr>
          <w:rFonts w:ascii="Times New Roman" w:hAnsi="Times New Roman" w:cs="Times New Roman"/>
          <w:bidi w:val="0"/>
          <w:sz w:val="10"/>
          <w:rtl w:val="0"/>
          <w:szCs w:val="10"/>
        </w:rPr>
        <w:t xml:space="preserve">T. N. Kipf, M. Welling, "Variational graph auto-encoders", </w:t>
      </w:r>
      <w:r>
        <w:rPr>
          <w:rFonts w:ascii="Times New Roman" w:hAnsi="Times New Roman" w:cs="Times New Roman"/>
          <w:iCs/>
          <w:i/>
          <w:bidi w:val="0"/>
          <w:sz w:val="10"/>
          <w:rtl w:val="0"/>
          <w:szCs w:val="10"/>
        </w:rPr>
        <w:t>NIPS Workshop on Bayesian Deep Learning</w:t>
      </w:r>
      <w:r>
        <w:rPr>
          <w:rFonts w:ascii="Times New Roman" w:hAnsi="Times New Roman" w:cs="Times New Roman"/>
          <w:bidi w:val="0"/>
          <w:sz w:val="10"/>
          <w:rtl w:val="0"/>
          <w:szCs w:val="10"/>
        </w:rPr>
        <w:t>, 2016.</w:t>
      </w:r>
    </w:p>
    <w:p>
      <w:pPr>
        <w:pStyle w:val="ENREF"/>
        <w:spacing w:before="0" w:after="0" w:line="197" w:lineRule="auto"/>
      </w:pPr>
      <w:r>
        <w:rPr>
          <w:rFonts w:ascii="Times New Roman" w:hAnsi="Times New Roman" w:cs="Times New Roman"/>
          <w:bidi w:val="0"/>
          <w:sz w:val="10"/>
          <w:rtl w:val="0"/>
          <w:szCs w:val="10"/>
        </w:rPr>
        <w:t xml:space="preserve">[15] </w:t>
      </w:r>
      <w:r>
        <w:rPr>
          <w:rFonts w:ascii="Times New Roman" w:hAnsi="Times New Roman" w:cs="Times New Roman"/>
          <w:bidi w:val="0"/>
          <w:sz w:val="10"/>
          <w:rtl w:val="0"/>
          <w:szCs w:val="10"/>
        </w:rPr>
        <w:t xml:space="preserve">M. Tare, C. Rattasits, Y. Wu, E. Wielewski, "Harnessing GraphSAGE for learning representations of massive transactional networks", </w:t>
      </w:r>
      <w:r>
        <w:rPr>
          <w:rFonts w:ascii="Times New Roman" w:hAnsi="Times New Roman" w:cs="Times New Roman"/>
          <w:iCs/>
          <w:i/>
          <w:bidi w:val="0"/>
          <w:sz w:val="10"/>
          <w:rtl w:val="0"/>
          <w:szCs w:val="10"/>
        </w:rPr>
        <w:t>Graph-Based Representations in Pattern Recognition (GbRPR), Lecture Notes in Computer Science</w:t>
      </w:r>
      <w:r>
        <w:rPr>
          <w:rFonts w:ascii="Times New Roman" w:hAnsi="Times New Roman" w:cs="Times New Roman"/>
          <w:bidi w:val="0"/>
          <w:sz w:val="10"/>
          <w:rtl w:val="0"/>
          <w:szCs w:val="10"/>
        </w:rPr>
        <w:t>, Vol. 14782, pp. 179-188, Springer, 2025.</w:t>
      </w:r>
    </w:p>
    <w:p>
      <w:pPr>
        <w:pStyle w:val="ENREF"/>
        <w:spacing w:before="0" w:after="0" w:line="197" w:lineRule="auto"/>
      </w:pPr>
      <w:r>
        <w:rPr>
          <w:rFonts w:ascii="Times New Roman" w:hAnsi="Times New Roman" w:cs="Times New Roman"/>
          <w:bidi w:val="0"/>
          <w:sz w:val="10"/>
          <w:rtl w:val="0"/>
          <w:szCs w:val="10"/>
        </w:rPr>
        <w:t xml:space="preserve">[16] </w:t>
      </w:r>
      <w:r>
        <w:rPr>
          <w:rFonts w:ascii="Times New Roman" w:hAnsi="Times New Roman" w:cs="Times New Roman"/>
          <w:bidi w:val="0"/>
          <w:sz w:val="10"/>
          <w:rtl w:val="0"/>
          <w:szCs w:val="10"/>
        </w:rPr>
        <w:t xml:space="preserve">D. Xu, C. Ruan, E. Korpeoglu, S. Kumar, K. Achan, "Inductive representation learning on temporal graphs", </w:t>
      </w:r>
      <w:r>
        <w:rPr>
          <w:rFonts w:ascii="Times New Roman" w:hAnsi="Times New Roman" w:cs="Times New Roman"/>
          <w:iCs/>
          <w:i/>
          <w:bidi w:val="0"/>
          <w:sz w:val="10"/>
          <w:rtl w:val="0"/>
          <w:szCs w:val="10"/>
        </w:rPr>
        <w:t>Proc. 8th Int. Conf. on Learning Representations (ICLR)</w:t>
      </w:r>
      <w:r>
        <w:rPr>
          <w:rFonts w:ascii="Times New Roman" w:hAnsi="Times New Roman" w:cs="Times New Roman"/>
          <w:bidi w:val="0"/>
          <w:sz w:val="10"/>
          <w:rtl w:val="0"/>
          <w:szCs w:val="10"/>
        </w:rPr>
        <w:t>, 2020.</w:t>
      </w:r>
    </w:p>
    <w:p>
      <w:pPr>
        <w:pStyle w:val="ENREF"/>
        <w:spacing w:before="0" w:after="0" w:line="197" w:lineRule="auto"/>
      </w:pPr>
      <w:r>
        <w:rPr>
          <w:rFonts w:ascii="Times New Roman" w:hAnsi="Times New Roman" w:cs="Times New Roman"/>
          <w:bidi w:val="0"/>
          <w:sz w:val="10"/>
          <w:rtl w:val="0"/>
          <w:szCs w:val="10"/>
        </w:rPr>
        <w:t xml:space="preserve">[17] </w:t>
      </w:r>
      <w:r>
        <w:rPr>
          <w:rFonts w:ascii="Times New Roman" w:hAnsi="Times New Roman" w:cs="Times New Roman"/>
          <w:bidi w:val="0"/>
          <w:sz w:val="10"/>
          <w:rtl w:val="0"/>
          <w:szCs w:val="10"/>
        </w:rPr>
        <w:t xml:space="preserve">E. Rossi, B. Chamberlain, F. Frasca, D. Eynard, F. Monti, M. Bronstein, "Temporal graph networks on dynamic graphs", </w:t>
      </w:r>
      <w:r>
        <w:rPr>
          <w:rFonts w:ascii="Times New Roman" w:hAnsi="Times New Roman" w:cs="Times New Roman"/>
          <w:iCs/>
          <w:i/>
          <w:bidi w:val="0"/>
          <w:sz w:val="10"/>
          <w:rtl w:val="0"/>
          <w:szCs w:val="10"/>
        </w:rPr>
        <w:t>ICML Workshop on Graph Representation Learning</w:t>
      </w:r>
      <w:r>
        <w:rPr>
          <w:rFonts w:ascii="Times New Roman" w:hAnsi="Times New Roman" w:cs="Times New Roman"/>
          <w:bidi w:val="0"/>
          <w:sz w:val="10"/>
          <w:rtl w:val="0"/>
          <w:szCs w:val="10"/>
        </w:rPr>
        <w:t>, 2020.</w:t>
      </w:r>
    </w:p>
    <w:p>
      <w:pPr>
        <w:pStyle w:val="ENREF"/>
        <w:spacing w:before="0" w:after="0" w:line="197" w:lineRule="auto"/>
      </w:pPr>
      <w:r>
        <w:rPr>
          <w:rFonts w:ascii="Times New Roman" w:hAnsi="Times New Roman" w:cs="Times New Roman"/>
          <w:bidi w:val="0"/>
          <w:sz w:val="10"/>
          <w:rtl w:val="0"/>
          <w:szCs w:val="10"/>
        </w:rPr>
        <w:t xml:space="preserve">[18] </w:t>
      </w:r>
      <w:r>
        <w:rPr>
          <w:rFonts w:ascii="Times New Roman" w:hAnsi="Times New Roman" w:cs="Times New Roman"/>
          <w:bidi w:val="0"/>
          <w:sz w:val="10"/>
          <w:rtl w:val="0"/>
          <w:szCs w:val="10"/>
        </w:rPr>
        <w:t xml:space="preserve">A. Pareja et al., "EvolveGCN: Evolving graph convolutional networks for dynamic graphs", </w:t>
      </w:r>
      <w:r>
        <w:rPr>
          <w:rFonts w:ascii="Times New Roman" w:hAnsi="Times New Roman" w:cs="Times New Roman"/>
          <w:iCs/>
          <w:i/>
          <w:bidi w:val="0"/>
          <w:sz w:val="10"/>
          <w:rtl w:val="0"/>
          <w:szCs w:val="10"/>
        </w:rPr>
        <w:t>Proc. 34th AAAI Conf. on Artificial Intelligence</w:t>
      </w:r>
      <w:r>
        <w:rPr>
          <w:rFonts w:ascii="Times New Roman" w:hAnsi="Times New Roman" w:cs="Times New Roman"/>
          <w:bidi w:val="0"/>
          <w:sz w:val="10"/>
          <w:rtl w:val="0"/>
          <w:szCs w:val="10"/>
        </w:rPr>
        <w:t>, pp. 5363-5370, 2020.</w:t>
      </w:r>
    </w:p>
    <w:p>
      <w:pPr>
        <w:pStyle w:val="ENREF"/>
        <w:spacing w:before="0" w:after="0" w:line="197" w:lineRule="auto"/>
      </w:pPr>
      <w:r>
        <w:rPr>
          <w:rFonts w:ascii="Times New Roman" w:hAnsi="Times New Roman" w:cs="Times New Roman"/>
          <w:bidi w:val="0"/>
          <w:sz w:val="10"/>
          <w:rtl w:val="0"/>
          <w:szCs w:val="10"/>
        </w:rPr>
        <w:t xml:space="preserve">[19] </w:t>
      </w:r>
      <w:r>
        <w:rPr>
          <w:rFonts w:ascii="Times New Roman" w:hAnsi="Times New Roman" w:cs="Times New Roman"/>
          <w:bidi w:val="0"/>
          <w:sz w:val="10"/>
          <w:rtl w:val="0"/>
          <w:szCs w:val="10"/>
        </w:rPr>
        <w:t xml:space="preserve">Y. Zheng, L. Yi, Z. Wei, "A survey of dynamic graph neural networks", </w:t>
      </w:r>
      <w:r>
        <w:rPr>
          <w:rFonts w:ascii="Times New Roman" w:hAnsi="Times New Roman" w:cs="Times New Roman"/>
          <w:iCs/>
          <w:i/>
          <w:bidi w:val="0"/>
          <w:sz w:val="10"/>
          <w:rtl w:val="0"/>
          <w:szCs w:val="10"/>
        </w:rPr>
        <w:t>Frontiers of Computer Science</w:t>
      </w:r>
      <w:r>
        <w:rPr>
          <w:rFonts w:ascii="Times New Roman" w:hAnsi="Times New Roman" w:cs="Times New Roman"/>
          <w:bidi w:val="0"/>
          <w:sz w:val="10"/>
          <w:rtl w:val="0"/>
          <w:szCs w:val="10"/>
        </w:rPr>
        <w:t>, Vol. 19, No. 6, Art. 196323, 2025.</w:t>
      </w:r>
    </w:p>
    <w:p>
      <w:pPr>
        <w:pStyle w:val="ENREF"/>
        <w:spacing w:before="0" w:after="0" w:line="197" w:lineRule="auto"/>
      </w:pPr>
      <w:r>
        <w:rPr>
          <w:rFonts w:ascii="Times New Roman" w:hAnsi="Times New Roman" w:cs="Times New Roman"/>
          <w:bidi w:val="0"/>
          <w:sz w:val="10"/>
          <w:rtl w:val="0"/>
          <w:szCs w:val="10"/>
        </w:rPr>
        <w:t xml:space="preserve">[20] </w:t>
      </w:r>
      <w:r>
        <w:rPr>
          <w:rFonts w:ascii="Times New Roman" w:hAnsi="Times New Roman" w:cs="Times New Roman"/>
          <w:bidi w:val="0"/>
          <w:sz w:val="10"/>
          <w:rtl w:val="0"/>
          <w:szCs w:val="10"/>
        </w:rPr>
        <w:t xml:space="preserve">M. M. Bronstein, J. Bruna, Y. LeCun, A. Szlam, P. Vandergheynst, "Geometric deep learning: Going beyond Euclidean data", </w:t>
      </w:r>
      <w:r>
        <w:rPr>
          <w:rFonts w:ascii="Times New Roman" w:hAnsi="Times New Roman" w:cs="Times New Roman"/>
          <w:iCs/>
          <w:i/>
          <w:bidi w:val="0"/>
          <w:sz w:val="10"/>
          <w:rtl w:val="0"/>
          <w:szCs w:val="10"/>
        </w:rPr>
        <w:t>IEEE Signal Processing Magazine</w:t>
      </w:r>
      <w:r>
        <w:rPr>
          <w:rFonts w:ascii="Times New Roman" w:hAnsi="Times New Roman" w:cs="Times New Roman"/>
          <w:bidi w:val="0"/>
          <w:sz w:val="10"/>
          <w:rtl w:val="0"/>
          <w:szCs w:val="10"/>
        </w:rPr>
        <w:t>, Vol. 34, No. 4, pp. 18-42, 2017.</w:t>
      </w:r>
    </w:p>
    <w:p>
      <w:pPr>
        <w:pStyle w:val="ENREF"/>
        <w:spacing w:before="0" w:after="0" w:line="197" w:lineRule="auto"/>
      </w:pPr>
      <w:r>
        <w:rPr>
          <w:rFonts w:ascii="Times New Roman" w:hAnsi="Times New Roman" w:cs="Times New Roman"/>
          <w:bidi w:val="0"/>
          <w:sz w:val="10"/>
          <w:rtl w:val="0"/>
          <w:szCs w:val="10"/>
        </w:rPr>
        <w:t xml:space="preserve">[21] </w:t>
      </w:r>
      <w:r>
        <w:rPr>
          <w:rFonts w:ascii="Times New Roman" w:hAnsi="Times New Roman" w:cs="Times New Roman"/>
          <w:bidi w:val="0"/>
          <w:sz w:val="10"/>
          <w:rtl w:val="0"/>
          <w:szCs w:val="10"/>
        </w:rPr>
        <w:t xml:space="preserve">V. D. Blondel, J.-L. Guillaume, R. Lambiotte, E. Lefebvre, "Fast unfolding of communities in large networks", </w:t>
      </w:r>
      <w:r>
        <w:rPr>
          <w:rFonts w:ascii="Times New Roman" w:hAnsi="Times New Roman" w:cs="Times New Roman"/>
          <w:iCs/>
          <w:i/>
          <w:bidi w:val="0"/>
          <w:sz w:val="10"/>
          <w:rtl w:val="0"/>
          <w:szCs w:val="10"/>
        </w:rPr>
        <w:t>Journal of Statistical Mechanics: Theory and Experiment</w:t>
      </w:r>
      <w:r>
        <w:rPr>
          <w:rFonts w:ascii="Times New Roman" w:hAnsi="Times New Roman" w:cs="Times New Roman"/>
          <w:bidi w:val="0"/>
          <w:sz w:val="10"/>
          <w:rtl w:val="0"/>
          <w:szCs w:val="10"/>
        </w:rPr>
        <w:t>, 2008.</w:t>
      </w:r>
    </w:p>
    <w:p>
      <w:pPr>
        <w:pStyle w:val="ENREF"/>
        <w:spacing w:before="0" w:after="0" w:line="197" w:lineRule="auto"/>
      </w:pPr>
      <w:r>
        <w:rPr>
          <w:rFonts w:ascii="Times New Roman" w:hAnsi="Times New Roman" w:cs="Times New Roman"/>
          <w:bidi w:val="0"/>
          <w:sz w:val="10"/>
          <w:rtl w:val="0"/>
          <w:szCs w:val="10"/>
        </w:rPr>
        <w:t xml:space="preserve">[22] </w:t>
      </w:r>
      <w:r>
        <w:rPr>
          <w:rFonts w:ascii="Times New Roman" w:hAnsi="Times New Roman" w:cs="Times New Roman"/>
          <w:bidi w:val="0"/>
          <w:sz w:val="10"/>
          <w:rtl w:val="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rtl w:val="0"/>
          <w:szCs w:val="10"/>
        </w:rPr>
        <w:t>Proc. 11th Int. Conf. on Learning Representations (ICLR)</w:t>
      </w:r>
      <w:r>
        <w:rPr>
          <w:rFonts w:ascii="Times New Roman" w:hAnsi="Times New Roman" w:cs="Times New Roman"/>
          <w:bidi w:val="0"/>
          <w:sz w:val="10"/>
          <w:rtl w:val="0"/>
          <w:szCs w:val="10"/>
        </w:rPr>
        <w:t>, 2023.</w:t>
      </w:r>
    </w:p>
    <w:p>
      <w:pPr>
        <w:pStyle w:val="ENREF"/>
        <w:spacing w:before="0" w:after="0" w:line="197" w:lineRule="auto"/>
      </w:pPr>
      <w:r>
        <w:rPr>
          <w:rFonts w:ascii="Times New Roman" w:hAnsi="Times New Roman" w:cs="Times New Roman"/>
          <w:bidi w:val="0"/>
          <w:sz w:val="10"/>
          <w:rtl w:val="0"/>
          <w:szCs w:val="10"/>
        </w:rPr>
        <w:t xml:space="preserve">[23] </w:t>
      </w:r>
      <w:r>
        <w:rPr>
          <w:rFonts w:ascii="Times New Roman" w:hAnsi="Times New Roman" w:cs="Times New Roman"/>
          <w:bidi w:val="0"/>
          <w:sz w:val="10"/>
          <w:rtl w:val="0"/>
          <w:szCs w:val="10"/>
        </w:rPr>
        <w:t xml:space="preserve">T. Wang, J. Kang, Y. Yan, A. Kulkarni, D. Zhou, "Non-exchangeable conformal prediction for temporal graph neural networks", </w:t>
      </w:r>
      <w:r>
        <w:rPr>
          <w:rFonts w:ascii="Times New Roman" w:hAnsi="Times New Roman" w:cs="Times New Roman"/>
          <w:iCs/>
          <w:i/>
          <w:bidi w:val="0"/>
          <w:sz w:val="10"/>
          <w:rtl w:val="0"/>
          <w:szCs w:val="10"/>
        </w:rPr>
        <w:t>Proc. 31st ACM SIGKDD Conf. on Knowledge Discovery and Data Mining (KDD)</w:t>
      </w:r>
      <w:r>
        <w:rPr>
          <w:rFonts w:ascii="Times New Roman" w:hAnsi="Times New Roman" w:cs="Times New Roman"/>
          <w:bidi w:val="0"/>
          <w:sz w:val="10"/>
          <w:rtl w:val="0"/>
          <w:szCs w:val="10"/>
        </w:rPr>
        <w:t>, Vol. 2, pp. 3031-3042, 2025.</w:t>
      </w:r>
    </w:p>
    <w:p>
      <w:pPr>
        <w:pStyle w:val="ENREF"/>
        <w:spacing w:before="0" w:after="0" w:line="197" w:lineRule="auto"/>
      </w:pPr>
      <w:r>
        <w:rPr>
          <w:rFonts w:ascii="Times New Roman" w:hAnsi="Times New Roman" w:cs="Times New Roman"/>
          <w:bidi w:val="0"/>
          <w:sz w:val="10"/>
          <w:rtl w:val="0"/>
          <w:szCs w:val="10"/>
        </w:rPr>
        <w:t xml:space="preserve">[24] </w:t>
      </w:r>
      <w:r>
        <w:rPr>
          <w:rFonts w:ascii="Times New Roman" w:hAnsi="Times New Roman" w:cs="Times New Roman"/>
          <w:bidi w:val="0"/>
          <w:sz w:val="10"/>
          <w:rtl w:val="0"/>
          <w:szCs w:val="10"/>
        </w:rPr>
        <w:t xml:space="preserve">S. C. Kumbhakar, C. A. K. Lovell, "Stochastic Frontier Analysis", </w:t>
      </w:r>
      <w:r>
        <w:rPr>
          <w:rFonts w:ascii="Times New Roman" w:hAnsi="Times New Roman" w:cs="Times New Roman"/>
          <w:iCs/>
          <w:i/>
          <w:bidi w:val="0"/>
          <w:sz w:val="10"/>
          <w:rtl w:val="0"/>
          <w:szCs w:val="10"/>
        </w:rPr>
        <w:t>Cambridge University Press</w:t>
      </w:r>
      <w:r>
        <w:rPr>
          <w:rFonts w:ascii="Times New Roman" w:hAnsi="Times New Roman" w:cs="Times New Roman"/>
          <w:bidi w:val="0"/>
          <w:sz w:val="10"/>
          <w:rtl w:val="0"/>
          <w:szCs w:val="10"/>
        </w:rPr>
        <w:t>, Cambridge, U.K., 2000.</w:t>
      </w:r>
    </w:p>
    <w:p>
      <w:pPr>
        <w:pStyle w:val="ENREF"/>
        <w:spacing w:before="0" w:after="0" w:line="197" w:lineRule="auto"/>
      </w:pPr>
      <w:r>
        <w:rPr>
          <w:rFonts w:ascii="Times New Roman" w:hAnsi="Times New Roman" w:cs="Times New Roman"/>
          <w:bidi w:val="0"/>
          <w:sz w:val="10"/>
          <w:rtl w:val="0"/>
          <w:szCs w:val="10"/>
        </w:rPr>
        <w:t xml:space="preserve">[25] </w:t>
      </w:r>
      <w:r>
        <w:rPr>
          <w:rFonts w:ascii="Times New Roman" w:hAnsi="Times New Roman" w:cs="Times New Roman"/>
          <w:bidi w:val="0"/>
          <w:sz w:val="10"/>
          <w:rtl w:val="0"/>
          <w:szCs w:val="10"/>
        </w:rPr>
        <w:t xml:space="preserve">A. C. Cameron, P. K. Trivedi, "Regression Analysis of Count Data", 2nd ed., </w:t>
      </w:r>
      <w:r>
        <w:rPr>
          <w:rFonts w:ascii="Times New Roman" w:hAnsi="Times New Roman" w:cs="Times New Roman"/>
          <w:iCs/>
          <w:i/>
          <w:bidi w:val="0"/>
          <w:sz w:val="10"/>
          <w:rtl w:val="0"/>
          <w:szCs w:val="10"/>
        </w:rPr>
        <w:t>Cambridge University Press</w:t>
      </w:r>
      <w:r>
        <w:rPr>
          <w:rFonts w:ascii="Times New Roman" w:hAnsi="Times New Roman" w:cs="Times New Roman"/>
          <w:bidi w:val="0"/>
          <w:sz w:val="10"/>
          <w:rtl w:val="0"/>
          <w:szCs w:val="10"/>
        </w:rPr>
        <w:t>, Cambridge, U.K., 2013.</w:t>
      </w:r>
    </w:p>
    <w:p>
      <w:pPr>
        <w:pStyle w:val="ENREF"/>
        <w:spacing w:before="0" w:after="0" w:line="197" w:lineRule="auto"/>
      </w:pPr>
      <w:r>
        <w:rPr>
          <w:rFonts w:ascii="Times New Roman" w:hAnsi="Times New Roman" w:cs="Times New Roman"/>
          <w:bidi w:val="0"/>
          <w:sz w:val="10"/>
          <w:rtl w:val="0"/>
          <w:szCs w:val="10"/>
        </w:rPr>
        <w:t xml:space="preserve">[26] </w:t>
      </w:r>
      <w:r>
        <w:rPr>
          <w:rFonts w:ascii="Times New Roman" w:hAnsi="Times New Roman" w:cs="Times New Roman"/>
          <w:bidi w:val="0"/>
          <w:sz w:val="10"/>
          <w:rtl w:val="0"/>
          <w:szCs w:val="10"/>
        </w:rPr>
        <w:t xml:space="preserve">E. Ascarza, "Retention first, but for whom? Identifying targets for churn management", </w:t>
      </w:r>
      <w:r>
        <w:rPr>
          <w:rFonts w:ascii="Times New Roman" w:hAnsi="Times New Roman" w:cs="Times New Roman"/>
          <w:iCs/>
          <w:i/>
          <w:bidi w:val="0"/>
          <w:sz w:val="10"/>
          <w:rtl w:val="0"/>
          <w:szCs w:val="10"/>
        </w:rPr>
        <w:t>Journal of Marketing Research</w:t>
      </w:r>
      <w:r>
        <w:rPr>
          <w:rFonts w:ascii="Times New Roman" w:hAnsi="Times New Roman" w:cs="Times New Roman"/>
          <w:bidi w:val="0"/>
          <w:sz w:val="10"/>
          <w:rtl w:val="0"/>
          <w:szCs w:val="10"/>
        </w:rPr>
        <w:t>, Vol. 55, No. 2, pp. 181-198, 2018.</w:t>
      </w:r>
    </w:p>
    <w:p>
      <w:pPr>
        <w:pStyle w:val="ENREF"/>
        <w:spacing w:before="0" w:after="0" w:line="197" w:lineRule="auto"/>
      </w:pPr>
      <w:r>
        <w:rPr>
          <w:rFonts w:ascii="Times New Roman" w:hAnsi="Times New Roman" w:cs="Times New Roman"/>
          <w:bidi w:val="0"/>
          <w:sz w:val="10"/>
          <w:rtl w:val="0"/>
          <w:szCs w:val="10"/>
        </w:rPr>
        <w:t xml:space="preserve">[27] </w:t>
      </w:r>
      <w:r>
        <w:rPr>
          <w:rFonts w:ascii="Times New Roman" w:hAnsi="Times New Roman" w:cs="Times New Roman"/>
          <w:bidi w:val="0"/>
          <w:sz w:val="10"/>
          <w:rtl w:val="0"/>
          <w:szCs w:val="10"/>
        </w:rPr>
        <w:t xml:space="preserve">F. Devriendt, D. Moldovan, W. Verbeke, "Why you should stop using cross-entropy for uplift modeling", </w:t>
      </w:r>
      <w:r>
        <w:rPr>
          <w:rFonts w:ascii="Times New Roman" w:hAnsi="Times New Roman" w:cs="Times New Roman"/>
          <w:iCs/>
          <w:i/>
          <w:bidi w:val="0"/>
          <w:sz w:val="10"/>
          <w:rtl w:val="0"/>
          <w:szCs w:val="10"/>
        </w:rPr>
        <w:t>Information Sciences</w:t>
      </w:r>
      <w:r>
        <w:rPr>
          <w:rFonts w:ascii="Times New Roman" w:hAnsi="Times New Roman" w:cs="Times New Roman"/>
          <w:bidi w:val="0"/>
          <w:sz w:val="10"/>
          <w:rtl w:val="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