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hint="cs"/>
          <w:rtl/>
        </w:rPr>
        <w:t>از داده تراکنشی تا هوشمندی سازمانی: ارائه چارچوب معماری مبتنی بر گراف برای کشف مشتری در صنعت پرداخت</w:t>
      </w:r>
    </w:p>
    <w:p>
      <w:pPr>
        <w:pStyle w:val="Author"/>
      </w:pPr>
      <w:r>
        <w:rPr>
          <w:rFonts w:hint="cs"/>
          <w:rtl/>
        </w:rPr>
        <w:t>نام و نام خانوادگی نویسنده اول</w:t>
      </w:r>
      <w:r>
        <w:rPr>
          <w:rFonts w:hint="cs"/>
          <w:rtl/>
          <w:vertAlign w:val="superscript"/>
        </w:rPr>
        <w:t>1*</w:t>
      </w:r>
      <w:r>
        <w:rPr>
          <w:rFonts w:hint="cs"/>
          <w:rtl/>
        </w:rPr>
        <w:t>، نام و نام خانوادگی نویسنده دوم</w:t>
      </w: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>، نام و نام خانوادگی نویسنده سوم</w:t>
      </w:r>
      <w:r>
        <w:rPr>
          <w:rFonts w:hint="cs"/>
          <w:rtl/>
          <w:vertAlign w:val="superscript"/>
        </w:rPr>
        <w:t>3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1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 (* نویسنده مسئول)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3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Heading0"/>
      </w:pPr>
      <w:r>
        <w:rPr>
          <w:rFonts w:hint="cs"/>
          <w:rtl/>
        </w:rPr>
        <w:t>چکیده</w:t>
      </w:r>
    </w:p>
    <w:p>
      <w:pPr>
        <w:pStyle w:val="Abstract"/>
      </w:pPr>
      <w:r>
        <w:rPr>
          <w:rFonts w:hint="cs"/>
          <w:rtl/>
        </w:rPr>
        <w:t>تحلیل رفتار مشتریان در شبکه پرداخت الکترونیک اغلب بر شاخص‌های خلاصه‌شده جدولی نظیر تازگی، تکرار و ارزش مالی استوار است و ساختار تعاملی میان ابزارهای پرداخت، پایانه‌های پذیرندگی و اصناف تجاری را به صورت مستقیم لحاظ نمی‌کند. در این مقاله، چارچوبی مبتنی بر خودرمزگذار شبکه عصبی توجه‌محور به همراه انحنای گسسته فرمن-ریچی روی ابرگراف دوبخشی کارت-پذیرنده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) جهت استخراج بازنمایی رفتار تراکنشی و بخش‌بندی کارت‌های پرداخت بررسی می‌شود. در این الگو، تراکنش‌ها به صورت یک ابرگراف دوبخشی مدل‌سازی شده و انحنای فرمن-ریچی بر روی یال‌های شبکه تصویرشده جهت تعدیل وزن‌های مکانیزم توجه گراف محاسبه می‌گردد تا پیوندهای گلوگاهی و خوشه‌های تجاری وزن‌دهی مناسب‌تری بیابند. ارزیابی تجربی بر روی یک مجموعه داده شبیه‌سازی‌شده شامل </w:t>
      </w:r>
      <w:r>
        <w:rPr>
          <w:rFonts w:ascii="Times New Roman" w:hAnsi="Times New Roman" w:cs="Times New Roman"/>
        </w:rPr>
        <w:t>1480</w:t>
      </w:r>
      <w:r>
        <w:rPr>
          <w:rFonts w:hint="cs"/>
          <w:rtl/>
        </w:rPr>
        <w:t xml:space="preserve"> کارت بانکی،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و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 نشان می‌دهد که روش پیشنهادی به شاخص اطلاعات متقابل نرمال‌شده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0.867</w:t>
      </w:r>
      <w:r>
        <w:rPr>
          <w:rFonts w:hint="cs"/>
          <w:rtl/>
        </w:rPr>
        <w:t xml:space="preserve"> و شاخص رند تعدیل‌شده (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0.885</w:t>
      </w:r>
      <w:r>
        <w:rPr>
          <w:rFonts w:hint="cs"/>
          <w:rtl/>
        </w:rPr>
        <w:t xml:space="preserve"> دست می‌یابد؛ این نتایج نسبت به مدل جدولی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بهبود قابل‌ملاحظه‌ای را نشان می‌دهند و در عین حال عملکردی هم‌سطح با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ثبت می‌کنند، با این مزیت که امکان تلفیق ویژگی‌های گره‌ای و استنتاج بر ساختار رابطه‌ای را فراهم می‌سازد.</w:t>
      </w:r>
    </w:p>
    <w:p>
      <w:pPr>
        <w:pStyle w:val="Heading0"/>
      </w:pPr>
      <w:r>
        <w:rPr>
          <w:rFonts w:hint="cs"/>
          <w:rtl/>
        </w:rPr>
        <w:t>کلمات کلیدی</w:t>
      </w:r>
    </w:p>
    <w:p>
      <w:pPr>
        <w:pStyle w:val="Abstract"/>
      </w:pPr>
      <w:r>
        <w:rPr>
          <w:rFonts w:hint="cs"/>
          <w:rtl/>
        </w:rPr>
        <w:t>پرداخت الکترونیک، کشف مشتری، شبکه عصبی گراف، انحنای فرمن-ریچی، خودرمزگذار گراف، بازنمایی رفتار مالی</w:t>
      </w:r>
    </w:p>
    <w:p w14:paraId="6109172F" w14:textId="77777777" w:rsidR="002F6468" w:rsidRPr="00A5429D" w:rsidRDefault="002F6468" w:rsidP="002F6468">
      <w:pPr>
        <w:pStyle w:val="Abstract"/>
        <w:bidi w:val="0"/>
        <w:rPr>
          <w:rFonts w:hint="eastAsia"/>
          <w:lang w:eastAsia="ja-JP"/>
        </w:rPr>
        <w:sectPr w:rsidR="002F6468" w:rsidRPr="00A5429D" w:rsidSect="00795E10">
          <w:headerReference w:type="default" r:id="rId8"/>
          <w:footerReference w:type="default" r:id="rId9"/>
          <w:footnotePr>
            <w:numFmt w:val="chicago"/>
          </w:footnotePr>
          <w:endnotePr>
            <w:numFmt w:val="decimal"/>
          </w:endnotePr>
          <w:type w:val="continuous"/>
          <w:pgSz w:w="11907" w:h="16840" w:code="9"/>
          <w:pgMar w:top="2977" w:right="1134" w:bottom="1418" w:left="1134" w:header="0" w:footer="0" w:gutter="0"/>
          <w:cols w:space="720"/>
          <w:bidi/>
          <w:rtlGutter/>
          <w:docGrid w:linePitch="360"/>
        </w:sectPr>
      </w:pPr>
    </w:p>
    <w:p>
      <w:pPr>
        <w:pStyle w:val="Heading1"/>
      </w:pPr>
      <w:r>
        <w:rPr>
          <w:rFonts w:hint="cs"/>
          <w:rtl/>
        </w:rPr>
        <w:t>مقدمه</w:t>
      </w:r>
    </w:p>
    <w:p>
      <w:pPr>
        <w:pStyle w:val="Text1"/>
      </w:pPr>
      <w:r>
        <w:rPr>
          <w:rFonts w:hint="cs"/>
          <w:rtl/>
        </w:rPr>
        <w:t>تراکنش‌های کارتی در شبکه پرداخت الکترونیک از مهم‌ترین منابع داده‌های رفتاری به شمار می‌روند. هر تراکنش در لحظه ثبت دست‌کم پنج مؤلفه را در بر دارد: مشخصه کارت بانکی، ارزش ریالی تراکنش، شناسه پایانه پذیرنده، زمان وقوع و رسته فعالیت صنف اقتصادی (مانند طلافروشی، سوپرمارکت، آهن‌آلات، خدمات مسافرتی و پزشکی). در سامانه‌های متداول گزارش‌گیری بانکی، این سوابق بیشتر برای تسویه مالی و گزارش‌های آماری جمع‌بندی می‌شوند و از ساختار ارتباطی میان آن‌ها استفاده محدودی صورت می‌گیرد.</w:t>
      </w:r>
    </w:p>
    <w:p>
      <w:pPr>
        <w:pStyle w:val="Text"/>
      </w:pPr>
      <w:r>
        <w:rPr>
          <w:rFonts w:hint="cs"/>
          <w:rtl/>
        </w:rPr>
        <w:t>الگوی رایج بخش‌بندی مشتریان در صنعت بانکداری، مدل تازگی، تکرار و ارزش مالی (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) است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 xml:space="preserve">. این الگو با خلاصه‌سازی داده‌ها در چند متغیر اسکالر و اعمال الگوریتم‌هایی نظیر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پیاده‌سازی می‌شود. این رویکرد دارای محدودیت‌هایی است: نخست آنکه مشتریان را مستقل از یکدیگر فرض می‌کند و ساختار ارتباطات شبکه‌ای را نادیده می‌گیرد؛ دوم، با تجمیع مبالغ، تمایز کیفی میان یک تراکنش سنگین سرمایه‌ای با مجموعه‌ای از تراکنش‌های خرد روزمره از بین می‌رود؛ و سوم، شباهت‌های غیرمستقیم ناشی از الگوهای مشترک مصرف در اصناف مختلف در فضای اقلیدسی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منعکس نمی‌شود.</w:t>
      </w:r>
    </w:p>
    <w:p>
      <w:pPr>
        <w:pStyle w:val="Text"/>
      </w:pPr>
      <w:r>
        <w:rPr>
          <w:rFonts w:hint="cs"/>
          <w:rtl/>
        </w:rPr>
        <w:t>یادگیری عمیق بر روی گراف (</w:t>
      </w:r>
      <w:r>
        <w:rPr>
          <w:rFonts w:ascii="Times New Roman" w:hAnsi="Times New Roman" w:cs="Times New Roman"/>
        </w:rPr>
        <w:t>GNN</w:t>
      </w:r>
      <w:r>
        <w:rPr>
          <w:rFonts w:hint="cs"/>
          <w:rtl/>
        </w:rPr>
        <w:t xml:space="preserve">) امکان استخراج هم‌زمان الگوها از ویژگی‌های گره و ساختار توپولوژیک شبکه را فراهم می‌سازد </w:t>
      </w:r>
      <w:r>
        <w:rPr>
          <w:rFonts w:ascii="Times New Roman" w:hAnsi="Times New Roman" w:cs="Times New Roman"/>
        </w:rPr>
        <w:t>[2,10]</w:t>
      </w:r>
      <w:r>
        <w:rPr>
          <w:rFonts w:hint="cs"/>
          <w:rtl/>
        </w:rPr>
        <w:t xml:space="preserve">. با این وجود، در شبکه‌های تراکنشی پرداخت، انتشار یکنواخت پیام‌ها می‌تواند با پدیده تراکم اطلاعات در گره‌های پرتراکم و پل‌های گلوگاهی روبه‌رو شود. در این پژوهش، چارچوبی تحت عنوان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تکیه بر انحنای گسسته فرمن-ریچی پیشنهاد می‌شود که در آن از انحنای موضعی یال‌ها برای تنظیم ضرایب توجه در شبکه عصبی گراف استفاده می‌گردد. اهداف و مشارکت‌های این مقاله به شرح زیر است:</w:t>
      </w:r>
    </w:p>
    <w:p>
      <w:pPr>
        <w:pStyle w:val="BulletedText"/>
      </w:pPr>
      <w:r>
        <w:rPr>
          <w:rFonts w:hint="cs"/>
          <w:rtl/>
        </w:rPr>
        <w:t>ارائه یک معماری چهارلایه برای تبدیل رکوردهای تراکنش به بازنمایی‌های برداری و خوشه‌های رفتاری قابل‌تفسیر؛</w:t>
      </w:r>
    </w:p>
    <w:p>
      <w:pPr>
        <w:pStyle w:val="BulletedText"/>
      </w:pPr>
      <w:r>
        <w:rPr>
          <w:rFonts w:hint="cs"/>
          <w:rtl/>
        </w:rPr>
        <w:t>استفاده از انحنای گسسته فرمن-ریچی به همراه شباهت اصناف جهت تعدیل ضرایب مکانیزم توجه چندسر در خودرمزگذار گراف؛</w:t>
      </w:r>
    </w:p>
    <w:p>
      <w:pPr>
        <w:pStyle w:val="BulletedText"/>
      </w:pPr>
      <w:r>
        <w:rPr>
          <w:rFonts w:hint="cs"/>
          <w:rtl/>
        </w:rPr>
        <w:t>به‌کارگیری تابع زیان سه‌گانه بدون نظارت شامل بازسازی پیوندها، بازسازی ویژگی‌های گره و تنظیم انحنا؛</w:t>
      </w:r>
    </w:p>
    <w:p>
      <w:pPr>
        <w:pStyle w:val="BulletedText"/>
      </w:pPr>
      <w:r>
        <w:rPr>
          <w:rFonts w:hint="cs"/>
          <w:rtl/>
        </w:rPr>
        <w:t xml:space="preserve">ارزیابی تجربی و مقایسه شفاف نتایج با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خط‌مبنای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داده‌های شبیه‌سازی‌شده.</w:t>
      </w:r>
    </w:p>
    <w:p>
      <w:pPr>
        <w:pStyle w:val="Text"/>
      </w:pPr>
      <w:r>
        <w:rPr>
          <w:rFonts w:hint="cs"/>
          <w:rtl/>
        </w:rPr>
        <w:t xml:space="preserve">ادامه مقاله بدین ترتیب تنظیم شده است: بخش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 کارهای مرتبط را مرور می‌کند؛ بخش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 xml:space="preserve"> به توصیف داده و فرمول‌بندی مسئله اختصاص دارد؛ بخش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 xml:space="preserve"> چارچوب پیشنهادی را تشریح می‌نماید؛ بخش 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 xml:space="preserve"> ارزیابی تجربی و تحلیل نتایج را گزارش می‌کند و بخش </w:t>
      </w:r>
      <w:r>
        <w:rPr>
          <w:rFonts w:ascii="Times New Roman" w:hAnsi="Times New Roman" w:cs="Times New Roman"/>
        </w:rPr>
        <w:t>6</w:t>
      </w:r>
      <w:r>
        <w:rPr>
          <w:rFonts w:hint="cs"/>
          <w:rtl/>
        </w:rPr>
        <w:t xml:space="preserve"> به نتیجه‌گیری می‌پردازد.</w:t>
      </w:r>
    </w:p>
    <w:p>
      <w:pPr>
        <w:pStyle w:val="Heading1"/>
      </w:pPr>
      <w:r>
        <w:rPr>
          <w:rFonts w:hint="cs"/>
          <w:rtl/>
        </w:rPr>
        <w:t>کارهای مرتبط</w:t>
      </w:r>
    </w:p>
    <w:p>
      <w:pPr>
        <w:pStyle w:val="Heading2"/>
      </w:pPr>
      <w:r>
        <w:rPr>
          <w:rFonts w:hint="cs"/>
          <w:rtl/>
        </w:rPr>
        <w:t xml:space="preserve">بخش‌بندی مشتریان بر پایه </w:t>
      </w:r>
      <w:r>
        <w:rPr>
          <w:rFonts w:ascii="Times New Roman" w:hAnsi="Times New Roman" w:cs="Times New Roman"/>
        </w:rPr>
        <w:t>RFM</w:t>
      </w:r>
    </w:p>
    <w:p>
      <w:pPr>
        <w:pStyle w:val="Text1"/>
      </w:pPr>
      <w:r>
        <w:rPr>
          <w:rFonts w:hint="cs"/>
          <w:rtl/>
        </w:rPr>
        <w:t xml:space="preserve">مدل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از بازاریابی مستقیم به بانکداری راه یافته و معمولاً با الگوریتم‌هایی مانند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ترکیب می‌شود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>. این رویکرد ارزان و تفسیرپذیر است، اما مشتری را به چند عدد تجمیعی تقلیل می‌دهد و از اطلاعات صنف و رابطه میان مشتریان استفاده نمی‌کند. تجزیه ماتریس مشتری–صنف گامی به‌سوی استفاده از این اطلاعات است، ولی بازنمایی خطی می‌سازد و ویژگی‌های رفتاری گره‌ها را مستقیماً وارد نمی‌کند.</w:t>
      </w:r>
    </w:p>
    <w:p>
      <w:pPr>
        <w:pStyle w:val="Heading2"/>
      </w:pPr>
      <w:r>
        <w:rPr>
          <w:rFonts w:hint="cs"/>
          <w:rtl/>
        </w:rPr>
        <w:t>یادگیری بازنمایی روی گراف</w:t>
      </w:r>
    </w:p>
    <w:p>
      <w:pPr>
        <w:pStyle w:val="Text1"/>
      </w:pPr>
      <w:r>
        <w:rPr>
          <w:rFonts w:hint="cs"/>
          <w:rtl/>
        </w:rPr>
        <w:t xml:space="preserve">روش‌هایی مانند </w:t>
      </w:r>
      <w:r>
        <w:rPr>
          <w:rFonts w:ascii="Times New Roman" w:hAnsi="Times New Roman" w:cs="Times New Roman"/>
        </w:rPr>
        <w:t>node2vec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[3]</w:t>
      </w:r>
      <w:r>
        <w:rPr>
          <w:rFonts w:hint="cs"/>
          <w:rtl/>
        </w:rPr>
        <w:t>، شبکه کانولوشنی گراف (</w:t>
      </w:r>
      <w:r>
        <w:rPr>
          <w:rFonts w:ascii="Times New Roman" w:hAnsi="Times New Roman" w:cs="Times New Roman"/>
        </w:rPr>
        <w:t>GCN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[7]</w:t>
      </w:r>
      <w:r>
        <w:rPr>
          <w:rFonts w:hint="cs"/>
          <w:rtl/>
        </w:rPr>
        <w:t xml:space="preserve">، </w:t>
      </w:r>
      <w:r>
        <w:rPr>
          <w:rFonts w:ascii="Times New Roman" w:hAnsi="Times New Roman" w:cs="Times New Roman"/>
        </w:rPr>
        <w:t>GraphSAGE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[4]</w:t>
      </w:r>
      <w:r>
        <w:rPr>
          <w:rFonts w:hint="cs"/>
          <w:rtl/>
        </w:rPr>
        <w:t xml:space="preserve"> و شبکه توجه گراف (</w:t>
      </w:r>
      <w:r>
        <w:rPr>
          <w:rFonts w:ascii="Times New Roman" w:hAnsi="Times New Roman" w:cs="Times New Roman"/>
        </w:rPr>
        <w:t>GAT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[8]</w:t>
      </w:r>
      <w:r>
        <w:rPr>
          <w:rFonts w:hint="cs"/>
          <w:rtl/>
        </w:rPr>
        <w:t xml:space="preserve"> بازنمایی گره‌ها را از ساختار گراف می‌آموزند. خودرمزگذار گراف تغییرگون </w:t>
      </w:r>
      <w:r>
        <w:rPr>
          <w:rFonts w:ascii="Times New Roman" w:hAnsi="Times New Roman" w:cs="Times New Roman"/>
        </w:rPr>
        <w:t>[6]</w:t>
      </w:r>
      <w:r>
        <w:rPr>
          <w:rFonts w:hint="cs"/>
          <w:rtl/>
        </w:rPr>
        <w:t xml:space="preserve"> این ایده را به یادگیری بی‌نظارت گسترش داده است. این خانواده روش‌ها در شبکه‌های مالی بیشتر برای تشخیص ناهنجاری به کار رفته‌اند </w:t>
      </w:r>
      <w:r>
        <w:rPr>
          <w:rFonts w:ascii="Times New Roman" w:hAnsi="Times New Roman" w:cs="Times New Roman"/>
        </w:rPr>
        <w:t>[9]</w:t>
      </w:r>
      <w:r>
        <w:rPr>
          <w:rFonts w:hint="cs"/>
          <w:rtl/>
        </w:rPr>
        <w:t>. آنچه این مقاله اضافه می‌کند، کاربرد آن‌ها در کشف مشتری و ترجمه خروجی به پرسونا و شاخص‌های سازمانی است.</w:t>
      </w:r>
    </w:p>
    <w:p>
      <w:pPr>
        <w:pStyle w:val="Heading1"/>
      </w:pPr>
      <w:r>
        <w:rPr>
          <w:rFonts w:hint="cs"/>
          <w:rtl/>
        </w:rPr>
        <w:t>داده و صورت‌بندی مسئله</w:t>
      </w:r>
    </w:p>
    <w:p>
      <w:pPr>
        <w:pStyle w:val="Text1"/>
      </w:pPr>
      <w:r>
        <w:rPr>
          <w:rFonts w:hint="cs"/>
          <w:rtl/>
        </w:rPr>
        <w:t xml:space="preserve">دفتر کل تراکنش‌های پرداخت به صورت دنباله‌ای از رکوردهای مالی </w:t>
      </w:r>
      <w:r>
        <w:rPr>
          <w:rFonts w:ascii="Times New Roman" w:hAnsi="Times New Roman" w:cs="Times New Roman"/>
        </w:rPr>
        <w:t>T</w:t>
      </w:r>
      <w:r>
        <w:rPr>
          <w:rFonts w:hint="cs"/>
          <w:rtl/>
        </w:rPr>
        <w:t xml:space="preserve"> = {</w:t>
      </w:r>
      <w:r>
        <w:rPr>
          <w:rFonts w:ascii="Times New Roman" w:hAnsi="Times New Roman" w:cs="Times New Roman"/>
        </w:rPr>
        <w:t>t_1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t_2</w:t>
      </w:r>
      <w:r>
        <w:rPr>
          <w:rFonts w:hint="cs"/>
          <w:rtl/>
        </w:rPr>
        <w:t xml:space="preserve">, ...,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} نمایش داده می‌شود که در آن هر رکورد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 شامل پنج فیلد استاندارد است:</w:t>
      </w:r>
    </w:p>
    <w:p>
      <w:pPr>
        <w:pStyle w:val="BulletedText"/>
      </w:pPr>
      <w:r>
        <w:rPr>
          <w:rFonts w:ascii="Times New Roman" w:hAnsi="Times New Roman" w:cs="Times New Roman"/>
        </w:rPr>
        <w:t>pan</w:t>
      </w:r>
      <w:r>
        <w:rPr>
          <w:rFonts w:hint="cs"/>
          <w:rtl/>
        </w:rPr>
        <w:t>: شناسه کارت بانکی به صورت پوشانده‌شده (</w:t>
      </w:r>
      <w:r>
        <w:rPr>
          <w:rFonts w:ascii="Times New Roman" w:hAnsi="Times New Roman" w:cs="Times New Roman"/>
        </w:rPr>
        <w:t>Masked PAN</w:t>
      </w:r>
      <w:r>
        <w:rPr>
          <w:rFonts w:hint="cs"/>
          <w:rtl/>
        </w:rPr>
        <w:t>) جهت رعایت الزامات حریم خصوصی؛</w:t>
      </w:r>
    </w:p>
    <w:p>
      <w:pPr>
        <w:pStyle w:val="BulletedText"/>
      </w:pPr>
      <w:r>
        <w:rPr>
          <w:rFonts w:ascii="Times New Roman" w:hAnsi="Times New Roman" w:cs="Times New Roman"/>
        </w:rPr>
        <w:t>amount</w:t>
      </w:r>
      <w:r>
        <w:rPr>
          <w:rFonts w:hint="cs"/>
          <w:rtl/>
        </w:rPr>
        <w:t>: ارزش مالی تراکنش بر حسب ریال؛</w:t>
      </w:r>
    </w:p>
    <w:p>
      <w:pPr>
        <w:pStyle w:val="BulletedText"/>
      </w:pPr>
      <w:r>
        <w:rPr>
          <w:rFonts w:ascii="Times New Roman" w:hAnsi="Times New Roman" w:cs="Times New Roman"/>
        </w:rPr>
        <w:t>merchant_id</w:t>
      </w:r>
      <w:r>
        <w:rPr>
          <w:rFonts w:hint="cs"/>
          <w:rtl/>
        </w:rPr>
        <w:t>: شناسه یکتای پایانه پذیرنده یا درگاه پرداخت؛</w:t>
      </w:r>
    </w:p>
    <w:p>
      <w:pPr>
        <w:pStyle w:val="BulletedText"/>
      </w:pPr>
      <w:r>
        <w:rPr>
          <w:rFonts w:ascii="Times New Roman" w:hAnsi="Times New Roman" w:cs="Times New Roman"/>
        </w:rPr>
        <w:t>create_date</w:t>
      </w:r>
      <w:r>
        <w:rPr>
          <w:rFonts w:hint="cs"/>
          <w:rtl/>
        </w:rPr>
        <w:t>: زمان ثبت تراکنش در سوییچ؛</w:t>
      </w:r>
    </w:p>
    <w:p>
      <w:pPr>
        <w:pStyle w:val="BulletedText"/>
      </w:pPr>
      <w:r>
        <w:rPr>
          <w:rFonts w:ascii="Times New Roman" w:hAnsi="Times New Roman" w:cs="Times New Roman"/>
        </w:rPr>
        <w:t>cast_name</w:t>
      </w:r>
      <w:r>
        <w:rPr>
          <w:rFonts w:hint="cs"/>
          <w:rtl/>
        </w:rPr>
        <w:t>: نام صنف اقتصادی پذیرنده (شامل طلافروشی، سوپرمارکت، آهن‌آلات، آژانس مسافرتی، خدمات پزشکی و ...).</w:t>
      </w:r>
    </w:p>
    <w:p>
      <w:pPr>
        <w:pStyle w:val="Text"/>
      </w:pPr>
      <w:r>
        <w:rPr>
          <w:rFonts w:hint="cs"/>
          <w:rtl/>
        </w:rPr>
        <w:t xml:space="preserve">هدف مسئله، یادگیری یک نگاشت بدون نظارت از فضای کارت‌های پرداخت به فضای بازنمایی پیوسته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∈ </w:t>
      </w:r>
      <w:r>
        <w:rPr>
          <w:rFonts w:ascii="Times New Roman" w:hAnsi="Times New Roman" w:cs="Times New Roman"/>
        </w:rPr>
        <w:t>R</w:t>
      </w:r>
      <w:r>
        <w:rPr>
          <w:rFonts w:hint="cs"/>
          <w:rtl/>
        </w:rPr>
        <w:t>^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 xml:space="preserve"> است، به طوری که کارت‌های دارای الگوی تراکنشی و هم‌پذیرندگی مشابه در فضای نهفته به یکدیگر نزدیک باشند.</w:t>
      </w:r>
    </w:p>
    <w:p>
      <w:pPr>
        <w:pStyle w:val="Heading2"/>
      </w:pPr>
      <w:r>
        <w:rPr>
          <w:rFonts w:hint="cs"/>
          <w:rtl/>
        </w:rPr>
        <w:t>مجموعه داده شبیه‌سازی‌شده</w:t>
      </w:r>
    </w:p>
    <w:p>
      <w:pPr>
        <w:pStyle w:val="Text1"/>
      </w:pPr>
      <w:r>
        <w:rPr>
          <w:rFonts w:hint="cs"/>
          <w:rtl/>
        </w:rPr>
        <w:t xml:space="preserve">به دلیل الزامات محرمانگی داده‌های بانکی، این پژوهش از یک مجموعه داده شبیه‌سازی‌شده چندعاملی بهره می‌برد. این مجموعه شامل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تراکنش،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480</w:t>
      </w:r>
      <w:r>
        <w:rPr>
          <w:rFonts w:hint="cs"/>
          <w:rtl/>
        </w:rPr>
        <w:t xml:space="preserve"> کارت پرداخت فعال،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در یک بازه زمانی ۹۰ روزه است. مبالغ تراکنش‌ها بر اساس توزیع لاگ‌نرمال با میانگین و پراکندگی وابسته به صنف نمونه‌برداری شده‌اند. در فرآیند شبیه‌سازی، کارت‌ها به ۵ دسته ترجیحی رفتاری با توزیع‌های احتمالی مشخص خرید در اصناف تخصیص یافته‌اند؛ این شناسه‌ها صرفاً به عنوان برچسب‌های مبنا (</w:t>
      </w:r>
      <w:r>
        <w:rPr>
          <w:rFonts w:ascii="Times New Roman" w:hAnsi="Times New Roman" w:cs="Times New Roman"/>
        </w:rPr>
        <w:t>Ground-Truth</w:t>
      </w:r>
      <w:r>
        <w:rPr>
          <w:rFonts w:hint="cs"/>
          <w:rtl/>
        </w:rPr>
        <w:t xml:space="preserve">) جهت ارزیابی بیرونی با سنجه‌های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محفوظ مانده‌اند و مدل در فرآیند آموزش کاملاً بدون نظارت (</w:t>
      </w:r>
      <w:r>
        <w:rPr>
          <w:rFonts w:ascii="Times New Roman" w:hAnsi="Times New Roman" w:cs="Times New Roman"/>
        </w:rPr>
        <w:t>Unsupervised</w:t>
      </w:r>
      <w:r>
        <w:rPr>
          <w:rFonts w:hint="cs"/>
          <w:rtl/>
        </w:rPr>
        <w:t>) عمل کرده است.</w:t>
      </w:r>
    </w:p>
    <w:p>
      <w:pPr>
        <w:pStyle w:val="Heading1"/>
      </w:pPr>
      <w:r>
        <w:rPr>
          <w:rFonts w:hint="cs"/>
          <w:rtl/>
        </w:rPr>
        <w:t>چارچوب معماری پیشنهادی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>چارچوب معماری پیشنهادی از چهار لایه پیوسته و مستقل عملیاتی تشکیل گردیده است (شکل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)):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3392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_f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339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: معماری چهارلایه چارچوب پیشنهادی </w:t>
      </w:r>
      <w:r>
        <w:rPr>
          <w:rFonts w:ascii="Times New Roman" w:hAnsi="Times New Roman" w:cs="Times New Roman"/>
        </w:rPr>
        <w:t>HG-CAN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: دریافت و مهندسی ویژگی‌های رفتاری</w:t>
      </w:r>
    </w:p>
    <w:p>
      <w:pPr>
        <w:pStyle w:val="Text1"/>
      </w:pPr>
      <w:r>
        <w:rPr>
          <w:rFonts w:hint="cs"/>
          <w:rtl/>
        </w:rPr>
        <w:t xml:space="preserve">در این لایه، تراکنش‌ها پس از اعمال پوشش امنیتی روی کارت‌ها، تجمیع شده و یک بردار ویژگی ۱۶بعدی برای هر کارت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استخراج می‌گردد. این ویژگی‌ها شامل هشت آماره مالی و زمانی (مجموع مبالغ، میانگین، انحراف معیار، لگاریتم تعداد، تازگی، ضریب چولگی، شاخص تمرکز صنف و آنتروپی شانون اصناف) به همراه هشت مؤلفه نسبت توزیع تراکنش در هر یک از هشت صنف اقتصادی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: تصویرسازی شبکه کارت–کارت و محاسبه انحنای فرمن-ریچی</w:t>
      </w:r>
    </w:p>
    <w:p>
      <w:pPr>
        <w:pStyle w:val="Text1"/>
      </w:pPr>
      <w:r>
        <w:rPr>
          <w:rFonts w:hint="cs"/>
          <w:rtl/>
        </w:rPr>
        <w:t xml:space="preserve">تعاملات کارت‌ها و پایانه‌های پذیرندگی ابتدا در قالب یک گراف تعاملی دوبخشی </w:t>
      </w:r>
      <w:r>
        <w:rPr>
          <w:rFonts w:ascii="Times New Roman" w:hAnsi="Times New Roman" w:cs="Times New Roman"/>
        </w:rPr>
        <w:t>B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V_card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V_merch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) مدل‌سازی می‌شود. به منظور تحلیل روابط مستقیم رفتاری میان دارندگان کارت، این ساختار از طریق محاسبه شباهت کسینوسی بردار توزیع اصناف کارت‌ها، بر روی مجموعه کارت‌ها تصویر شده و گراف هم‌رخدادی وزن‌دار کارت–کارت </w:t>
      </w:r>
      <w:r>
        <w:rPr>
          <w:rFonts w:ascii="Times New Roman" w:hAnsi="Times New Roman" w:cs="Times New Roman"/>
        </w:rPr>
        <w:t>G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V_card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E_G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W</w:t>
      </w:r>
      <w:r>
        <w:rPr>
          <w:rFonts w:hint="cs"/>
          <w:rtl/>
        </w:rPr>
        <w:t xml:space="preserve">) با ماتریس مجاورت </w:t>
      </w:r>
      <w:r>
        <w:rPr>
          <w:rFonts w:ascii="Times New Roman" w:hAnsi="Times New Roman" w:cs="Times New Roman"/>
        </w:rPr>
        <w:t>A</w:t>
      </w:r>
      <w:r>
        <w:rPr>
          <w:rFonts w:hint="cs"/>
          <w:rtl/>
        </w:rPr>
        <w:t xml:space="preserve"> تشکیل می‌گردد. وزن هر یال </w:t>
      </w:r>
      <w:r>
        <w:rPr>
          <w:rFonts w:ascii="Times New Roman" w:hAnsi="Times New Roman" w:cs="Times New Roman"/>
        </w:rPr>
        <w:t>w_uv</w:t>
      </w:r>
      <w:r>
        <w:rPr>
          <w:rFonts w:hint="cs"/>
          <w:rtl/>
        </w:rPr>
        <w:t xml:space="preserve"> در این شبکه، میزان هم‌پوشانی سبد خرید دو کارت در اصناف مختلف را تعیین می‌نماید. سپس انحنای گسسته فرمن-ریچی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منحصراً بر روی یال‌های این گراف تصویرشده کارت–کارت از رابطه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محاسبه می‌گردد: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(1)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F</w:t>
            </w:r>
            <w:r>
              <w:rPr>
                <w:rFonts w:ascii="Times New Roman" w:hAnsi="Times New Roman" w:cs="Times New Roman"/>
                <w:sz w:val="20"/>
              </w:rPr>
              <w:t>(u, v) = [ 4 – d(u) – d(v) + 3 · Δ(u, v) ] / √[ d(u) · d(v) ]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) درجه گره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در گراف تصویرشده و </w:t>
      </w:r>
      <w:r>
        <w:rPr>
          <w:rFonts w:ascii="Times New Roman" w:hAnsi="Times New Roman" w:cs="Times New Roman"/>
        </w:rPr>
        <w:t>Δ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تعداد مثلث‌های مشترک تشکیل‌شده روی یال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در همین گراف است. انحنای منفی بیانگر یال‌های پل‌ساز میان جوامع مختلف اصناف و انحنای مثبت نشانگر ساختارهای متراکم درون‌خوشه‌ای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: خودرمزگذار توجه‌محور هندسی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 xml:space="preserve">رمزگذار شبکه از لایه‌های توجه گراف مجهز به تنظیم انحنا تشکیل شده است. در سر </w:t>
      </w:r>
      <w:r>
        <w:rPr>
          <w:rFonts w:ascii="Times New Roman" w:hAnsi="Times New Roman" w:cs="Times New Roman"/>
        </w:rPr>
        <w:t>k</w:t>
      </w:r>
      <w:r>
        <w:rPr>
          <w:rFonts w:hint="cs"/>
          <w:rtl/>
        </w:rPr>
        <w:t>ام توجه، ضریب اهمیت یال از رابطه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به دست می‌آید: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(2)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sz w:val="20"/>
              </w:rPr>
              <w:t>α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^(k) = softmax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( LeakyReLU( a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>^T [W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</w:t>
            </w:r>
            <w:r>
              <w:rPr>
                <w:rFonts w:ascii="Times New Roman" w:hAnsi="Times New Roman" w:cs="Times New Roman"/>
                <w:sz w:val="20"/>
              </w:rPr>
              <w:t xml:space="preserve"> ‖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] + γ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tanh(F(u, v)) + β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ln(1 +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) ) )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W_k</w:t>
      </w:r>
      <w:r>
        <w:rPr>
          <w:rFonts w:hint="cs"/>
          <w:rtl/>
        </w:rPr>
        <w:t xml:space="preserve"> ماتریس نگاشت خطی، </w:t>
      </w:r>
      <w:r>
        <w:rPr>
          <w:rFonts w:ascii="Times New Roman" w:hAnsi="Times New Roman" w:cs="Times New Roman"/>
        </w:rPr>
        <w:t>a_k</w:t>
      </w:r>
      <w:r>
        <w:rPr>
          <w:rFonts w:hint="cs"/>
          <w:rtl/>
        </w:rPr>
        <w:t xml:space="preserve"> بردار پارامتر توجه،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 انحنای فرمن-ریچی، </w:t>
      </w:r>
      <w:r>
        <w:rPr>
          <w:rFonts w:ascii="Times New Roman" w:hAnsi="Times New Roman" w:cs="Times New Roman"/>
        </w:rPr>
        <w:t>w_uv</w:t>
      </w:r>
      <w:r>
        <w:rPr>
          <w:rFonts w:hint="cs"/>
          <w:rtl/>
        </w:rPr>
        <w:t xml:space="preserve"> شباهت کسینوسی اصناف، و </w:t>
      </w:r>
      <w:r>
        <w:rPr>
          <w:rFonts w:ascii="Times New Roman" w:hAnsi="Times New Roman" w:cs="Times New Roman"/>
        </w:rPr>
        <w:t>γ_k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β_k</w:t>
      </w:r>
      <w:r>
        <w:rPr>
          <w:rFonts w:hint="cs"/>
          <w:rtl/>
        </w:rPr>
        <w:t xml:space="preserve"> ضرایب اسکالر یادگرفتنی هستند. آموزش شبکه با تابع زیان سه‌گانه خودنظارتی (رابطه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)) به صورت انتها-به-انتها انجام می‌پذیرد: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(3)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L</w:t>
            </w:r>
            <w:r>
              <w:rPr>
                <w:rFonts w:ascii="Times New Roman" w:hAnsi="Times New Roman" w:cs="Times New Roman"/>
                <w:sz w:val="20"/>
              </w:rPr>
              <w:t xml:space="preserve"> =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link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attr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curv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L_link</w:t>
      </w:r>
      <w:r>
        <w:rPr>
          <w:rFonts w:hint="cs"/>
          <w:rtl/>
        </w:rPr>
        <w:t xml:space="preserve"> خطای بازسازی پیوندهای شبکه، </w:t>
      </w:r>
      <w:r>
        <w:rPr>
          <w:rFonts w:ascii="Times New Roman" w:hAnsi="Times New Roman" w:cs="Times New Roman"/>
        </w:rPr>
        <w:t>L_attr</w:t>
      </w:r>
      <w:r>
        <w:rPr>
          <w:rFonts w:hint="cs"/>
          <w:rtl/>
        </w:rPr>
        <w:t xml:space="preserve"> خطای بازسازی مشخصه‌های رفتاری و </w:t>
      </w:r>
      <w:r>
        <w:rPr>
          <w:rFonts w:ascii="Times New Roman" w:hAnsi="Times New Roman" w:cs="Times New Roman"/>
        </w:rPr>
        <w:t>L_curv</w:t>
      </w:r>
      <w:r>
        <w:rPr>
          <w:rFonts w:hint="cs"/>
          <w:rtl/>
        </w:rPr>
        <w:t xml:space="preserve"> خطای پیش‌بینی انحنای موضعی یال‌هاست؛ ضرایب مصالحه در پیاده‌سازی به ترتیب برابر </w:t>
      </w:r>
      <w:r>
        <w:rPr>
          <w:rFonts w:ascii="Times New Roman" w:hAnsi="Times New Roman" w:cs="Times New Roman"/>
        </w:rPr>
        <w:t>λ_1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0.3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λ_2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0.1</w:t>
      </w:r>
      <w:r>
        <w:rPr>
          <w:rFonts w:hint="cs"/>
          <w:rtl/>
        </w:rPr>
        <w:t xml:space="preserve"> تنظیم شده‌اند.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: بخش‌بندی و تفسیر الگوها</w:t>
      </w:r>
    </w:p>
    <w:p>
      <w:pPr>
        <w:pStyle w:val="Text1"/>
      </w:pPr>
      <w:r>
        <w:rPr>
          <w:rFonts w:hint="cs"/>
          <w:rtl/>
        </w:rPr>
        <w:t xml:space="preserve">بردارهای تعبیه ۳۲بعدی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با الگوریتم‌های خوشه‌بندی تفکیک شده و هم‌زمان شاخص‌هایی نظیر آنتروپی شانون تنوع سبد خرید و ضریب چسبندگی شبکه جهت تحلیل کاربردی استخراج می‌گردند.</w:t>
      </w:r>
    </w:p>
    <w:p>
      <w:pPr>
        <w:pStyle w:val="Heading1"/>
      </w:pPr>
      <w:r>
        <w:rPr>
          <w:rFonts w:hint="cs"/>
          <w:rtl/>
        </w:rPr>
        <w:t>ارزیابی تجربی و نتایج</w:t>
      </w:r>
    </w:p>
    <w:p>
      <w:pPr>
        <w:pStyle w:val="Heading2"/>
      </w:pPr>
      <w:r>
        <w:rPr>
          <w:rFonts w:hint="cs"/>
          <w:rtl/>
        </w:rPr>
        <w:t>مقایسه با روش‌های خط‌مبنا</w:t>
      </w:r>
    </w:p>
    <w:p>
      <w:pPr>
        <w:pStyle w:val="Text1"/>
      </w:pPr>
      <w:r>
        <w:rPr>
          <w:rFonts w:hint="cs"/>
          <w:rtl/>
        </w:rPr>
        <w:t xml:space="preserve">عملکرد روش پیشنهادی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مدل متداول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مقایسه گردید. نتایج در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خلاصه شده است.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: مقایسه نتایج خوشه‌بندی روش‌ها بر روی داده‌های شبیه‌سازی‌شده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1800"/>
        <w:gridCol w:w="650"/>
        <w:gridCol w:w="650"/>
        <w:gridCol w:w="750"/>
        <w:gridCol w:w="800"/>
      </w:tblGrid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روش / معماری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NMI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ARI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Silhouette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Davies-Bouldin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Classical Tabular RFM</w:t>
            </w:r>
            <w:r>
              <w:rPr>
                <w:rFonts w:hint="cs"/>
                <w:rtl/>
              </w:rPr>
              <w:t xml:space="preserve"> + </w:t>
            </w:r>
            <w:r>
              <w:rPr>
                <w:rFonts w:ascii="Times New Roman" w:hAnsi="Times New Roman" w:cs="Times New Roman"/>
              </w:rPr>
              <w:t>K-Means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0.048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0.410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0.824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Bipartite Matrix Factorization</w:t>
            </w:r>
            <w:r>
              <w:rPr>
                <w:rFonts w:hint="cs"/>
                <w:rtl/>
              </w:rPr>
              <w:t xml:space="preserve"> (</w:t>
            </w:r>
            <w:r>
              <w:rPr>
                <w:rFonts w:ascii="Times New Roman" w:hAnsi="Times New Roman" w:cs="Times New Roman"/>
              </w:rPr>
              <w:t>SVD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0.286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1.332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Proposed HG-CAN</w:t>
            </w:r>
            <w:r>
              <w:rPr>
                <w:rFonts w:hint="cs"/>
                <w:bCs/>
                <w:b/>
                <w:rtl/>
              </w:rPr>
              <w:t xml:space="preserve"> (روش پیشنهادی)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0.192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1.906</w:t>
            </w:r>
          </w:p>
        </w:tc>
      </w:tr>
    </w:tbl>
    <w:p>
      <w:pPr>
        <w:pStyle w:val="Text1"/>
      </w:pPr>
      <w:r>
        <w:rPr>
          <w:rFonts w:hint="cs"/>
          <w:rtl/>
        </w:rPr>
        <w:t>تحلیل داده‌های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نشان می‌دهد که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 دلیل تکیه انحصاری بر متغیرهای تجمیعی و فقدان اطلاعات رابطه‌ای اصناف،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معادل </w:t>
      </w:r>
      <w:r>
        <w:rPr>
          <w:rFonts w:ascii="Times New Roman" w:hAnsi="Times New Roman" w:cs="Times New Roman"/>
        </w:rPr>
        <w:t>0.175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معادل </w:t>
      </w:r>
      <w:r>
        <w:rPr>
          <w:rFonts w:ascii="Times New Roman" w:hAnsi="Times New Roman" w:cs="Times New Roman"/>
        </w:rPr>
        <w:t>0.048</w:t>
      </w:r>
      <w:r>
        <w:rPr>
          <w:rFonts w:hint="cs"/>
          <w:rtl/>
        </w:rPr>
        <w:t xml:space="preserve"> را ثبت کرده است. روش‌های مبتنی بر ساختار شبکه و صنف (شامل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) نسبت به خط‌مبنای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عملکرد بالاتری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نشان می‌دهند. با این حال، مقایسه روش پیشنهادی با خط‌مبنای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نشان می‌دهد که هر دو روش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عملکردی بسیار نزدیک به هم دارند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حدود ۰.۸۶۷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حدود ۰.۸۸۵). این تشابه نشان می‌دهد که بخش عمده‌ای از تفکیک‌پذیری در این مجموعه داده ناشی از اطلاعات موجود در ماتریس تعاملات دوبخشی کارت-صنف است. مزیت روش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در انعطاف‌پذیری آن برای گنجاندن هم‌زمان ویژگی‌های آماری غیرخطی گره‌ها (مانند آنتروپی شانون و چولگی مبالغ) و تحلیل ساختار شبکه‌ای نهفته است، هرچند که شاخص‌های </w:t>
      </w:r>
      <w:r>
        <w:rPr>
          <w:rFonts w:ascii="Times New Roman" w:hAnsi="Times New Roman" w:cs="Times New Roman"/>
        </w:rPr>
        <w:t>Silhouette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Davies-Bouldin</w:t>
      </w:r>
      <w:r>
        <w:rPr>
          <w:rFonts w:hint="cs"/>
          <w:rtl/>
        </w:rPr>
        <w:t xml:space="preserve"> برای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فشردگی هندسی بیشتری را نشان می‌دهند (شکل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)).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2049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benchmark_f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20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: نمودار مقایسه معیارهای ارزیابی خوشه‌بندی</w:t>
      </w:r>
    </w:p>
    <w:p>
      <w:pPr>
        <w:pStyle w:val="Heading2"/>
      </w:pPr>
      <w:r>
        <w:rPr>
          <w:rFonts w:hint="cs"/>
          <w:rtl/>
        </w:rPr>
        <w:t>ویژگی‌های خوشه‌های کشف‌شده</w:t>
      </w:r>
    </w:p>
    <w:p>
      <w:pPr>
        <w:pStyle w:val="Text1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مشخصات پنج خوشه استخراج‌شده را با صنف غالب و میانگین مبلغ تراکنش گزارش می‌کند.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) : مشخصات خوشه‌های رفتاری استخراج‌شده توسط چارچوب </w:t>
      </w:r>
      <w:r>
        <w:rPr>
          <w:rFonts w:ascii="Times New Roman" w:hAnsi="Times New Roman" w:cs="Times New Roman"/>
        </w:rPr>
        <w:t>HG-CAN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400"/>
        <w:gridCol w:w="1500"/>
        <w:gridCol w:w="650"/>
        <w:gridCol w:w="850"/>
        <w:gridCol w:w="1250"/>
      </w:tblGrid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کد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عنوان پرسونا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تعداد کارت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میانگین مبلغ (ریال)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صنف غالب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تجار و عمده‌فروشان آهن و مصالح صنعتی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289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36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829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280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آهن‌آلات و مصالح صنعتی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مایحتاج روزمره و مصرف خانوار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295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804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442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سوپرمارکت و خواروبار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سرمایه‌گذاران طلا و کالای لوکس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17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385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031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طلافروشی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مسافران و گردشگران پریمیوم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432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221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آژانس مسافرتی و گردشگری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مصرف‌کنندگان خدمات پزشکی و سلامت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298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051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956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خدمات پزشکی و داروخانه</w:t>
            </w:r>
          </w:p>
        </w:tc>
      </w:tr>
    </w:tbl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425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opology_f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42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 : گراف هم‌رخدادی و بازنمایی دوبعدی کارت‌های بانکی با تفکیک پرسونا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736000" cy="23802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uild_heatmap_f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380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) : نقشه حرارتی توزیع تراکنش‌های هر پرسونا در اصناف تجاری (درصد)</w:t>
      </w:r>
    </w:p>
    <w:p>
      <w:pPr>
        <w:pStyle w:val="Text1"/>
      </w:pPr>
      <w:r>
        <w:rPr>
          <w:rFonts w:hint="cs"/>
          <w:rtl/>
        </w:rPr>
        <w:t>بررسی خوشه‌ها نشان می‌دهد که خوشه تجار آهن و مصالح با میانگین تراکنش ۳۶.۸ میلیون ریال بیشترین ارزش ریالی را دارد و خوشه طلا با میانگین ۱۷.۴ میلیون ریال در رتبه بعدی قرار دارد. خوشه‌های گردشگری، خدمات سلامت و خواروبار نیز بر اساس مبالغ و بسامد خرید تفکیک شده‌اند. 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تفاوت ابعاد رفتاری این خوشه‌ها را در نمودار راداری مصورسازی می‌نماید.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592000" cy="27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dar_f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: پروفایل ویژگی‌های چندگانه پرسوناهای سازمانی کشف‌شده</w:t>
      </w:r>
    </w:p>
    <w:p>
      <w:pPr>
        <w:pStyle w:val="Heading1"/>
      </w:pPr>
      <w:r>
        <w:rPr>
          <w:rFonts w:hint="cs"/>
          <w:rtl/>
        </w:rPr>
        <w:t>نتیجه‌گیری</w:t>
      </w:r>
    </w:p>
    <w:p>
      <w:pPr>
        <w:pStyle w:val="Text1"/>
      </w:pPr>
      <w:r>
        <w:rPr>
          <w:rFonts w:hint="cs"/>
          <w:rtl/>
        </w:rPr>
        <w:t xml:space="preserve">در این پژوهش چارچوب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برای استخراج بازنمایی رفتار تراکنشی از سوابق پرداخت مبتنی بر شبکه عصبی گراف و انحنای فرمن-ریچی مورد ارزیابی قرار گرفت. نتایج بر روی داده‌های شبیه‌سازی‌شده عملکرد بالاتری نسبت به خط‌مبنای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نشان داد. همچنین مقایسه نشان داد که عملکرد تفکیک مدل پیشنهادی با روش خطی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این داده‌ها در یک سطح قرار دارد. از محدودیت‌های این مطالعه می‌توان به اتکا به داده‌های شبیه‌سازی‌شده و عدم آزمون بر روی تنوع رفتاری داده‌های واقعی شبکه پرداخت اشاره کرد. تحقیقات آتی باید اعتبارسنجی مدل را بر روی مجموعه‌های داده واقعی و در شرایط توزیع‌های نامتعادل رفتاری دنبال نمایند.</w:t>
      </w:r>
    </w:p>
    <w:p>
      <w:pPr>
        <w:pStyle w:val="Heading0"/>
      </w:pPr>
      <w:r>
        <w:rPr>
          <w:rFonts w:hint="cs"/>
          <w:rtl/>
        </w:rPr>
        <w:t>مراجع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V. D. Blondel, J.-L. Guillaume, R. Lambiotte, E. Lefebvre, "Fast unfolding of communities in large networks", </w:t>
      </w:r>
      <w:r>
        <w:rPr>
          <w:rFonts w:ascii="Times New Roman" w:hAnsi="Times New Roman" w:cs="Times New Roman"/>
          <w:iCs/>
          <w:i/>
        </w:rPr>
        <w:t>Journal of Statistical Mechanics: Theory and Experiment</w:t>
      </w:r>
      <w:r>
        <w:rPr>
          <w:rFonts w:ascii="Times New Roman" w:hAnsi="Times New Roman" w:cs="Times New Roman"/>
        </w:rPr>
        <w:t>, Vol. 2008, No. 10, P10008, 2008.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M. Bronstein, J. Bruna, Y. LeCun, A. Szlam, P. Vandergheynst, "Geometric deep learning: Going beyond Euclidean data", </w:t>
      </w:r>
      <w:r>
        <w:rPr>
          <w:rFonts w:ascii="Times New Roman" w:hAnsi="Times New Roman" w:cs="Times New Roman"/>
          <w:iCs/>
          <w:i/>
        </w:rPr>
        <w:t>IEEE Signal Processing Magazine</w:t>
      </w:r>
      <w:r>
        <w:rPr>
          <w:rFonts w:ascii="Times New Roman" w:hAnsi="Times New Roman" w:cs="Times New Roman"/>
        </w:rPr>
        <w:t>, Vol. 34, No. 4, pp. 18-42,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Grover, J. Leskovec, "node2vec: Scalable feature learning for networks", </w:t>
      </w:r>
      <w:r>
        <w:rPr>
          <w:rFonts w:ascii="Times New Roman" w:hAnsi="Times New Roman" w:cs="Times New Roman"/>
          <w:iCs/>
          <w:i/>
        </w:rPr>
        <w:t>Proc. 22nd ACM SIGKDD Int. Conf. on Knowledge Discovery and Data Mining</w:t>
      </w:r>
      <w:r>
        <w:rPr>
          <w:rFonts w:ascii="Times New Roman" w:hAnsi="Times New Roman" w:cs="Times New Roman"/>
        </w:rPr>
        <w:t>, pp. 855-864,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W. L. Hamilton, R. Ying, J. Leskovec, "Inductive representation learning on large graphs", </w:t>
      </w:r>
      <w:r>
        <w:rPr>
          <w:rFonts w:ascii="Times New Roman" w:hAnsi="Times New Roman" w:cs="Times New Roman"/>
          <w:iCs/>
          <w:i/>
        </w:rPr>
        <w:t>Advances in Neural Information Processing Systems 30 (NeurIPS)</w:t>
      </w:r>
      <w:r>
        <w:rPr>
          <w:rFonts w:ascii="Times New Roman" w:hAnsi="Times New Roman" w:cs="Times New Roman"/>
        </w:rPr>
        <w:t>, pp. 1024-1034,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M. Hughes, </w:t>
      </w:r>
      <w:r>
        <w:rPr>
          <w:rFonts w:ascii="Times New Roman" w:hAnsi="Times New Roman" w:cs="Times New Roman"/>
          <w:iCs/>
          <w:i/>
        </w:rPr>
        <w:t>Strategic Database Marketing</w:t>
      </w:r>
      <w:r>
        <w:rPr>
          <w:rFonts w:ascii="Times New Roman" w:hAnsi="Times New Roman" w:cs="Times New Roman"/>
        </w:rPr>
        <w:t>, 3rd ed., McGraw-Hill, 2005.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"Variational graph auto-encoders", </w:t>
      </w:r>
      <w:r>
        <w:rPr>
          <w:rFonts w:ascii="Times New Roman" w:hAnsi="Times New Roman" w:cs="Times New Roman"/>
          <w:iCs/>
          <w:i/>
        </w:rPr>
        <w:t>NIPS Workshop on Bayesian Deep Learning</w:t>
      </w:r>
      <w:r>
        <w:rPr>
          <w:rFonts w:ascii="Times New Roman" w:hAnsi="Times New Roman" w:cs="Times New Roman"/>
        </w:rPr>
        <w:t>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"Semi-supervised classification with graph convolutional networks", </w:t>
      </w:r>
      <w:r>
        <w:rPr>
          <w:rFonts w:ascii="Times New Roman" w:hAnsi="Times New Roman" w:cs="Times New Roman"/>
          <w:iCs/>
          <w:i/>
        </w:rPr>
        <w:t>Proc. 5th Int. Conf. on Learning Representations (ICLR)</w:t>
      </w:r>
      <w:r>
        <w:rPr>
          <w:rFonts w:ascii="Times New Roman" w:hAnsi="Times New Roman" w:cs="Times New Roman"/>
        </w:rPr>
        <w:t>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P. Veličković, G. Cucurull, A. Casanova, A. Romero, P. Liò, Y. Bengio, "Graph attention networks", </w:t>
      </w:r>
      <w:r>
        <w:rPr>
          <w:rFonts w:ascii="Times New Roman" w:hAnsi="Times New Roman" w:cs="Times New Roman"/>
          <w:iCs/>
          <w:i/>
        </w:rPr>
        <w:t>Proc. 6th Int. Conf. on Learning Representations (ICLR)</w:t>
      </w:r>
      <w:r>
        <w:rPr>
          <w:rFonts w:ascii="Times New Roman" w:hAnsi="Times New Roman" w:cs="Times New Roman"/>
        </w:rPr>
        <w:t>, 2018.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Weber, G. Domeniconi, J. Chen, D. K. I. Weidele, C. Bellei, T. Robinson, C. E. Leiserson, "Anti-money laundering in Bitcoin: Experimenting with graph convolutional networks for financial forensics", </w:t>
      </w:r>
      <w:r>
        <w:rPr>
          <w:rFonts w:ascii="Times New Roman" w:hAnsi="Times New Roman" w:cs="Times New Roman"/>
          <w:iCs/>
          <w:i/>
        </w:rPr>
        <w:t>KDD Workshop on Anomaly Detection in Finance</w:t>
      </w:r>
      <w:r>
        <w:rPr>
          <w:rFonts w:ascii="Times New Roman" w:hAnsi="Times New Roman" w:cs="Times New Roman"/>
        </w:rPr>
        <w:t>, 2019.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Z. Wu, S. Pan, F. Chen, G. Long, C. Zhang, P. S. Yu, "A comprehensive survey on graph neural networks", </w:t>
      </w:r>
      <w:r>
        <w:rPr>
          <w:rFonts w:ascii="Times New Roman" w:hAnsi="Times New Roman" w:cs="Times New Roman"/>
          <w:iCs/>
          <w:i/>
        </w:rPr>
        <w:t>IEEE Transactions on Neural Networks and Learning Systems</w:t>
      </w:r>
      <w:r>
        <w:rPr>
          <w:rFonts w:ascii="Times New Roman" w:hAnsi="Times New Roman" w:cs="Times New Roman"/>
        </w:rPr>
        <w:t>, Vol. 32, No. 1, pp. 4-24, 2021.</w:t>
      </w:r>
    </w:p>
    <w:sectPr w:rsidR="005F7947" w:rsidRPr="00A5429D" w:rsidSect="00A3697A">
      <w:headerReference w:type="default" r:id="rId17"/>
      <w:footerReference w:type="default" r:id="rId18"/>
      <w:footnotePr>
        <w:numFmt w:val="chicago"/>
      </w:footnotePr>
      <w:endnotePr>
        <w:numFmt w:val="decimal"/>
      </w:endnotePr>
      <w:type w:val="continuous"/>
      <w:pgSz w:w="11907" w:h="16840" w:code="9"/>
      <w:pgMar w:top="2977" w:right="1134" w:bottom="1418" w:left="1134" w:header="91" w:footer="720" w:gutter="0"/>
      <w:cols w:num="2"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AD4D" w14:textId="77777777" w:rsidR="007A3633" w:rsidRDefault="007A3633">
      <w:r>
        <w:separator/>
      </w:r>
    </w:p>
  </w:endnote>
  <w:endnote w:type="continuationSeparator" w:id="0">
    <w:p w14:paraId="5581217A" w14:textId="77777777" w:rsidR="007A3633" w:rsidRDefault="007A3633">
      <w:r>
        <w:continuationSeparator/>
      </w:r>
    </w:p>
  </w:endnote>
  <w:endnote w:id="1">
    <w:p w14:paraId="6A3CDE3C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  <w:lang w:bidi="fa-IR"/>
        </w:rPr>
        <w:t>Header</w:t>
      </w:r>
    </w:p>
  </w:endnote>
  <w:endnote w:id="2">
    <w:p w14:paraId="3C268654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="00E74B92" w:rsidRPr="0091025C">
        <w:rPr>
          <w:sz w:val="18"/>
          <w:szCs w:val="20"/>
          <w:lang w:bidi="fa-IR"/>
        </w:rPr>
        <w:t>Footer</w:t>
      </w:r>
    </w:p>
  </w:endnote>
  <w:endnote w:id="3">
    <w:p w14:paraId="2CFC18E3" w14:textId="77777777" w:rsidR="007956E6" w:rsidRPr="0091025C" w:rsidRDefault="007956E6" w:rsidP="007956E6">
      <w:pPr>
        <w:pStyle w:val="EndnoteText"/>
        <w:bidi w:val="0"/>
        <w:rPr>
          <w:sz w:val="18"/>
          <w:szCs w:val="20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Superscript</w:t>
      </w:r>
    </w:p>
  </w:endnote>
  <w:endnote w:id="4">
    <w:p w14:paraId="5E53842B" w14:textId="77777777" w:rsidR="007956E6" w:rsidRDefault="007956E6" w:rsidP="007956E6">
      <w:pPr>
        <w:pStyle w:val="EndnoteText"/>
        <w:bidi w:val="0"/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Subscript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zanin">
    <w:altName w:val="Arial"/>
    <w:charset w:val="B2"/>
    <w:family w:val="auto"/>
    <w:pitch w:val="variable"/>
    <w:sig w:usb0="00002001" w:usb1="00000000" w:usb2="00000000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 Mitra">
    <w:altName w:val="Arial"/>
    <w:charset w:val="B2"/>
    <w:family w:val="auto"/>
    <w:pitch w:val="variable"/>
    <w:sig w:usb0="00002001" w:usb1="80000000" w:usb2="00000008" w:usb3="00000000" w:csb0="00000040" w:csb1="00000000"/>
  </w:font>
  <w:font w:name="Yagut">
    <w:altName w:val="Arial"/>
    <w:charset w:val="B2"/>
    <w:family w:val="auto"/>
    <w:pitch w:val="variable"/>
    <w:sig w:usb0="00002001" w:usb1="00000000" w:usb2="00000000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X Mitra">
    <w:altName w:val="Courier New"/>
    <w:charset w:val="00"/>
    <w:family w:val="auto"/>
    <w:pitch w:val="variable"/>
    <w:sig w:usb0="00000000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BD884" w14:textId="77777777" w:rsidR="002D1D23" w:rsidRDefault="002D1D23">
    <w:pPr>
      <w:pStyle w:val="Footer"/>
    </w:pPr>
    <w:r>
      <w:rPr>
        <w:noProof/>
      </w:rPr>
      <w:pict w14:anchorId="7112C3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left:0;text-align:left;margin-left:222pt;margin-top:-68.05pt;width:23.25pt;height:81pt;z-index:-251660288">
          <v:imagedata r:id="rId1" o:title="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A8B92" w14:textId="77777777" w:rsidR="00CF38B6" w:rsidRDefault="00CF38B6">
    <w:pPr>
      <w:pStyle w:val="Footer"/>
    </w:pPr>
    <w:r>
      <w:rPr>
        <w:noProof/>
      </w:rPr>
      <w:pict w14:anchorId="3842E9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6" type="#_x0000_t75" style="position:absolute;left:0;text-align:left;margin-left:220.45pt;margin-top:-32pt;width:23.25pt;height:81pt;z-index:-251659264">
          <v:imagedata r:id="rId1" o:title="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3148F" w14:textId="77777777" w:rsidR="007A3633" w:rsidRDefault="007A3633">
      <w:r>
        <w:separator/>
      </w:r>
    </w:p>
  </w:footnote>
  <w:footnote w:type="continuationSeparator" w:id="0">
    <w:p w14:paraId="27BC1AE6" w14:textId="77777777" w:rsidR="007A3633" w:rsidRDefault="007A36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DA8D5" w14:textId="77777777" w:rsidR="00996B30" w:rsidRPr="006832B4" w:rsidRDefault="00A37AEF" w:rsidP="00795E10">
    <w:pPr>
      <w:pStyle w:val="Header"/>
      <w:rPr>
        <w:rFonts w:hint="cs"/>
        <w:rtl/>
      </w:rPr>
    </w:pPr>
    <w:r>
      <w:rPr>
        <w:noProof/>
      </w:rPr>
      <w:pict w14:anchorId="66414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left:0;text-align:left;margin-left:-56.65pt;margin-top:-.75pt;width:595.3pt;height:140.95pt;z-index:251658240">
          <v:imagedata r:id="rId1" o:title="سربرگ مقاله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580FA" w14:textId="77777777" w:rsidR="0000628F" w:rsidRPr="006832B4" w:rsidRDefault="00A37AEF" w:rsidP="00A3697A">
    <w:pPr>
      <w:pStyle w:val="Header"/>
      <w:ind w:hanging="1134"/>
      <w:rPr>
        <w:rFonts w:hint="cs"/>
        <w:rtl/>
      </w:rPr>
    </w:pPr>
    <w:r>
      <w:rPr>
        <w:rFonts w:hint="cs"/>
        <w:noProof/>
        <w:rtl/>
        <w:lang w:val="fa-IR"/>
      </w:rPr>
      <w:pict w14:anchorId="77EC1DD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7" type="#_x0000_t75" style="position:absolute;left:0;text-align:left;margin-left:-56.15pt;margin-top:-4.2pt;width:595.3pt;height:140.95pt;z-index:251659264">
          <v:imagedata r:id="rId1" o:title="سربرگ مقاله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52E8FA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B666F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F0412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67E6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5427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E83A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5602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90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AC90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B7CA9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3435A"/>
    <w:multiLevelType w:val="multilevel"/>
    <w:tmpl w:val="CAB4EEE0"/>
    <w:lvl w:ilvl="0">
      <w:start w:val="1"/>
      <w:numFmt w:val="decimal"/>
      <w:lvlText w:val="[%1]"/>
      <w:lvlJc w:val="left"/>
      <w:pPr>
        <w:tabs>
          <w:tab w:val="num" w:pos="284"/>
        </w:tabs>
        <w:ind w:left="397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6B87F2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ABD1F88"/>
    <w:multiLevelType w:val="multilevel"/>
    <w:tmpl w:val="1CBA7A96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0C2C1E0C"/>
    <w:multiLevelType w:val="hybridMultilevel"/>
    <w:tmpl w:val="896A2F70"/>
    <w:lvl w:ilvl="0" w:tplc="2AE860A8">
      <w:start w:val="1"/>
      <w:numFmt w:val="bullet"/>
      <w:pStyle w:val="FootnoteReference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356C5"/>
    <w:multiLevelType w:val="multilevel"/>
    <w:tmpl w:val="CB94608C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5" w15:restartNumberingAfterBreak="0">
    <w:nsid w:val="179E2E10"/>
    <w:multiLevelType w:val="multilevel"/>
    <w:tmpl w:val="CB5E6D2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462DBA"/>
    <w:multiLevelType w:val="multilevel"/>
    <w:tmpl w:val="D4E85162"/>
    <w:lvl w:ilvl="0">
      <w:start w:val="1"/>
      <w:numFmt w:val="decimal"/>
      <w:pStyle w:val="Heading1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-%2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7" w15:restartNumberingAfterBreak="0">
    <w:nsid w:val="1E305EDC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8" w15:restartNumberingAfterBreak="0">
    <w:nsid w:val="1E707592"/>
    <w:multiLevelType w:val="multilevel"/>
    <w:tmpl w:val="0F2E93A8"/>
    <w:lvl w:ilvl="0">
      <w:start w:val="1"/>
      <w:numFmt w:val="decimal"/>
      <w:lvlText w:val="[%1]"/>
      <w:lvlJc w:val="righ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2017583E"/>
    <w:multiLevelType w:val="multilevel"/>
    <w:tmpl w:val="67546A06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0" w15:restartNumberingAfterBreak="0">
    <w:nsid w:val="224F73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25282669"/>
    <w:multiLevelType w:val="multilevel"/>
    <w:tmpl w:val="386C0874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0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C4A3EC0"/>
    <w:multiLevelType w:val="multilevel"/>
    <w:tmpl w:val="77F0C10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29E2484"/>
    <w:multiLevelType w:val="multilevel"/>
    <w:tmpl w:val="CA74760C"/>
    <w:lvl w:ilvl="0">
      <w:start w:val="1"/>
      <w:numFmt w:val="decimal"/>
      <w:lvlText w:val="[%1]"/>
      <w:lvlJc w:val="right"/>
      <w:pPr>
        <w:tabs>
          <w:tab w:val="num" w:pos="567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0E7CD0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5" w15:restartNumberingAfterBreak="0">
    <w:nsid w:val="38997E52"/>
    <w:multiLevelType w:val="hybridMultilevel"/>
    <w:tmpl w:val="F014BC98"/>
    <w:lvl w:ilvl="0" w:tplc="D1006F58">
      <w:start w:val="1"/>
      <w:numFmt w:val="decimal"/>
      <w:pStyle w:val="REF"/>
      <w:lvlText w:val="[%1]"/>
      <w:lvlJc w:val="right"/>
      <w:pPr>
        <w:tabs>
          <w:tab w:val="num" w:pos="454"/>
        </w:tabs>
        <w:ind w:left="454" w:hanging="170"/>
      </w:pPr>
      <w:rPr>
        <w:rFonts w:ascii="Times New Roman" w:hAnsi="Times New Roman" w:cs="Nazanin" w:hint="default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B975E6B"/>
    <w:multiLevelType w:val="multilevel"/>
    <w:tmpl w:val="6DE8C004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%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7" w15:restartNumberingAfterBreak="0">
    <w:nsid w:val="3D5F31B7"/>
    <w:multiLevelType w:val="multilevel"/>
    <w:tmpl w:val="BE242532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5010D72"/>
    <w:multiLevelType w:val="multilevel"/>
    <w:tmpl w:val="20CEF820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9" w15:restartNumberingAfterBreak="0">
    <w:nsid w:val="49917267"/>
    <w:multiLevelType w:val="multilevel"/>
    <w:tmpl w:val="B7CC80C0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0" w15:restartNumberingAfterBreak="0">
    <w:nsid w:val="4A5D1547"/>
    <w:multiLevelType w:val="multilevel"/>
    <w:tmpl w:val="19DA09BA"/>
    <w:lvl w:ilvl="0">
      <w:start w:val="1"/>
      <w:numFmt w:val="decimal"/>
      <w:lvlText w:val="[%1]"/>
      <w:lvlJc w:val="right"/>
      <w:pPr>
        <w:tabs>
          <w:tab w:val="num" w:pos="397"/>
        </w:tabs>
        <w:ind w:left="397" w:hanging="11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30A5E7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782640D"/>
    <w:multiLevelType w:val="multilevel"/>
    <w:tmpl w:val="142C2302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3" w15:restartNumberingAfterBreak="0">
    <w:nsid w:val="58016DD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58D11A4F"/>
    <w:multiLevelType w:val="multilevel"/>
    <w:tmpl w:val="A8D22A82"/>
    <w:lvl w:ilvl="0">
      <w:start w:val="1"/>
      <w:numFmt w:val="decimal"/>
      <w:lvlText w:val="[%1]"/>
      <w:lvlJc w:val="left"/>
      <w:pPr>
        <w:tabs>
          <w:tab w:val="num" w:pos="284"/>
        </w:tabs>
        <w:ind w:left="45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C70027"/>
    <w:multiLevelType w:val="multilevel"/>
    <w:tmpl w:val="1BF837E0"/>
    <w:lvl w:ilvl="0">
      <w:start w:val="1"/>
      <w:numFmt w:val="none"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6" w15:restartNumberingAfterBreak="0">
    <w:nsid w:val="5AEE19EA"/>
    <w:multiLevelType w:val="multilevel"/>
    <w:tmpl w:val="E5E623C6"/>
    <w:lvl w:ilvl="0">
      <w:start w:val="1"/>
      <w:numFmt w:val="decimal"/>
      <w:lvlText w:val="[%1]"/>
      <w:lvlJc w:val="righ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EAD68CC"/>
    <w:multiLevelType w:val="multilevel"/>
    <w:tmpl w:val="F6164E28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F10A2B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9" w15:restartNumberingAfterBreak="0">
    <w:nsid w:val="662E45A1"/>
    <w:multiLevelType w:val="multilevel"/>
    <w:tmpl w:val="0676196E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0" w15:restartNumberingAfterBreak="0">
    <w:nsid w:val="6DDD18AF"/>
    <w:multiLevelType w:val="multilevel"/>
    <w:tmpl w:val="092E942C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1" w15:restartNumberingAfterBreak="0">
    <w:nsid w:val="726560CF"/>
    <w:multiLevelType w:val="multilevel"/>
    <w:tmpl w:val="061E2894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27B20C4"/>
    <w:multiLevelType w:val="multilevel"/>
    <w:tmpl w:val="BC3E1EAE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58666183">
    <w:abstractNumId w:val="29"/>
  </w:num>
  <w:num w:numId="2" w16cid:durableId="2020696213">
    <w:abstractNumId w:val="11"/>
  </w:num>
  <w:num w:numId="3" w16cid:durableId="1933082081">
    <w:abstractNumId w:val="33"/>
  </w:num>
  <w:num w:numId="4" w16cid:durableId="1861353735">
    <w:abstractNumId w:val="12"/>
  </w:num>
  <w:num w:numId="5" w16cid:durableId="718019566">
    <w:abstractNumId w:val="31"/>
  </w:num>
  <w:num w:numId="6" w16cid:durableId="578639781">
    <w:abstractNumId w:val="16"/>
  </w:num>
  <w:num w:numId="7" w16cid:durableId="568804155">
    <w:abstractNumId w:val="9"/>
  </w:num>
  <w:num w:numId="8" w16cid:durableId="2060786707">
    <w:abstractNumId w:val="7"/>
  </w:num>
  <w:num w:numId="9" w16cid:durableId="742412240">
    <w:abstractNumId w:val="6"/>
  </w:num>
  <w:num w:numId="10" w16cid:durableId="325209851">
    <w:abstractNumId w:val="5"/>
  </w:num>
  <w:num w:numId="11" w16cid:durableId="658507543">
    <w:abstractNumId w:val="4"/>
  </w:num>
  <w:num w:numId="12" w16cid:durableId="1026373516">
    <w:abstractNumId w:val="8"/>
  </w:num>
  <w:num w:numId="13" w16cid:durableId="719860139">
    <w:abstractNumId w:val="3"/>
  </w:num>
  <w:num w:numId="14" w16cid:durableId="1024552147">
    <w:abstractNumId w:val="2"/>
  </w:num>
  <w:num w:numId="15" w16cid:durableId="711225499">
    <w:abstractNumId w:val="1"/>
  </w:num>
  <w:num w:numId="16" w16cid:durableId="1276130898">
    <w:abstractNumId w:val="0"/>
  </w:num>
  <w:num w:numId="17" w16cid:durableId="419525954">
    <w:abstractNumId w:val="20"/>
  </w:num>
  <w:num w:numId="18" w16cid:durableId="677924698">
    <w:abstractNumId w:val="13"/>
  </w:num>
  <w:num w:numId="19" w16cid:durableId="1808089928">
    <w:abstractNumId w:val="37"/>
  </w:num>
  <w:num w:numId="20" w16cid:durableId="1414938407">
    <w:abstractNumId w:val="14"/>
  </w:num>
  <w:num w:numId="21" w16cid:durableId="1865824689">
    <w:abstractNumId w:val="35"/>
  </w:num>
  <w:num w:numId="22" w16cid:durableId="172762197">
    <w:abstractNumId w:val="28"/>
  </w:num>
  <w:num w:numId="23" w16cid:durableId="89275385">
    <w:abstractNumId w:val="40"/>
  </w:num>
  <w:num w:numId="24" w16cid:durableId="1915702752">
    <w:abstractNumId w:val="19"/>
  </w:num>
  <w:num w:numId="25" w16cid:durableId="1642729156">
    <w:abstractNumId w:val="32"/>
  </w:num>
  <w:num w:numId="26" w16cid:durableId="516507748">
    <w:abstractNumId w:val="24"/>
  </w:num>
  <w:num w:numId="27" w16cid:durableId="1929579627">
    <w:abstractNumId w:val="16"/>
  </w:num>
  <w:num w:numId="28" w16cid:durableId="59055320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42544819">
    <w:abstractNumId w:val="17"/>
  </w:num>
  <w:num w:numId="30" w16cid:durableId="1983580934">
    <w:abstractNumId w:val="38"/>
  </w:num>
  <w:num w:numId="31" w16cid:durableId="535972808">
    <w:abstractNumId w:val="26"/>
  </w:num>
  <w:num w:numId="32" w16cid:durableId="1950967572">
    <w:abstractNumId w:val="39"/>
  </w:num>
  <w:num w:numId="33" w16cid:durableId="1189414431">
    <w:abstractNumId w:val="25"/>
  </w:num>
  <w:num w:numId="34" w16cid:durableId="108211448">
    <w:abstractNumId w:val="15"/>
  </w:num>
  <w:num w:numId="35" w16cid:durableId="1499467555">
    <w:abstractNumId w:val="18"/>
  </w:num>
  <w:num w:numId="36" w16cid:durableId="1966736334">
    <w:abstractNumId w:val="22"/>
  </w:num>
  <w:num w:numId="37" w16cid:durableId="632826884">
    <w:abstractNumId w:val="42"/>
  </w:num>
  <w:num w:numId="38" w16cid:durableId="1643539175">
    <w:abstractNumId w:val="41"/>
  </w:num>
  <w:num w:numId="39" w16cid:durableId="1716352160">
    <w:abstractNumId w:val="10"/>
  </w:num>
  <w:num w:numId="40" w16cid:durableId="2050373467">
    <w:abstractNumId w:val="25"/>
    <w:lvlOverride w:ilvl="0">
      <w:startOverride w:val="1"/>
    </w:lvlOverride>
  </w:num>
  <w:num w:numId="41" w16cid:durableId="1512794436">
    <w:abstractNumId w:val="34"/>
  </w:num>
  <w:num w:numId="42" w16cid:durableId="772633303">
    <w:abstractNumId w:val="27"/>
  </w:num>
  <w:num w:numId="43" w16cid:durableId="1622414809">
    <w:abstractNumId w:val="36"/>
  </w:num>
  <w:num w:numId="44" w16cid:durableId="1766028281">
    <w:abstractNumId w:val="21"/>
  </w:num>
  <w:num w:numId="45" w16cid:durableId="1975746490">
    <w:abstractNumId w:val="23"/>
  </w:num>
  <w:num w:numId="46" w16cid:durableId="15260928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239"/>
    <o:shapelayout v:ext="edit">
      <o:idmap v:ext="edit" data="1"/>
    </o:shapelayout>
  </w:hdrShapeDefaults>
  <w:footnotePr>
    <w:numFmt w:val="chicago"/>
    <w:footnote w:id="-1"/>
    <w:footnote w:id="0"/>
  </w:footnotePr>
  <w:endnotePr>
    <w:numFmt w:val="decimal"/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G1MDE2NTU1MzBR0lEKTi0uzszPAykwrAUAJ0rPaywAAAA="/>
  </w:docVars>
  <w:rsids>
    <w:rsidRoot w:val="007E1AD2"/>
    <w:rsid w:val="00005ACE"/>
    <w:rsid w:val="0000628F"/>
    <w:rsid w:val="00013429"/>
    <w:rsid w:val="00017A43"/>
    <w:rsid w:val="000218ED"/>
    <w:rsid w:val="00021AAE"/>
    <w:rsid w:val="0002670B"/>
    <w:rsid w:val="00035BAD"/>
    <w:rsid w:val="0004145E"/>
    <w:rsid w:val="00041479"/>
    <w:rsid w:val="000475A9"/>
    <w:rsid w:val="00050470"/>
    <w:rsid w:val="00071620"/>
    <w:rsid w:val="00077260"/>
    <w:rsid w:val="0008093A"/>
    <w:rsid w:val="000854FD"/>
    <w:rsid w:val="00086C0F"/>
    <w:rsid w:val="00087E0E"/>
    <w:rsid w:val="0009025C"/>
    <w:rsid w:val="000941FB"/>
    <w:rsid w:val="000954E1"/>
    <w:rsid w:val="00096B6B"/>
    <w:rsid w:val="000970C8"/>
    <w:rsid w:val="000A6451"/>
    <w:rsid w:val="000A7FC6"/>
    <w:rsid w:val="000B3ADE"/>
    <w:rsid w:val="000B50EF"/>
    <w:rsid w:val="000C25AA"/>
    <w:rsid w:val="000D2AD6"/>
    <w:rsid w:val="000D2E8F"/>
    <w:rsid w:val="000D769A"/>
    <w:rsid w:val="000F28CF"/>
    <w:rsid w:val="000F5FD1"/>
    <w:rsid w:val="000F6F95"/>
    <w:rsid w:val="00100137"/>
    <w:rsid w:val="00106A09"/>
    <w:rsid w:val="001152D9"/>
    <w:rsid w:val="00121B62"/>
    <w:rsid w:val="00121C9F"/>
    <w:rsid w:val="001220E5"/>
    <w:rsid w:val="0012425D"/>
    <w:rsid w:val="001248F9"/>
    <w:rsid w:val="001263AA"/>
    <w:rsid w:val="00126CBA"/>
    <w:rsid w:val="00134DD0"/>
    <w:rsid w:val="001364D1"/>
    <w:rsid w:val="001421E2"/>
    <w:rsid w:val="00151C99"/>
    <w:rsid w:val="001525BD"/>
    <w:rsid w:val="00156544"/>
    <w:rsid w:val="001614DB"/>
    <w:rsid w:val="00162B48"/>
    <w:rsid w:val="0016459D"/>
    <w:rsid w:val="00183513"/>
    <w:rsid w:val="00184DD8"/>
    <w:rsid w:val="00195D0F"/>
    <w:rsid w:val="001A2963"/>
    <w:rsid w:val="001A3807"/>
    <w:rsid w:val="001A5996"/>
    <w:rsid w:val="001B4C3C"/>
    <w:rsid w:val="001B4CBF"/>
    <w:rsid w:val="001C16D7"/>
    <w:rsid w:val="001C2741"/>
    <w:rsid w:val="001D2420"/>
    <w:rsid w:val="001D269F"/>
    <w:rsid w:val="001F47F6"/>
    <w:rsid w:val="001F7948"/>
    <w:rsid w:val="00206375"/>
    <w:rsid w:val="00210D18"/>
    <w:rsid w:val="002110D2"/>
    <w:rsid w:val="00215A6B"/>
    <w:rsid w:val="002233B1"/>
    <w:rsid w:val="00227FDC"/>
    <w:rsid w:val="00231F55"/>
    <w:rsid w:val="002541CC"/>
    <w:rsid w:val="002551F3"/>
    <w:rsid w:val="00256573"/>
    <w:rsid w:val="002635E5"/>
    <w:rsid w:val="00266048"/>
    <w:rsid w:val="00272834"/>
    <w:rsid w:val="0027390A"/>
    <w:rsid w:val="002802C0"/>
    <w:rsid w:val="002823BC"/>
    <w:rsid w:val="00282EB2"/>
    <w:rsid w:val="002925CE"/>
    <w:rsid w:val="0029327B"/>
    <w:rsid w:val="002A02F9"/>
    <w:rsid w:val="002A55D4"/>
    <w:rsid w:val="002B1B2A"/>
    <w:rsid w:val="002B6694"/>
    <w:rsid w:val="002C1186"/>
    <w:rsid w:val="002C23C8"/>
    <w:rsid w:val="002C4D04"/>
    <w:rsid w:val="002C708C"/>
    <w:rsid w:val="002D1D23"/>
    <w:rsid w:val="002E01CD"/>
    <w:rsid w:val="002E33A7"/>
    <w:rsid w:val="002F08CD"/>
    <w:rsid w:val="002F6468"/>
    <w:rsid w:val="002F7128"/>
    <w:rsid w:val="0030182E"/>
    <w:rsid w:val="00302FC9"/>
    <w:rsid w:val="003305D1"/>
    <w:rsid w:val="0033460A"/>
    <w:rsid w:val="00334783"/>
    <w:rsid w:val="003355B7"/>
    <w:rsid w:val="0033591B"/>
    <w:rsid w:val="00340C64"/>
    <w:rsid w:val="00346F4E"/>
    <w:rsid w:val="00350988"/>
    <w:rsid w:val="00351F91"/>
    <w:rsid w:val="00356008"/>
    <w:rsid w:val="0035675D"/>
    <w:rsid w:val="00362163"/>
    <w:rsid w:val="0036470F"/>
    <w:rsid w:val="00374B7B"/>
    <w:rsid w:val="003756E6"/>
    <w:rsid w:val="0037684C"/>
    <w:rsid w:val="00382679"/>
    <w:rsid w:val="003843D5"/>
    <w:rsid w:val="00387BAB"/>
    <w:rsid w:val="003921A9"/>
    <w:rsid w:val="0039231B"/>
    <w:rsid w:val="00395861"/>
    <w:rsid w:val="003A0FFF"/>
    <w:rsid w:val="003B0853"/>
    <w:rsid w:val="003B22AB"/>
    <w:rsid w:val="003B3772"/>
    <w:rsid w:val="003B6431"/>
    <w:rsid w:val="003B6A06"/>
    <w:rsid w:val="003C3877"/>
    <w:rsid w:val="003D220B"/>
    <w:rsid w:val="003D45B4"/>
    <w:rsid w:val="003D5DDE"/>
    <w:rsid w:val="003D6861"/>
    <w:rsid w:val="003D6D5B"/>
    <w:rsid w:val="003E0F56"/>
    <w:rsid w:val="003F080A"/>
    <w:rsid w:val="003F6ADB"/>
    <w:rsid w:val="003F6CE7"/>
    <w:rsid w:val="003F73EB"/>
    <w:rsid w:val="00401960"/>
    <w:rsid w:val="00403A93"/>
    <w:rsid w:val="00403B1A"/>
    <w:rsid w:val="00405D5F"/>
    <w:rsid w:val="0041547D"/>
    <w:rsid w:val="00425D92"/>
    <w:rsid w:val="004278C8"/>
    <w:rsid w:val="004360CD"/>
    <w:rsid w:val="00437515"/>
    <w:rsid w:val="00461857"/>
    <w:rsid w:val="00477A93"/>
    <w:rsid w:val="004B1E1A"/>
    <w:rsid w:val="004B6AA3"/>
    <w:rsid w:val="004C4E32"/>
    <w:rsid w:val="004D2148"/>
    <w:rsid w:val="004D5D1E"/>
    <w:rsid w:val="004E461B"/>
    <w:rsid w:val="004E5A6E"/>
    <w:rsid w:val="004F0E73"/>
    <w:rsid w:val="004F7CC9"/>
    <w:rsid w:val="00501BE5"/>
    <w:rsid w:val="0050412B"/>
    <w:rsid w:val="00504FAC"/>
    <w:rsid w:val="005152E7"/>
    <w:rsid w:val="0052150B"/>
    <w:rsid w:val="00524D9E"/>
    <w:rsid w:val="00527F23"/>
    <w:rsid w:val="005459AD"/>
    <w:rsid w:val="005463B5"/>
    <w:rsid w:val="00546846"/>
    <w:rsid w:val="00546958"/>
    <w:rsid w:val="00561BC5"/>
    <w:rsid w:val="00566578"/>
    <w:rsid w:val="00567632"/>
    <w:rsid w:val="00570C92"/>
    <w:rsid w:val="0057148F"/>
    <w:rsid w:val="00582782"/>
    <w:rsid w:val="00590430"/>
    <w:rsid w:val="005A39B9"/>
    <w:rsid w:val="005B0244"/>
    <w:rsid w:val="005B2448"/>
    <w:rsid w:val="005C1E50"/>
    <w:rsid w:val="005C209E"/>
    <w:rsid w:val="005C589F"/>
    <w:rsid w:val="005D003D"/>
    <w:rsid w:val="005D45D2"/>
    <w:rsid w:val="005D481C"/>
    <w:rsid w:val="005F24E9"/>
    <w:rsid w:val="005F31A0"/>
    <w:rsid w:val="005F49FC"/>
    <w:rsid w:val="005F550D"/>
    <w:rsid w:val="005F7947"/>
    <w:rsid w:val="00602BDE"/>
    <w:rsid w:val="006107FE"/>
    <w:rsid w:val="006137C5"/>
    <w:rsid w:val="00613983"/>
    <w:rsid w:val="00621934"/>
    <w:rsid w:val="0063167C"/>
    <w:rsid w:val="00635422"/>
    <w:rsid w:val="00642236"/>
    <w:rsid w:val="00651FD8"/>
    <w:rsid w:val="00653BDD"/>
    <w:rsid w:val="00657EE4"/>
    <w:rsid w:val="00665017"/>
    <w:rsid w:val="006703D0"/>
    <w:rsid w:val="00671B56"/>
    <w:rsid w:val="0067216F"/>
    <w:rsid w:val="006832B4"/>
    <w:rsid w:val="00684C77"/>
    <w:rsid w:val="00696951"/>
    <w:rsid w:val="006975B4"/>
    <w:rsid w:val="006C0FBA"/>
    <w:rsid w:val="006C147A"/>
    <w:rsid w:val="006D370C"/>
    <w:rsid w:val="006E0E21"/>
    <w:rsid w:val="006E19D4"/>
    <w:rsid w:val="006E6722"/>
    <w:rsid w:val="006F1334"/>
    <w:rsid w:val="006F22DD"/>
    <w:rsid w:val="006F3A82"/>
    <w:rsid w:val="006F5372"/>
    <w:rsid w:val="006F61CF"/>
    <w:rsid w:val="007037F7"/>
    <w:rsid w:val="00704B1B"/>
    <w:rsid w:val="007124FE"/>
    <w:rsid w:val="00713E14"/>
    <w:rsid w:val="00715A66"/>
    <w:rsid w:val="00724316"/>
    <w:rsid w:val="007305B4"/>
    <w:rsid w:val="007355B0"/>
    <w:rsid w:val="0075263F"/>
    <w:rsid w:val="00753ED3"/>
    <w:rsid w:val="0075460C"/>
    <w:rsid w:val="007619C5"/>
    <w:rsid w:val="00763082"/>
    <w:rsid w:val="007651D7"/>
    <w:rsid w:val="00766D02"/>
    <w:rsid w:val="0077072E"/>
    <w:rsid w:val="00773FA9"/>
    <w:rsid w:val="00774E20"/>
    <w:rsid w:val="0077551B"/>
    <w:rsid w:val="007768B5"/>
    <w:rsid w:val="00784B3C"/>
    <w:rsid w:val="00785E53"/>
    <w:rsid w:val="007865B9"/>
    <w:rsid w:val="00787385"/>
    <w:rsid w:val="007906B4"/>
    <w:rsid w:val="0079196C"/>
    <w:rsid w:val="007927D8"/>
    <w:rsid w:val="00793DCA"/>
    <w:rsid w:val="00794407"/>
    <w:rsid w:val="007956E6"/>
    <w:rsid w:val="00795E10"/>
    <w:rsid w:val="007A3633"/>
    <w:rsid w:val="007A4D32"/>
    <w:rsid w:val="007B0498"/>
    <w:rsid w:val="007C0E41"/>
    <w:rsid w:val="007C1770"/>
    <w:rsid w:val="007C1DA2"/>
    <w:rsid w:val="007C60CA"/>
    <w:rsid w:val="007C71DE"/>
    <w:rsid w:val="007D084A"/>
    <w:rsid w:val="007D2952"/>
    <w:rsid w:val="007E1AD2"/>
    <w:rsid w:val="007E2482"/>
    <w:rsid w:val="007F0D3D"/>
    <w:rsid w:val="007F5853"/>
    <w:rsid w:val="008048E3"/>
    <w:rsid w:val="00812D31"/>
    <w:rsid w:val="00820500"/>
    <w:rsid w:val="0082080B"/>
    <w:rsid w:val="0082293D"/>
    <w:rsid w:val="008232E8"/>
    <w:rsid w:val="00826DE4"/>
    <w:rsid w:val="00833F00"/>
    <w:rsid w:val="008374C9"/>
    <w:rsid w:val="00837E6B"/>
    <w:rsid w:val="008472EB"/>
    <w:rsid w:val="00852692"/>
    <w:rsid w:val="00853B55"/>
    <w:rsid w:val="008672B8"/>
    <w:rsid w:val="008711FB"/>
    <w:rsid w:val="00880DCD"/>
    <w:rsid w:val="00881BD2"/>
    <w:rsid w:val="0088547F"/>
    <w:rsid w:val="00887D8D"/>
    <w:rsid w:val="0089175C"/>
    <w:rsid w:val="008A39BA"/>
    <w:rsid w:val="008A63C8"/>
    <w:rsid w:val="008B0713"/>
    <w:rsid w:val="008B6F04"/>
    <w:rsid w:val="008C051D"/>
    <w:rsid w:val="008C2824"/>
    <w:rsid w:val="008C2B1F"/>
    <w:rsid w:val="008C4A4C"/>
    <w:rsid w:val="008C76BF"/>
    <w:rsid w:val="008D12C0"/>
    <w:rsid w:val="008E7497"/>
    <w:rsid w:val="008E7599"/>
    <w:rsid w:val="0090245F"/>
    <w:rsid w:val="009038BE"/>
    <w:rsid w:val="00907EAA"/>
    <w:rsid w:val="0091025C"/>
    <w:rsid w:val="0091137E"/>
    <w:rsid w:val="00914C1D"/>
    <w:rsid w:val="00915FFD"/>
    <w:rsid w:val="00920A8F"/>
    <w:rsid w:val="009252F8"/>
    <w:rsid w:val="0092687E"/>
    <w:rsid w:val="009318A0"/>
    <w:rsid w:val="00941CA4"/>
    <w:rsid w:val="0094367F"/>
    <w:rsid w:val="0094591D"/>
    <w:rsid w:val="009475FF"/>
    <w:rsid w:val="00963C79"/>
    <w:rsid w:val="00964DC9"/>
    <w:rsid w:val="00965205"/>
    <w:rsid w:val="00996B30"/>
    <w:rsid w:val="00996D08"/>
    <w:rsid w:val="009A1238"/>
    <w:rsid w:val="009A51C9"/>
    <w:rsid w:val="009A7807"/>
    <w:rsid w:val="009B07C7"/>
    <w:rsid w:val="009B517D"/>
    <w:rsid w:val="009C042E"/>
    <w:rsid w:val="009C2E34"/>
    <w:rsid w:val="009C6B74"/>
    <w:rsid w:val="009D4481"/>
    <w:rsid w:val="009D516C"/>
    <w:rsid w:val="009D5508"/>
    <w:rsid w:val="009E3361"/>
    <w:rsid w:val="009E47C4"/>
    <w:rsid w:val="009E5CA0"/>
    <w:rsid w:val="009E650C"/>
    <w:rsid w:val="00A03568"/>
    <w:rsid w:val="00A0460D"/>
    <w:rsid w:val="00A06BE7"/>
    <w:rsid w:val="00A13344"/>
    <w:rsid w:val="00A1397B"/>
    <w:rsid w:val="00A16ABA"/>
    <w:rsid w:val="00A20963"/>
    <w:rsid w:val="00A2441C"/>
    <w:rsid w:val="00A31F87"/>
    <w:rsid w:val="00A35632"/>
    <w:rsid w:val="00A3697A"/>
    <w:rsid w:val="00A37AEF"/>
    <w:rsid w:val="00A508D3"/>
    <w:rsid w:val="00A50B61"/>
    <w:rsid w:val="00A5429D"/>
    <w:rsid w:val="00A54D25"/>
    <w:rsid w:val="00A56198"/>
    <w:rsid w:val="00A6470E"/>
    <w:rsid w:val="00A64E7E"/>
    <w:rsid w:val="00A80BA9"/>
    <w:rsid w:val="00A90B2C"/>
    <w:rsid w:val="00A9100E"/>
    <w:rsid w:val="00A917D7"/>
    <w:rsid w:val="00AA7C3A"/>
    <w:rsid w:val="00AB2781"/>
    <w:rsid w:val="00AB51BE"/>
    <w:rsid w:val="00AC114A"/>
    <w:rsid w:val="00AC1958"/>
    <w:rsid w:val="00AC2940"/>
    <w:rsid w:val="00AD46EA"/>
    <w:rsid w:val="00AD66D2"/>
    <w:rsid w:val="00AE004D"/>
    <w:rsid w:val="00AE48BC"/>
    <w:rsid w:val="00AE523A"/>
    <w:rsid w:val="00AF2405"/>
    <w:rsid w:val="00AF4847"/>
    <w:rsid w:val="00AF5054"/>
    <w:rsid w:val="00B03FC1"/>
    <w:rsid w:val="00B06C37"/>
    <w:rsid w:val="00B1210F"/>
    <w:rsid w:val="00B14482"/>
    <w:rsid w:val="00B3107F"/>
    <w:rsid w:val="00B31A22"/>
    <w:rsid w:val="00B354C9"/>
    <w:rsid w:val="00B42D6F"/>
    <w:rsid w:val="00B43E72"/>
    <w:rsid w:val="00B43F1B"/>
    <w:rsid w:val="00B46954"/>
    <w:rsid w:val="00B47EF5"/>
    <w:rsid w:val="00B5006B"/>
    <w:rsid w:val="00B52D74"/>
    <w:rsid w:val="00B619B3"/>
    <w:rsid w:val="00B61FB7"/>
    <w:rsid w:val="00B66DC8"/>
    <w:rsid w:val="00B86BC8"/>
    <w:rsid w:val="00B9006F"/>
    <w:rsid w:val="00B91943"/>
    <w:rsid w:val="00B96167"/>
    <w:rsid w:val="00BA12DD"/>
    <w:rsid w:val="00BA3DB6"/>
    <w:rsid w:val="00BB44C2"/>
    <w:rsid w:val="00BB5C4B"/>
    <w:rsid w:val="00BC243A"/>
    <w:rsid w:val="00BC349E"/>
    <w:rsid w:val="00BC624D"/>
    <w:rsid w:val="00BD01BB"/>
    <w:rsid w:val="00BD28DF"/>
    <w:rsid w:val="00BD4CD0"/>
    <w:rsid w:val="00BD5D20"/>
    <w:rsid w:val="00BD606A"/>
    <w:rsid w:val="00BE3985"/>
    <w:rsid w:val="00BE548F"/>
    <w:rsid w:val="00BF3AF3"/>
    <w:rsid w:val="00C010E4"/>
    <w:rsid w:val="00C01DC9"/>
    <w:rsid w:val="00C03F8E"/>
    <w:rsid w:val="00C11396"/>
    <w:rsid w:val="00C144B3"/>
    <w:rsid w:val="00C15B73"/>
    <w:rsid w:val="00C3147B"/>
    <w:rsid w:val="00C329DA"/>
    <w:rsid w:val="00C37ACB"/>
    <w:rsid w:val="00C414A6"/>
    <w:rsid w:val="00C55C31"/>
    <w:rsid w:val="00C56C00"/>
    <w:rsid w:val="00C624A6"/>
    <w:rsid w:val="00C64CE4"/>
    <w:rsid w:val="00C75E3B"/>
    <w:rsid w:val="00C80DB5"/>
    <w:rsid w:val="00C8285E"/>
    <w:rsid w:val="00C831CE"/>
    <w:rsid w:val="00C9315B"/>
    <w:rsid w:val="00CA1AEE"/>
    <w:rsid w:val="00CA420A"/>
    <w:rsid w:val="00CB01B4"/>
    <w:rsid w:val="00CB166B"/>
    <w:rsid w:val="00CC110C"/>
    <w:rsid w:val="00CC2473"/>
    <w:rsid w:val="00CE34D0"/>
    <w:rsid w:val="00CE7A1C"/>
    <w:rsid w:val="00CE7A37"/>
    <w:rsid w:val="00CF0DD6"/>
    <w:rsid w:val="00CF177C"/>
    <w:rsid w:val="00CF1AA1"/>
    <w:rsid w:val="00CF1DAD"/>
    <w:rsid w:val="00CF38B6"/>
    <w:rsid w:val="00CF656C"/>
    <w:rsid w:val="00D01A17"/>
    <w:rsid w:val="00D023DA"/>
    <w:rsid w:val="00D13B79"/>
    <w:rsid w:val="00D21696"/>
    <w:rsid w:val="00D31244"/>
    <w:rsid w:val="00D314E5"/>
    <w:rsid w:val="00D31C0B"/>
    <w:rsid w:val="00D31CF1"/>
    <w:rsid w:val="00D346F1"/>
    <w:rsid w:val="00D3602B"/>
    <w:rsid w:val="00D437B9"/>
    <w:rsid w:val="00D44715"/>
    <w:rsid w:val="00D57B8C"/>
    <w:rsid w:val="00D66F6E"/>
    <w:rsid w:val="00D67AD0"/>
    <w:rsid w:val="00D82710"/>
    <w:rsid w:val="00D842A4"/>
    <w:rsid w:val="00D84732"/>
    <w:rsid w:val="00D90291"/>
    <w:rsid w:val="00D926CA"/>
    <w:rsid w:val="00DA2463"/>
    <w:rsid w:val="00DA28D2"/>
    <w:rsid w:val="00DA2FE9"/>
    <w:rsid w:val="00DB64D6"/>
    <w:rsid w:val="00DB7FCE"/>
    <w:rsid w:val="00DC0674"/>
    <w:rsid w:val="00DD5614"/>
    <w:rsid w:val="00DD66F4"/>
    <w:rsid w:val="00DF5B82"/>
    <w:rsid w:val="00E0122E"/>
    <w:rsid w:val="00E01398"/>
    <w:rsid w:val="00E02620"/>
    <w:rsid w:val="00E02BAD"/>
    <w:rsid w:val="00E10486"/>
    <w:rsid w:val="00E118FE"/>
    <w:rsid w:val="00E22311"/>
    <w:rsid w:val="00E274A2"/>
    <w:rsid w:val="00E30E01"/>
    <w:rsid w:val="00E31013"/>
    <w:rsid w:val="00E444E5"/>
    <w:rsid w:val="00E46687"/>
    <w:rsid w:val="00E51E56"/>
    <w:rsid w:val="00E52A52"/>
    <w:rsid w:val="00E544AB"/>
    <w:rsid w:val="00E5517D"/>
    <w:rsid w:val="00E5736E"/>
    <w:rsid w:val="00E627B2"/>
    <w:rsid w:val="00E7220F"/>
    <w:rsid w:val="00E74B92"/>
    <w:rsid w:val="00E9046E"/>
    <w:rsid w:val="00E90A18"/>
    <w:rsid w:val="00E95CCB"/>
    <w:rsid w:val="00E97859"/>
    <w:rsid w:val="00EA2EFC"/>
    <w:rsid w:val="00EA3874"/>
    <w:rsid w:val="00EA4A06"/>
    <w:rsid w:val="00EB4442"/>
    <w:rsid w:val="00EB637A"/>
    <w:rsid w:val="00EB789B"/>
    <w:rsid w:val="00EC4503"/>
    <w:rsid w:val="00EE38B8"/>
    <w:rsid w:val="00EE3A33"/>
    <w:rsid w:val="00EE49A8"/>
    <w:rsid w:val="00EF3144"/>
    <w:rsid w:val="00EF76BF"/>
    <w:rsid w:val="00F05286"/>
    <w:rsid w:val="00F059E2"/>
    <w:rsid w:val="00F05ACE"/>
    <w:rsid w:val="00F1535A"/>
    <w:rsid w:val="00F212E1"/>
    <w:rsid w:val="00F24046"/>
    <w:rsid w:val="00F27B8A"/>
    <w:rsid w:val="00F33B76"/>
    <w:rsid w:val="00F35F8C"/>
    <w:rsid w:val="00F40EC7"/>
    <w:rsid w:val="00F41D2B"/>
    <w:rsid w:val="00F420C7"/>
    <w:rsid w:val="00F50A2E"/>
    <w:rsid w:val="00F513A8"/>
    <w:rsid w:val="00F63D2B"/>
    <w:rsid w:val="00F64ADD"/>
    <w:rsid w:val="00F66502"/>
    <w:rsid w:val="00F67E14"/>
    <w:rsid w:val="00F926FC"/>
    <w:rsid w:val="00F9501E"/>
    <w:rsid w:val="00F96B32"/>
    <w:rsid w:val="00FA34EF"/>
    <w:rsid w:val="00FB285D"/>
    <w:rsid w:val="00FB5807"/>
    <w:rsid w:val="00FC409C"/>
    <w:rsid w:val="00FD01E3"/>
    <w:rsid w:val="00FD0485"/>
    <w:rsid w:val="00FE0FD4"/>
    <w:rsid w:val="00FE1940"/>
    <w:rsid w:val="00FE1B06"/>
    <w:rsid w:val="00FE5454"/>
    <w:rsid w:val="00FE7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39"/>
    <o:shapelayout v:ext="edit">
      <o:idmap v:ext="edit" data="2"/>
      <o:rules v:ext="edit">
        <o:r id="V:Rule1" type="connector" idref="#_x0000_s2227"/>
        <o:r id="V:Rule2" type="connector" idref="#_x0000_s2228">
          <o:proxy start="" idref="#_x0000_s2224" connectloc="2"/>
        </o:r>
        <o:r id="V:Rule3" type="connector" idref="#_x0000_s2229">
          <o:proxy start="" idref="#_x0000_s2215" connectloc="2"/>
        </o:r>
        <o:r id="V:Rule4" type="connector" idref="#_x0000_s2230">
          <o:proxy start="" idref="#_x0000_s2225" connectloc="2"/>
        </o:r>
        <o:r id="V:Rule5" type="connector" idref="#_x0000_s2231">
          <o:proxy start="" idref="#_x0000_s2218" connectloc="2"/>
        </o:r>
        <o:r id="V:Rule6" type="connector" idref="#_x0000_s2232">
          <o:proxy start="" idref="#_x0000_s2226" connectloc="2"/>
        </o:r>
      </o:rules>
    </o:shapelayout>
  </w:shapeDefaults>
  <w:decimalSymbol w:val="."/>
  <w:listSeparator w:val=","/>
  <w14:docId w14:val="26199FC8"/>
  <w15:chartTrackingRefBased/>
  <w15:docId w15:val="{CDAA2B5C-47AE-4EC5-B153-675DBDDEB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D66D2"/>
    <w:pPr>
      <w:bidi/>
    </w:pPr>
    <w:rPr>
      <w:rFonts w:cs="Nazanin"/>
      <w:sz w:val="24"/>
      <w:szCs w:val="24"/>
      <w:lang w:bidi="fa-IR"/>
    </w:rPr>
  </w:style>
  <w:style w:type="paragraph" w:styleId="Heading1">
    <w:name w:val="heading 1"/>
    <w:basedOn w:val="Normal"/>
    <w:next w:val="Normal"/>
    <w:qFormat/>
    <w:rsid w:val="002C23C8"/>
    <w:pPr>
      <w:keepNext/>
      <w:numPr>
        <w:numId w:val="27"/>
      </w:numPr>
      <w:spacing w:before="240" w:after="60"/>
      <w:outlineLvl w:val="0"/>
    </w:pPr>
    <w:rPr>
      <w:rFonts w:cs="B Mitra"/>
      <w:b/>
      <w:bCs/>
      <w:kern w:val="32"/>
      <w:sz w:val="26"/>
      <w:szCs w:val="28"/>
    </w:rPr>
  </w:style>
  <w:style w:type="paragraph" w:styleId="Heading2">
    <w:name w:val="heading 2"/>
    <w:basedOn w:val="Normal"/>
    <w:next w:val="Normal"/>
    <w:qFormat/>
    <w:rsid w:val="002C23C8"/>
    <w:pPr>
      <w:keepNext/>
      <w:numPr>
        <w:ilvl w:val="1"/>
        <w:numId w:val="27"/>
      </w:numPr>
      <w:spacing w:before="240" w:after="60"/>
      <w:outlineLvl w:val="1"/>
    </w:pPr>
    <w:rPr>
      <w:rFonts w:cs="B Mitra"/>
      <w:b/>
      <w:bCs/>
      <w:szCs w:val="26"/>
    </w:rPr>
  </w:style>
  <w:style w:type="paragraph" w:styleId="Heading3">
    <w:name w:val="heading 3"/>
    <w:basedOn w:val="Normal"/>
    <w:next w:val="Normal"/>
    <w:qFormat/>
    <w:rsid w:val="0029327B"/>
    <w:pPr>
      <w:keepNext/>
      <w:numPr>
        <w:ilvl w:val="2"/>
        <w:numId w:val="27"/>
      </w:numPr>
      <w:spacing w:before="240" w:after="60"/>
      <w:outlineLvl w:val="2"/>
    </w:pPr>
    <w:rPr>
      <w:b/>
      <w:bCs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Text">
    <w:name w:val="Text"/>
    <w:basedOn w:val="Normal"/>
    <w:link w:val="TextChar"/>
    <w:rsid w:val="00401960"/>
    <w:pPr>
      <w:ind w:firstLine="340"/>
      <w:jc w:val="lowKashida"/>
    </w:pPr>
    <w:rPr>
      <w:rFonts w:cs="B Mitra"/>
      <w:sz w:val="20"/>
      <w:szCs w:val="22"/>
    </w:rPr>
  </w:style>
  <w:style w:type="character" w:customStyle="1" w:styleId="TextChar">
    <w:name w:val="Text Char"/>
    <w:link w:val="Text"/>
    <w:rsid w:val="00401960"/>
    <w:rPr>
      <w:rFonts w:cs="B Mitra"/>
      <w:szCs w:val="22"/>
      <w:lang w:bidi="fa-IR"/>
    </w:rPr>
  </w:style>
  <w:style w:type="paragraph" w:customStyle="1" w:styleId="Text1">
    <w:name w:val="Text1"/>
    <w:basedOn w:val="Text"/>
    <w:rsid w:val="002C23C8"/>
    <w:pPr>
      <w:ind w:firstLine="0"/>
    </w:pPr>
  </w:style>
  <w:style w:type="paragraph" w:customStyle="1" w:styleId="Heading0">
    <w:name w:val="Heading 0"/>
    <w:basedOn w:val="Heading1"/>
    <w:rsid w:val="002C23C8"/>
    <w:pPr>
      <w:numPr>
        <w:numId w:val="0"/>
      </w:numPr>
    </w:pPr>
  </w:style>
  <w:style w:type="paragraph" w:customStyle="1" w:styleId="Author">
    <w:name w:val="Author"/>
    <w:basedOn w:val="Normal"/>
    <w:rsid w:val="002C23C8"/>
    <w:pPr>
      <w:jc w:val="center"/>
    </w:pPr>
    <w:rPr>
      <w:rFonts w:cs="B Mitra"/>
      <w:sz w:val="22"/>
    </w:rPr>
  </w:style>
  <w:style w:type="paragraph" w:customStyle="1" w:styleId="Abstract2">
    <w:name w:val="Abstract2"/>
    <w:basedOn w:val="Text"/>
    <w:rsid w:val="002C23C8"/>
    <w:rPr>
      <w:bCs/>
    </w:rPr>
  </w:style>
  <w:style w:type="paragraph" w:customStyle="1" w:styleId="Abstract">
    <w:name w:val="Abstract"/>
    <w:basedOn w:val="Text1"/>
    <w:rsid w:val="002C23C8"/>
    <w:rPr>
      <w:bCs/>
    </w:rPr>
  </w:style>
  <w:style w:type="paragraph" w:styleId="Title">
    <w:name w:val="Title"/>
    <w:basedOn w:val="Normal"/>
    <w:qFormat/>
    <w:rsid w:val="002551F3"/>
    <w:pPr>
      <w:spacing w:before="480" w:after="60"/>
      <w:ind w:left="567" w:right="567"/>
      <w:jc w:val="center"/>
      <w:outlineLvl w:val="0"/>
    </w:pPr>
    <w:rPr>
      <w:rFonts w:cs="B Mitra"/>
      <w:b/>
      <w:bCs/>
      <w:kern w:val="28"/>
      <w:sz w:val="34"/>
      <w:szCs w:val="36"/>
    </w:rPr>
  </w:style>
  <w:style w:type="paragraph" w:customStyle="1" w:styleId="ENauthor">
    <w:name w:val="ENauthor"/>
    <w:basedOn w:val="Author"/>
    <w:rsid w:val="007355B0"/>
    <w:pPr>
      <w:bidi w:val="0"/>
    </w:pPr>
  </w:style>
  <w:style w:type="paragraph" w:customStyle="1" w:styleId="ENtitle">
    <w:name w:val="ENtitle"/>
    <w:basedOn w:val="Title"/>
    <w:rsid w:val="00477A93"/>
    <w:pPr>
      <w:bidi w:val="0"/>
    </w:pPr>
  </w:style>
  <w:style w:type="paragraph" w:customStyle="1" w:styleId="ENheading0">
    <w:name w:val="ENheading 0"/>
    <w:basedOn w:val="Heading0"/>
    <w:rsid w:val="00134DD0"/>
    <w:pPr>
      <w:bidi w:val="0"/>
    </w:pPr>
  </w:style>
  <w:style w:type="paragraph" w:customStyle="1" w:styleId="ENabstract">
    <w:name w:val="ENabstract"/>
    <w:basedOn w:val="Abstract"/>
    <w:rsid w:val="00134DD0"/>
    <w:pPr>
      <w:bidi w:val="0"/>
    </w:pPr>
  </w:style>
  <w:style w:type="paragraph" w:customStyle="1" w:styleId="ENabrstract2">
    <w:name w:val="ENabrstract2"/>
    <w:basedOn w:val="Abstract2"/>
    <w:rsid w:val="004360CD"/>
    <w:pPr>
      <w:bidi w:val="0"/>
    </w:pPr>
  </w:style>
  <w:style w:type="paragraph" w:styleId="FootnoteText">
    <w:name w:val="footnote text"/>
    <w:basedOn w:val="Normal"/>
    <w:semiHidden/>
    <w:rsid w:val="00F66502"/>
    <w:pPr>
      <w:jc w:val="both"/>
    </w:pPr>
    <w:rPr>
      <w:sz w:val="18"/>
      <w:szCs w:val="20"/>
    </w:rPr>
  </w:style>
  <w:style w:type="character" w:styleId="FootnoteReference">
    <w:name w:val="footnote reference"/>
    <w:semiHidden/>
    <w:rsid w:val="00395861"/>
    <w:rPr>
      <w:rFonts w:cs="Nazanin"/>
      <w:vertAlign w:val="superscript"/>
      <w:lang w:bidi="fa-IR"/>
    </w:rPr>
  </w:style>
  <w:style w:type="paragraph" w:customStyle="1" w:styleId="BulletedText">
    <w:name w:val="Bulleted Text"/>
    <w:basedOn w:val="Text1"/>
    <w:rsid w:val="002C23C8"/>
    <w:pPr>
      <w:numPr>
        <w:numId w:val="18"/>
      </w:numPr>
    </w:pPr>
  </w:style>
  <w:style w:type="paragraph" w:customStyle="1" w:styleId="FigureCaption">
    <w:name w:val="Figure Caption"/>
    <w:basedOn w:val="Normal"/>
    <w:rsid w:val="002C23C8"/>
    <w:pPr>
      <w:jc w:val="center"/>
    </w:pPr>
    <w:rPr>
      <w:rFonts w:cs="B Mitra"/>
      <w:b/>
      <w:bCs/>
      <w:sz w:val="18"/>
      <w:szCs w:val="20"/>
    </w:rPr>
  </w:style>
  <w:style w:type="paragraph" w:styleId="Caption">
    <w:name w:val="caption"/>
    <w:basedOn w:val="Normal"/>
    <w:next w:val="Normal"/>
    <w:qFormat/>
    <w:rsid w:val="00382679"/>
    <w:pPr>
      <w:keepLines/>
      <w:widowControl w:val="0"/>
      <w:spacing w:before="60" w:after="60" w:line="228" w:lineRule="auto"/>
      <w:jc w:val="center"/>
    </w:pPr>
    <w:rPr>
      <w:rFonts w:cs="Yagut"/>
      <w:bCs/>
      <w:sz w:val="17"/>
      <w:szCs w:val="20"/>
      <w:lang w:bidi="ar-SA"/>
    </w:rPr>
  </w:style>
  <w:style w:type="paragraph" w:customStyle="1" w:styleId="Equation">
    <w:name w:val="Equation"/>
    <w:next w:val="Normal"/>
    <w:rsid w:val="006E0E21"/>
    <w:pPr>
      <w:spacing w:before="60" w:after="60"/>
      <w:ind w:left="170" w:hanging="170"/>
    </w:pPr>
    <w:rPr>
      <w:rFonts w:cs="Nazanin"/>
      <w:szCs w:val="22"/>
    </w:rPr>
  </w:style>
  <w:style w:type="paragraph" w:customStyle="1" w:styleId="REF">
    <w:name w:val="REF"/>
    <w:basedOn w:val="Normal"/>
    <w:rsid w:val="002C23C8"/>
    <w:pPr>
      <w:numPr>
        <w:numId w:val="33"/>
      </w:numPr>
      <w:jc w:val="both"/>
    </w:pPr>
    <w:rPr>
      <w:rFonts w:cs="B Mitra"/>
      <w:sz w:val="18"/>
      <w:szCs w:val="20"/>
    </w:rPr>
  </w:style>
  <w:style w:type="paragraph" w:customStyle="1" w:styleId="ENREF">
    <w:name w:val="EN_REF"/>
    <w:basedOn w:val="REF"/>
    <w:rsid w:val="002C23C8"/>
    <w:pPr>
      <w:bidi w:val="0"/>
    </w:pPr>
  </w:style>
  <w:style w:type="paragraph" w:customStyle="1" w:styleId="FigureText">
    <w:name w:val="Figure Text"/>
    <w:basedOn w:val="Normal"/>
    <w:rsid w:val="002C23C8"/>
    <w:pPr>
      <w:jc w:val="center"/>
    </w:pPr>
    <w:rPr>
      <w:rFonts w:cs="B Mitra"/>
      <w:sz w:val="16"/>
      <w:szCs w:val="18"/>
    </w:rPr>
  </w:style>
  <w:style w:type="paragraph" w:styleId="EndnoteText">
    <w:name w:val="endnote text"/>
    <w:basedOn w:val="Normal"/>
    <w:semiHidden/>
    <w:rsid w:val="007B0498"/>
    <w:pPr>
      <w:widowControl w:val="0"/>
      <w:spacing w:line="240" w:lineRule="exact"/>
      <w:ind w:firstLine="284"/>
      <w:jc w:val="both"/>
    </w:pPr>
    <w:rPr>
      <w:rFonts w:cs="Yagut"/>
      <w:sz w:val="20"/>
      <w:szCs w:val="22"/>
      <w:lang w:bidi="ar-SA"/>
    </w:rPr>
  </w:style>
  <w:style w:type="character" w:styleId="EndnoteReference">
    <w:name w:val="endnote reference"/>
    <w:semiHidden/>
    <w:rsid w:val="007B0498"/>
    <w:rPr>
      <w:szCs w:val="18"/>
      <w:vertAlign w:val="superscript"/>
    </w:rPr>
  </w:style>
  <w:style w:type="character" w:styleId="Hyperlink">
    <w:name w:val="Hyperlink"/>
    <w:rsid w:val="00D21696"/>
    <w:rPr>
      <w:color w:val="0000FF"/>
      <w:u w:val="single"/>
    </w:rPr>
  </w:style>
  <w:style w:type="paragraph" w:styleId="Date">
    <w:name w:val="Date"/>
    <w:basedOn w:val="Normal"/>
    <w:next w:val="Normal"/>
    <w:link w:val="DateChar"/>
    <w:rsid w:val="00B96167"/>
    <w:pPr>
      <w:bidi w:val="0"/>
    </w:pPr>
    <w:rPr>
      <w:rFonts w:eastAsia="Times New Roman" w:cs="Times New Roman"/>
      <w:lang w:bidi="ar-SA"/>
    </w:rPr>
  </w:style>
  <w:style w:type="character" w:customStyle="1" w:styleId="DateChar">
    <w:name w:val="Date Char"/>
    <w:link w:val="Date"/>
    <w:rsid w:val="00B96167"/>
    <w:rPr>
      <w:rFonts w:eastAsia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A90B2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90B2C"/>
    <w:rPr>
      <w:rFonts w:ascii="Tahoma" w:hAnsi="Tahoma" w:cs="Tahoma"/>
      <w:sz w:val="16"/>
      <w:szCs w:val="16"/>
      <w:lang w:bidi="fa-IR"/>
    </w:rPr>
  </w:style>
  <w:style w:type="paragraph" w:styleId="Header">
    <w:name w:val="header"/>
    <w:basedOn w:val="Normal"/>
    <w:link w:val="HeaderChar"/>
    <w:rsid w:val="00E118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E118FE"/>
    <w:rPr>
      <w:rFonts w:cs="Nazanin"/>
      <w:sz w:val="24"/>
      <w:szCs w:val="24"/>
      <w:lang w:bidi="fa-IR"/>
    </w:rPr>
  </w:style>
  <w:style w:type="paragraph" w:styleId="Footer">
    <w:name w:val="footer"/>
    <w:basedOn w:val="Normal"/>
    <w:link w:val="FooterChar"/>
    <w:rsid w:val="00E118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E118FE"/>
    <w:rPr>
      <w:rFonts w:cs="Nazani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://www.omg.org/cgi-bin/doc?ptc/2003-08-0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3.w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wmf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F3FB93D6-1A32-407D-91CD-BA57B5C21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2664</Words>
  <Characters>15190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الگوي تهيه مقالات</vt:lpstr>
    </vt:vector>
  </TitlesOfParts>
  <Company>دبیرخانه هشتمین کنفرانس بین‌المللی انجمن رمز ایران</Company>
  <LinksUpToDate>false</LinksUpToDate>
  <CharactersWithSpaces>17819</CharactersWithSpaces>
  <SharedDoc>false</SharedDoc>
  <HLinks>
    <vt:vector size="6" baseType="variant">
      <vt:variant>
        <vt:i4>1966167</vt:i4>
      </vt:variant>
      <vt:variant>
        <vt:i4>15</vt:i4>
      </vt:variant>
      <vt:variant>
        <vt:i4>0</vt:i4>
      </vt:variant>
      <vt:variant>
        <vt:i4>5</vt:i4>
      </vt:variant>
      <vt:variant>
        <vt:lpwstr>http://www.omg.org/cgi-bin/doc?ptc/2003-08-02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الگوي تهيه مقالات</dc:title>
  <dc:subject/>
  <dc:creator>CSICC 2015</dc:creator>
  <cp:keywords/>
  <cp:lastModifiedBy>saeed aliakbari</cp:lastModifiedBy>
  <cp:revision>2</cp:revision>
  <cp:lastPrinted>2026-07-18T18:46:00Z</cp:lastPrinted>
  <dcterms:created xsi:type="dcterms:W3CDTF">2026-10-04T06:03:00Z</dcterms:created>
  <dcterms:modified xsi:type="dcterms:W3CDTF">2026-10-04T06:03:00Z</dcterms:modified>
</cp:coreProperties>
</file>