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DBF2" w14:textId="657410BB" w:rsidR="00476E37" w:rsidRPr="00476E37" w:rsidRDefault="00532D23" w:rsidP="005151F1">
      <w:pPr>
        <w:pStyle w:val="IntenseQuote"/>
        <w:rPr>
          <w:b/>
          <w:bCs/>
          <w:color w:val="auto"/>
          <w:sz w:val="36"/>
          <w:szCs w:val="36"/>
        </w:rPr>
      </w:pPr>
      <w:r w:rsidRPr="00532D23">
        <w:rPr>
          <w:b/>
          <w:bCs/>
          <w:color w:val="auto"/>
          <w:sz w:val="36"/>
          <w:szCs w:val="36"/>
        </w:rPr>
        <w:t>PeggedBFHT</w:t>
      </w:r>
      <w:r w:rsidR="00476E37" w:rsidRPr="00476E37">
        <w:rPr>
          <w:b/>
          <w:bCs/>
          <w:color w:val="auto"/>
          <w:sz w:val="36"/>
          <w:szCs w:val="36"/>
        </w:rPr>
        <w:t>.sol</w:t>
      </w:r>
    </w:p>
    <w:p w14:paraId="48AA6013" w14:textId="70FE3046" w:rsidR="0013074F" w:rsidRDefault="00A355B0" w:rsidP="005151F1">
      <w:pPr>
        <w:pStyle w:val="Heading1"/>
        <w:jc w:val="both"/>
        <w:rPr>
          <w:rFonts w:ascii="Cambria Math" w:hAnsi="Cambria Math"/>
          <w:b/>
          <w:bCs/>
          <w:sz w:val="44"/>
          <w:szCs w:val="44"/>
        </w:rPr>
      </w:pPr>
      <w:r>
        <w:rPr>
          <w:rFonts w:ascii="Cambria Math" w:hAnsi="Cambria Math"/>
          <w:b/>
          <w:bCs/>
          <w:sz w:val="44"/>
          <w:szCs w:val="44"/>
        </w:rPr>
        <w:t>Medium</w:t>
      </w:r>
      <w:r w:rsidR="006F2257" w:rsidRPr="004F12CE">
        <w:rPr>
          <w:rFonts w:ascii="Cambria Math" w:hAnsi="Cambria Math"/>
          <w:b/>
          <w:bCs/>
          <w:sz w:val="44"/>
          <w:szCs w:val="44"/>
        </w:rPr>
        <w:t xml:space="preserve"> severity issues</w:t>
      </w:r>
    </w:p>
    <w:p w14:paraId="4C89E191" w14:textId="3C82190D" w:rsidR="005151F1" w:rsidRPr="002B5914" w:rsidRDefault="005151F1" w:rsidP="005151F1">
      <w:pPr>
        <w:pStyle w:val="ListParagraph"/>
        <w:numPr>
          <w:ilvl w:val="0"/>
          <w:numId w:val="2"/>
        </w:numPr>
        <w:jc w:val="both"/>
        <w:rPr>
          <w:rFonts w:cstheme="minorHAnsi"/>
          <w:b/>
          <w:bCs/>
          <w:sz w:val="24"/>
          <w:szCs w:val="24"/>
        </w:rPr>
      </w:pPr>
      <w:r w:rsidRPr="005151F1">
        <w:rPr>
          <w:rFonts w:cstheme="minorHAnsi"/>
          <w:b/>
          <w:bCs/>
          <w:sz w:val="32"/>
          <w:szCs w:val="32"/>
        </w:rPr>
        <w:t>MINTER_ROLE</w:t>
      </w:r>
      <w:r w:rsidRPr="002B5914">
        <w:rPr>
          <w:rFonts w:cstheme="minorHAnsi"/>
          <w:b/>
          <w:bCs/>
          <w:sz w:val="32"/>
          <w:szCs w:val="32"/>
        </w:rPr>
        <w:t xml:space="preserve"> / Centralization</w:t>
      </w:r>
    </w:p>
    <w:p w14:paraId="609F5DF4" w14:textId="30D6DA8E" w:rsidR="005151F1" w:rsidRPr="00CA35B0" w:rsidRDefault="005151F1" w:rsidP="005151F1">
      <w:pPr>
        <w:jc w:val="both"/>
        <w:rPr>
          <w:rFonts w:cstheme="minorHAnsi"/>
          <w:sz w:val="24"/>
          <w:szCs w:val="24"/>
        </w:rPr>
      </w:pPr>
      <w:r w:rsidRPr="00CA35B0">
        <w:rPr>
          <w:rFonts w:cstheme="minorHAnsi"/>
          <w:sz w:val="24"/>
          <w:szCs w:val="24"/>
        </w:rPr>
        <w:t xml:space="preserve">In the </w:t>
      </w:r>
      <w:r w:rsidR="007C4A22" w:rsidRPr="007C4A22">
        <w:rPr>
          <w:rFonts w:cstheme="minorHAnsi"/>
          <w:sz w:val="24"/>
          <w:szCs w:val="24"/>
        </w:rPr>
        <w:t>constructor</w:t>
      </w:r>
      <w:r w:rsidR="007C4A22">
        <w:rPr>
          <w:rFonts w:cstheme="minorHAnsi"/>
          <w:sz w:val="24"/>
          <w:szCs w:val="24"/>
        </w:rPr>
        <w:t xml:space="preserve"> </w:t>
      </w:r>
      <w:r w:rsidRPr="00CA35B0">
        <w:rPr>
          <w:rFonts w:cstheme="minorHAnsi"/>
          <w:sz w:val="24"/>
          <w:szCs w:val="24"/>
        </w:rPr>
        <w:t xml:space="preserve">function, the </w:t>
      </w:r>
      <w:r>
        <w:rPr>
          <w:rFonts w:cstheme="minorHAnsi"/>
          <w:sz w:val="24"/>
          <w:szCs w:val="24"/>
        </w:rPr>
        <w:t>MINTER_ROLE</w:t>
      </w:r>
      <w:r w:rsidR="007C4A22">
        <w:rPr>
          <w:rFonts w:cstheme="minorHAnsi"/>
          <w:sz w:val="24"/>
          <w:szCs w:val="24"/>
        </w:rPr>
        <w:t xml:space="preserve"> / </w:t>
      </w:r>
      <w:r w:rsidR="007C4A22" w:rsidRPr="007C4A22">
        <w:rPr>
          <w:rFonts w:cstheme="minorHAnsi"/>
          <w:sz w:val="24"/>
          <w:szCs w:val="24"/>
        </w:rPr>
        <w:t>DEFAULT_ADMIN_ROLE</w:t>
      </w:r>
      <w:r w:rsidR="007C4A22">
        <w:rPr>
          <w:rFonts w:cstheme="minorHAnsi"/>
          <w:sz w:val="24"/>
          <w:szCs w:val="24"/>
        </w:rPr>
        <w:t xml:space="preserve"> is given to the deployer</w:t>
      </w:r>
      <w:r>
        <w:rPr>
          <w:rFonts w:cstheme="minorHAnsi"/>
          <w:sz w:val="24"/>
          <w:szCs w:val="24"/>
        </w:rPr>
        <w:t xml:space="preserve">. </w:t>
      </w:r>
      <w:r w:rsidRPr="00CA35B0">
        <w:rPr>
          <w:rFonts w:cstheme="minorHAnsi"/>
          <w:sz w:val="24"/>
          <w:szCs w:val="24"/>
        </w:rPr>
        <w:t>This could be a centralization risk,</w:t>
      </w:r>
      <w:r w:rsidR="007C4A22">
        <w:rPr>
          <w:rFonts w:cstheme="minorHAnsi"/>
          <w:sz w:val="24"/>
          <w:szCs w:val="24"/>
        </w:rPr>
        <w:t xml:space="preserve"> only</w:t>
      </w:r>
      <w:r w:rsidRPr="00CA35B0">
        <w:rPr>
          <w:rFonts w:cstheme="minorHAnsi"/>
          <w:sz w:val="24"/>
          <w:szCs w:val="24"/>
        </w:rPr>
        <w:t xml:space="preserve"> </w:t>
      </w:r>
      <w:r w:rsidR="007C4A22">
        <w:rPr>
          <w:rFonts w:cstheme="minorHAnsi"/>
          <w:sz w:val="24"/>
          <w:szCs w:val="24"/>
        </w:rPr>
        <w:t>MINTER_ROLE</w:t>
      </w:r>
      <w:r w:rsidR="007C4A22">
        <w:rPr>
          <w:rFonts w:cstheme="minorHAnsi"/>
          <w:sz w:val="24"/>
          <w:szCs w:val="24"/>
        </w:rPr>
        <w:t xml:space="preserve"> can mint new tokens in function mint at line 982 and </w:t>
      </w:r>
      <w:r w:rsidR="007C4A22" w:rsidRPr="00CA35B0">
        <w:rPr>
          <w:rFonts w:cstheme="minorHAnsi"/>
          <w:sz w:val="24"/>
          <w:szCs w:val="24"/>
        </w:rPr>
        <w:t>distribute those tokens without obtaining the consensus of the community.</w:t>
      </w:r>
    </w:p>
    <w:p w14:paraId="5CE43128" w14:textId="3BC0F29E" w:rsidR="005151F1" w:rsidRDefault="007C4A22" w:rsidP="007C4A22">
      <w:pPr>
        <w:jc w:val="center"/>
      </w:pPr>
      <w:r>
        <w:rPr>
          <w:noProof/>
        </w:rPr>
        <w:drawing>
          <wp:inline distT="0" distB="0" distL="0" distR="0" wp14:anchorId="74286D30" wp14:editId="36A7A63F">
            <wp:extent cx="4389120" cy="213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9711" cy="2143229"/>
                    </a:xfrm>
                    <a:prstGeom prst="rect">
                      <a:avLst/>
                    </a:prstGeom>
                  </pic:spPr>
                </pic:pic>
              </a:graphicData>
            </a:graphic>
          </wp:inline>
        </w:drawing>
      </w:r>
    </w:p>
    <w:p w14:paraId="393EAB5E" w14:textId="77777777" w:rsidR="005151F1" w:rsidRDefault="005151F1" w:rsidP="005151F1">
      <w:pPr>
        <w:jc w:val="both"/>
      </w:pPr>
    </w:p>
    <w:p w14:paraId="3440F4D7" w14:textId="77777777" w:rsidR="005151F1" w:rsidRPr="002B5914" w:rsidRDefault="005151F1" w:rsidP="005151F1">
      <w:pPr>
        <w:pStyle w:val="ListParagraph"/>
        <w:numPr>
          <w:ilvl w:val="0"/>
          <w:numId w:val="3"/>
        </w:numPr>
        <w:jc w:val="both"/>
        <w:rPr>
          <w:rFonts w:cstheme="minorHAnsi"/>
          <w:b/>
          <w:bCs/>
          <w:sz w:val="16"/>
          <w:szCs w:val="16"/>
        </w:rPr>
      </w:pPr>
      <w:r w:rsidRPr="002B5914">
        <w:rPr>
          <w:rFonts w:cstheme="minorHAnsi"/>
          <w:b/>
          <w:bCs/>
          <w:sz w:val="32"/>
          <w:szCs w:val="32"/>
        </w:rPr>
        <w:t>Recommendation</w:t>
      </w:r>
    </w:p>
    <w:p w14:paraId="1B4785B0" w14:textId="545327B2" w:rsidR="001F2F40" w:rsidRDefault="002B0C3C" w:rsidP="005151F1">
      <w:pPr>
        <w:jc w:val="both"/>
        <w:rPr>
          <w:rFonts w:cstheme="minorHAnsi"/>
          <w:sz w:val="24"/>
          <w:szCs w:val="24"/>
        </w:rPr>
      </w:pPr>
      <w:r>
        <w:t xml:space="preserve">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w:t>
      </w:r>
      <w:r w:rsidR="00ED02E2">
        <w:t>multi-signature</w:t>
      </w:r>
      <w:r>
        <w:t xml:space="preserve"> wallets</w:t>
      </w:r>
    </w:p>
    <w:p w14:paraId="3D3EB137" w14:textId="292171A2" w:rsidR="001F2F40" w:rsidRDefault="001F2F40" w:rsidP="005151F1">
      <w:pPr>
        <w:jc w:val="both"/>
        <w:rPr>
          <w:rFonts w:cstheme="minorHAnsi"/>
          <w:sz w:val="24"/>
          <w:szCs w:val="24"/>
        </w:rPr>
      </w:pPr>
    </w:p>
    <w:p w14:paraId="031127DA" w14:textId="44327B0F" w:rsidR="001F2F40" w:rsidRDefault="001F2F40" w:rsidP="005151F1">
      <w:pPr>
        <w:jc w:val="both"/>
        <w:rPr>
          <w:rFonts w:cstheme="minorHAnsi"/>
          <w:sz w:val="24"/>
          <w:szCs w:val="24"/>
        </w:rPr>
      </w:pPr>
    </w:p>
    <w:p w14:paraId="5FA7D660" w14:textId="44D80F3F" w:rsidR="001F2F40" w:rsidRDefault="001F2F40" w:rsidP="005151F1">
      <w:pPr>
        <w:jc w:val="both"/>
        <w:rPr>
          <w:rFonts w:cstheme="minorHAnsi"/>
          <w:sz w:val="24"/>
          <w:szCs w:val="24"/>
        </w:rPr>
      </w:pPr>
    </w:p>
    <w:p w14:paraId="2FCDACB8" w14:textId="0067D79A" w:rsidR="001F2F40" w:rsidRDefault="001F2F40" w:rsidP="005151F1">
      <w:pPr>
        <w:jc w:val="both"/>
        <w:rPr>
          <w:rFonts w:cstheme="minorHAnsi"/>
          <w:sz w:val="24"/>
          <w:szCs w:val="24"/>
        </w:rPr>
      </w:pPr>
    </w:p>
    <w:p w14:paraId="2AC6F0BC" w14:textId="2D0E2235" w:rsidR="001F2F40" w:rsidRDefault="001F2F40" w:rsidP="005151F1">
      <w:pPr>
        <w:jc w:val="both"/>
        <w:rPr>
          <w:rFonts w:cstheme="minorHAnsi"/>
          <w:sz w:val="24"/>
          <w:szCs w:val="24"/>
        </w:rPr>
      </w:pPr>
    </w:p>
    <w:p w14:paraId="12431F2D" w14:textId="340FC59C" w:rsidR="001F2F40" w:rsidRDefault="001F2F40" w:rsidP="005151F1">
      <w:pPr>
        <w:jc w:val="both"/>
        <w:rPr>
          <w:rFonts w:cstheme="minorHAnsi"/>
          <w:sz w:val="24"/>
          <w:szCs w:val="24"/>
        </w:rPr>
      </w:pPr>
    </w:p>
    <w:p w14:paraId="1541C77A" w14:textId="45570DD9" w:rsidR="004D486C" w:rsidRDefault="004D486C" w:rsidP="004D486C">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6B386E19" w14:textId="4EAB97E4" w:rsidR="00610F89" w:rsidRDefault="00610F89" w:rsidP="00610F89">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function burn at line 997, we are using </w:t>
      </w:r>
      <w:r w:rsidRPr="00610F89">
        <w:rPr>
          <w:rStyle w:val="Strong"/>
          <w:b w:val="0"/>
          <w:bCs w:val="0"/>
        </w:rPr>
        <w:t>MINTER_ROLE</w:t>
      </w:r>
      <w:r>
        <w:rPr>
          <w:rStyle w:val="Strong"/>
          <w:b w:val="0"/>
          <w:bCs w:val="0"/>
        </w:rPr>
        <w:t xml:space="preserve"> in the </w:t>
      </w:r>
      <w:r w:rsidRPr="00610F89">
        <w:rPr>
          <w:rStyle w:val="Strong"/>
          <w:b w:val="0"/>
          <w:bCs w:val="0"/>
        </w:rPr>
        <w:t>onlyRole</w:t>
      </w:r>
      <w:r>
        <w:rPr>
          <w:rStyle w:val="Strong"/>
          <w:b w:val="0"/>
          <w:bCs w:val="0"/>
        </w:rPr>
        <w:t xml:space="preserve"> modifier. In this function, only </w:t>
      </w:r>
      <w:r w:rsidRPr="00610F89">
        <w:rPr>
          <w:rStyle w:val="Strong"/>
          <w:b w:val="0"/>
          <w:bCs w:val="0"/>
        </w:rPr>
        <w:t>MINTER_ROLE</w:t>
      </w:r>
      <w:r>
        <w:rPr>
          <w:rStyle w:val="Strong"/>
          <w:b w:val="0"/>
          <w:bCs w:val="0"/>
        </w:rPr>
        <w:t xml:space="preserve"> can burn his tokens! And we are using msg.sender in the body of the function.</w:t>
      </w:r>
    </w:p>
    <w:p w14:paraId="4FE268B5" w14:textId="77777777" w:rsidR="00610F89" w:rsidRPr="00B772D5" w:rsidRDefault="00610F89" w:rsidP="00610F89">
      <w:pPr>
        <w:pStyle w:val="ListParagraph"/>
        <w:numPr>
          <w:ilvl w:val="0"/>
          <w:numId w:val="3"/>
        </w:numPr>
        <w:jc w:val="both"/>
        <w:rPr>
          <w:rFonts w:cstheme="minorHAnsi"/>
          <w:b/>
          <w:bCs/>
          <w:sz w:val="16"/>
          <w:szCs w:val="16"/>
        </w:rPr>
      </w:pPr>
      <w:r w:rsidRPr="002B5914">
        <w:rPr>
          <w:rFonts w:cstheme="minorHAnsi"/>
          <w:b/>
          <w:bCs/>
          <w:sz w:val="32"/>
          <w:szCs w:val="32"/>
        </w:rPr>
        <w:t>Recommendation</w:t>
      </w:r>
    </w:p>
    <w:p w14:paraId="3BD7CAA9" w14:textId="77DD4A2A" w:rsidR="00610F89" w:rsidRDefault="00610F89" w:rsidP="00610F89">
      <w:pPr>
        <w:widowControl w:val="0"/>
        <w:autoSpaceDE w:val="0"/>
        <w:autoSpaceDN w:val="0"/>
        <w:adjustRightInd w:val="0"/>
        <w:spacing w:before="105" w:after="0" w:line="322" w:lineRule="exact"/>
        <w:jc w:val="both"/>
      </w:pPr>
      <w:r>
        <w:rPr>
          <w:rStyle w:val="Strong"/>
          <w:b w:val="0"/>
          <w:bCs w:val="0"/>
        </w:rPr>
        <w:t xml:space="preserve">We can remove </w:t>
      </w:r>
      <w:r w:rsidRPr="00610F89">
        <w:rPr>
          <w:rStyle w:val="Strong"/>
          <w:b w:val="0"/>
          <w:bCs w:val="0"/>
        </w:rPr>
        <w:t>onlyRole</w:t>
      </w:r>
      <w:r>
        <w:rPr>
          <w:rStyle w:val="Strong"/>
          <w:b w:val="0"/>
          <w:bCs w:val="0"/>
        </w:rPr>
        <w:t xml:space="preserve"> modifier because we are using msg.sender in the body of the function and anyone that call this function ONLY can burn his tokens.</w:t>
      </w:r>
    </w:p>
    <w:p w14:paraId="37BB07C9" w14:textId="77777777" w:rsidR="00610F89" w:rsidRPr="00610F89" w:rsidRDefault="00610F89" w:rsidP="00610F89"/>
    <w:p w14:paraId="569F2A05" w14:textId="77777777" w:rsidR="001F2F40" w:rsidRPr="00BC79D1" w:rsidRDefault="001F2F40" w:rsidP="001F2F40">
      <w:pPr>
        <w:pStyle w:val="ListParagraph"/>
        <w:numPr>
          <w:ilvl w:val="0"/>
          <w:numId w:val="2"/>
        </w:numPr>
        <w:rPr>
          <w:rFonts w:cstheme="minorHAnsi"/>
          <w:b/>
          <w:bCs/>
          <w:sz w:val="32"/>
          <w:szCs w:val="32"/>
        </w:rPr>
      </w:pPr>
      <w:r w:rsidRPr="00BC79D1">
        <w:rPr>
          <w:rFonts w:cstheme="minorHAnsi"/>
          <w:b/>
          <w:bCs/>
          <w:sz w:val="32"/>
          <w:szCs w:val="32"/>
        </w:rPr>
        <w:t>Unlocked Pragma Used</w:t>
      </w:r>
    </w:p>
    <w:p w14:paraId="331BF50F" w14:textId="77777777" w:rsidR="001F2F40" w:rsidRDefault="001F2F40" w:rsidP="001F2F40">
      <w:pPr>
        <w:rPr>
          <w:rFonts w:cstheme="minorHAnsi"/>
          <w:sz w:val="24"/>
          <w:szCs w:val="24"/>
        </w:rPr>
      </w:pPr>
      <w:r w:rsidRPr="000B4FE0">
        <w:rPr>
          <w:rFonts w:cstheme="minorHAnsi"/>
          <w:sz w:val="24"/>
          <w:szCs w:val="24"/>
        </w:rPr>
        <w:t>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529501DC" w14:textId="77777777" w:rsidR="001F2F40" w:rsidRDefault="001F2F40" w:rsidP="001F2F40">
      <w:pPr>
        <w:jc w:val="center"/>
        <w:rPr>
          <w:rFonts w:cstheme="minorHAnsi"/>
          <w:sz w:val="18"/>
          <w:szCs w:val="18"/>
        </w:rPr>
      </w:pPr>
      <w:r>
        <w:rPr>
          <w:rFonts w:cstheme="minorHAnsi"/>
          <w:noProof/>
          <w:sz w:val="18"/>
          <w:szCs w:val="18"/>
        </w:rPr>
        <w:drawing>
          <wp:inline distT="0" distB="0" distL="0" distR="0" wp14:anchorId="771048D1" wp14:editId="46C67003">
            <wp:extent cx="2720576" cy="12574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20576" cy="1257409"/>
                    </a:xfrm>
                    <a:prstGeom prst="rect">
                      <a:avLst/>
                    </a:prstGeom>
                  </pic:spPr>
                </pic:pic>
              </a:graphicData>
            </a:graphic>
          </wp:inline>
        </w:drawing>
      </w:r>
    </w:p>
    <w:p w14:paraId="397544B7" w14:textId="77777777" w:rsidR="001F2F40" w:rsidRDefault="001F2F40" w:rsidP="001F2F40">
      <w:pPr>
        <w:jc w:val="center"/>
        <w:rPr>
          <w:rFonts w:cstheme="minorHAnsi"/>
          <w:sz w:val="18"/>
          <w:szCs w:val="18"/>
        </w:rPr>
      </w:pPr>
    </w:p>
    <w:p w14:paraId="62D9FA9E" w14:textId="77777777" w:rsidR="001F2F40" w:rsidRPr="002B5914" w:rsidRDefault="001F2F40" w:rsidP="001F2F40">
      <w:pPr>
        <w:pStyle w:val="ListParagraph"/>
        <w:numPr>
          <w:ilvl w:val="0"/>
          <w:numId w:val="3"/>
        </w:numPr>
        <w:rPr>
          <w:rFonts w:cstheme="minorHAnsi"/>
          <w:b/>
          <w:bCs/>
          <w:sz w:val="16"/>
          <w:szCs w:val="16"/>
        </w:rPr>
      </w:pPr>
      <w:r w:rsidRPr="002B5914">
        <w:rPr>
          <w:rFonts w:cstheme="minorHAnsi"/>
          <w:b/>
          <w:bCs/>
          <w:sz w:val="32"/>
          <w:szCs w:val="32"/>
        </w:rPr>
        <w:t>Recommendation</w:t>
      </w:r>
    </w:p>
    <w:p w14:paraId="5F706CF1" w14:textId="77777777" w:rsidR="001F2F40" w:rsidRDefault="001F2F40" w:rsidP="001F2F40">
      <w:pPr>
        <w:rPr>
          <w:sz w:val="24"/>
          <w:szCs w:val="24"/>
        </w:rPr>
      </w:pPr>
      <w:r w:rsidRPr="00E475EC">
        <w:rPr>
          <w:sz w:val="24"/>
          <w:szCs w:val="24"/>
        </w:rPr>
        <w:t>Should lock pragmas to a specific compiler version</w:t>
      </w:r>
      <w:r>
        <w:rPr>
          <w:sz w:val="24"/>
          <w:szCs w:val="24"/>
        </w:rPr>
        <w:t>.</w:t>
      </w:r>
    </w:p>
    <w:p w14:paraId="717F5CA5" w14:textId="77777777" w:rsidR="001F2F40" w:rsidRPr="001F2F40" w:rsidRDefault="001F2F40" w:rsidP="001F2F40"/>
    <w:p w14:paraId="7C36691D" w14:textId="0D81B93B" w:rsidR="004D486C" w:rsidRPr="00BC79D1" w:rsidRDefault="004D486C" w:rsidP="004A65FF">
      <w:pPr>
        <w:pStyle w:val="ListParagraph"/>
        <w:numPr>
          <w:ilvl w:val="0"/>
          <w:numId w:val="2"/>
        </w:numPr>
        <w:jc w:val="both"/>
        <w:rPr>
          <w:rFonts w:cstheme="minorHAnsi"/>
          <w:b/>
          <w:bCs/>
          <w:sz w:val="24"/>
          <w:szCs w:val="24"/>
        </w:rPr>
      </w:pPr>
      <w:r w:rsidRPr="00BC79D1">
        <w:rPr>
          <w:rFonts w:cstheme="minorHAnsi"/>
          <w:b/>
          <w:bCs/>
          <w:sz w:val="32"/>
          <w:szCs w:val="32"/>
        </w:rPr>
        <w:t>Missing Emit Events</w:t>
      </w:r>
    </w:p>
    <w:p w14:paraId="7C98FD8E" w14:textId="0C2D5C7A" w:rsidR="004A65FF" w:rsidRDefault="004A65FF" w:rsidP="004A65FF">
      <w:pPr>
        <w:widowControl w:val="0"/>
        <w:autoSpaceDE w:val="0"/>
        <w:autoSpaceDN w:val="0"/>
        <w:adjustRightInd w:val="0"/>
        <w:spacing w:before="105" w:after="0" w:line="322" w:lineRule="exact"/>
        <w:ind w:left="20"/>
        <w:jc w:val="both"/>
        <w:rPr>
          <w:rStyle w:val="Strong"/>
          <w:b w:val="0"/>
          <w:bCs w:val="0"/>
        </w:rPr>
      </w:pPr>
      <w:r w:rsidRPr="00900578">
        <w:rPr>
          <w:rStyle w:val="Strong"/>
          <w:b w:val="0"/>
          <w:bCs w:val="0"/>
        </w:rPr>
        <w:t>There should always be events emitted in the sensitive functions</w:t>
      </w:r>
      <w:r>
        <w:rPr>
          <w:rStyle w:val="Strong"/>
          <w:b w:val="0"/>
          <w:bCs w:val="0"/>
        </w:rPr>
        <w:t>.</w:t>
      </w:r>
    </w:p>
    <w:p w14:paraId="040EAFC0" w14:textId="58A68781" w:rsidR="00643DB4" w:rsidRDefault="00643DB4" w:rsidP="00643DB4">
      <w:pPr>
        <w:pStyle w:val="ListParagraph"/>
        <w:widowControl w:val="0"/>
        <w:numPr>
          <w:ilvl w:val="0"/>
          <w:numId w:val="4"/>
        </w:numPr>
        <w:autoSpaceDE w:val="0"/>
        <w:autoSpaceDN w:val="0"/>
        <w:adjustRightInd w:val="0"/>
        <w:spacing w:before="105" w:after="0" w:line="322" w:lineRule="exact"/>
        <w:rPr>
          <w:rStyle w:val="Strong"/>
          <w:b w:val="0"/>
          <w:bCs w:val="0"/>
        </w:rPr>
      </w:pPr>
      <w:r w:rsidRPr="00643DB4">
        <w:rPr>
          <w:rStyle w:val="Strong"/>
          <w:b w:val="0"/>
          <w:bCs w:val="0"/>
        </w:rPr>
        <w:t>function mint(address account, uint256 amount) external  onlyRole(MINTER_ROLE)</w:t>
      </w:r>
      <w:r w:rsidR="00957135">
        <w:rPr>
          <w:rStyle w:val="Strong"/>
          <w:b w:val="0"/>
          <w:bCs w:val="0"/>
        </w:rPr>
        <w:t>;</w:t>
      </w:r>
    </w:p>
    <w:p w14:paraId="6A462FEA" w14:textId="1C3DA5CF" w:rsidR="004A65FF" w:rsidRDefault="00CA194A" w:rsidP="00643DB4">
      <w:pPr>
        <w:pStyle w:val="ListParagraph"/>
        <w:widowControl w:val="0"/>
        <w:numPr>
          <w:ilvl w:val="0"/>
          <w:numId w:val="4"/>
        </w:numPr>
        <w:autoSpaceDE w:val="0"/>
        <w:autoSpaceDN w:val="0"/>
        <w:adjustRightInd w:val="0"/>
        <w:spacing w:before="105" w:after="0" w:line="322" w:lineRule="exact"/>
        <w:rPr>
          <w:rStyle w:val="Strong"/>
          <w:b w:val="0"/>
          <w:bCs w:val="0"/>
        </w:rPr>
      </w:pPr>
      <w:r w:rsidRPr="00CA194A">
        <w:rPr>
          <w:rStyle w:val="Strong"/>
          <w:b w:val="0"/>
          <w:bCs w:val="0"/>
        </w:rPr>
        <w:t>function burn(uint256 amount) external onlyRole(MINTER_ROLE)</w:t>
      </w:r>
      <w:r w:rsidR="004A65FF">
        <w:rPr>
          <w:rStyle w:val="Strong"/>
          <w:b w:val="0"/>
          <w:bCs w:val="0"/>
        </w:rPr>
        <w:t>;</w:t>
      </w:r>
    </w:p>
    <w:p w14:paraId="3F85DC41" w14:textId="6676C887" w:rsidR="004A65FF" w:rsidRDefault="004A65FF" w:rsidP="00CA194A">
      <w:pPr>
        <w:pStyle w:val="ListParagraph"/>
        <w:widowControl w:val="0"/>
        <w:autoSpaceDE w:val="0"/>
        <w:autoSpaceDN w:val="0"/>
        <w:adjustRightInd w:val="0"/>
        <w:spacing w:before="105" w:after="0" w:line="322" w:lineRule="exact"/>
        <w:jc w:val="both"/>
        <w:rPr>
          <w:rStyle w:val="Strong"/>
          <w:b w:val="0"/>
          <w:bCs w:val="0"/>
        </w:rPr>
      </w:pPr>
    </w:p>
    <w:p w14:paraId="729489A9" w14:textId="49522DC9" w:rsidR="00B772D5" w:rsidRDefault="00B772D5" w:rsidP="00B772D5">
      <w:pPr>
        <w:widowControl w:val="0"/>
        <w:autoSpaceDE w:val="0"/>
        <w:autoSpaceDN w:val="0"/>
        <w:adjustRightInd w:val="0"/>
        <w:spacing w:before="105" w:after="0" w:line="322" w:lineRule="exact"/>
        <w:jc w:val="both"/>
        <w:rPr>
          <w:rStyle w:val="Strong"/>
          <w:b w:val="0"/>
          <w:bCs w:val="0"/>
        </w:rPr>
      </w:pPr>
    </w:p>
    <w:p w14:paraId="70B34186" w14:textId="78979532" w:rsidR="00B772D5" w:rsidRPr="00B772D5" w:rsidRDefault="00B772D5" w:rsidP="00B772D5">
      <w:pPr>
        <w:pStyle w:val="ListParagraph"/>
        <w:numPr>
          <w:ilvl w:val="0"/>
          <w:numId w:val="3"/>
        </w:numPr>
        <w:jc w:val="both"/>
        <w:rPr>
          <w:rFonts w:cstheme="minorHAnsi"/>
          <w:b/>
          <w:bCs/>
          <w:sz w:val="16"/>
          <w:szCs w:val="16"/>
        </w:rPr>
      </w:pPr>
      <w:r w:rsidRPr="002B5914">
        <w:rPr>
          <w:rFonts w:cstheme="minorHAnsi"/>
          <w:b/>
          <w:bCs/>
          <w:sz w:val="32"/>
          <w:szCs w:val="32"/>
        </w:rPr>
        <w:t>Recommendation</w:t>
      </w:r>
    </w:p>
    <w:p w14:paraId="1D64335C" w14:textId="2EB6E5A3" w:rsidR="004D486C" w:rsidRPr="00610F89" w:rsidRDefault="00B772D5" w:rsidP="00610F89">
      <w:pPr>
        <w:widowControl w:val="0"/>
        <w:autoSpaceDE w:val="0"/>
        <w:autoSpaceDN w:val="0"/>
        <w:adjustRightInd w:val="0"/>
        <w:spacing w:before="105" w:after="0" w:line="322" w:lineRule="exact"/>
        <w:jc w:val="both"/>
      </w:pPr>
      <w:r w:rsidRPr="00773BDE">
        <w:rPr>
          <w:rStyle w:val="Strong"/>
          <w:b w:val="0"/>
          <w:bCs w:val="0"/>
        </w:rPr>
        <w:t>It is recommended emitting events for sensitive functions</w:t>
      </w:r>
      <w:r w:rsidR="00610F89">
        <w:rPr>
          <w:rStyle w:val="Strong"/>
          <w:b w:val="0"/>
          <w:bCs w:val="0"/>
        </w:rPr>
        <w:t>.</w:t>
      </w:r>
    </w:p>
    <w:sectPr w:rsidR="004D486C" w:rsidRPr="00610F89" w:rsidSect="00782EC8">
      <w:headerReference w:type="default" r:id="rId9"/>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114AD" w14:textId="77777777" w:rsidR="00E65158" w:rsidRDefault="00E65158" w:rsidP="0013074F">
      <w:pPr>
        <w:spacing w:after="0" w:line="240" w:lineRule="auto"/>
      </w:pPr>
      <w:r>
        <w:separator/>
      </w:r>
    </w:p>
  </w:endnote>
  <w:endnote w:type="continuationSeparator" w:id="0">
    <w:p w14:paraId="3B7C5A39" w14:textId="77777777" w:rsidR="00E65158" w:rsidRDefault="00E65158"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2B583" w14:textId="77777777" w:rsidR="00E65158" w:rsidRDefault="00E65158" w:rsidP="0013074F">
      <w:pPr>
        <w:spacing w:after="0" w:line="240" w:lineRule="auto"/>
      </w:pPr>
      <w:r>
        <w:separator/>
      </w:r>
    </w:p>
  </w:footnote>
  <w:footnote w:type="continuationSeparator" w:id="0">
    <w:p w14:paraId="5AFE8ED8" w14:textId="77777777" w:rsidR="00E65158" w:rsidRDefault="00E65158"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75E79CF0" w:rsidR="0013074F" w:rsidRPr="00DF266C" w:rsidRDefault="00E17AFE">
                              <w:pPr>
                                <w:pStyle w:val="Header"/>
                                <w:tabs>
                                  <w:tab w:val="clear" w:pos="4680"/>
                                  <w:tab w:val="clear" w:pos="9360"/>
                                </w:tabs>
                                <w:jc w:val="center"/>
                                <w:rPr>
                                  <w:rStyle w:val="Strong"/>
                                </w:rPr>
                              </w:pPr>
                              <w:r w:rsidRPr="00E17AFE">
                                <w:rPr>
                                  <w:rStyle w:val="Strong"/>
                                </w:rPr>
                                <w:t>MAIN AUDIT REPORT IS PRESENT AT https://www.certik.com/projects/befaster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75E79CF0" w:rsidR="0013074F" w:rsidRPr="00DF266C" w:rsidRDefault="00E17AFE">
                        <w:pPr>
                          <w:pStyle w:val="Header"/>
                          <w:tabs>
                            <w:tab w:val="clear" w:pos="4680"/>
                            <w:tab w:val="clear" w:pos="9360"/>
                          </w:tabs>
                          <w:jc w:val="center"/>
                          <w:rPr>
                            <w:rStyle w:val="Strong"/>
                          </w:rPr>
                        </w:pPr>
                        <w:r w:rsidRPr="00E17AFE">
                          <w:rPr>
                            <w:rStyle w:val="Strong"/>
                          </w:rPr>
                          <w:t>MAIN AUDIT REPORT IS PRESENT AT https://www.certik.com/projects/befaster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1304787">
    <w:abstractNumId w:val="1"/>
  </w:num>
  <w:num w:numId="2" w16cid:durableId="322123777">
    <w:abstractNumId w:val="2"/>
  </w:num>
  <w:num w:numId="3" w16cid:durableId="331840464">
    <w:abstractNumId w:val="0"/>
  </w:num>
  <w:num w:numId="4" w16cid:durableId="1748770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83B7D"/>
    <w:rsid w:val="00096DD4"/>
    <w:rsid w:val="00100EDE"/>
    <w:rsid w:val="00112CC6"/>
    <w:rsid w:val="0013074F"/>
    <w:rsid w:val="00164E0D"/>
    <w:rsid w:val="001F2F40"/>
    <w:rsid w:val="002632DC"/>
    <w:rsid w:val="002A77E0"/>
    <w:rsid w:val="002B0C3C"/>
    <w:rsid w:val="002B5914"/>
    <w:rsid w:val="00302329"/>
    <w:rsid w:val="003242A5"/>
    <w:rsid w:val="00341BE3"/>
    <w:rsid w:val="00452676"/>
    <w:rsid w:val="00476E37"/>
    <w:rsid w:val="004A0440"/>
    <w:rsid w:val="004A65FF"/>
    <w:rsid w:val="004D486C"/>
    <w:rsid w:val="004F12CE"/>
    <w:rsid w:val="005117BC"/>
    <w:rsid w:val="005151F1"/>
    <w:rsid w:val="00526DAB"/>
    <w:rsid w:val="00532D23"/>
    <w:rsid w:val="00552EEE"/>
    <w:rsid w:val="00610F89"/>
    <w:rsid w:val="00643DB4"/>
    <w:rsid w:val="006F2257"/>
    <w:rsid w:val="00773BDE"/>
    <w:rsid w:val="00782EC8"/>
    <w:rsid w:val="007C0794"/>
    <w:rsid w:val="007C4A22"/>
    <w:rsid w:val="0084673F"/>
    <w:rsid w:val="00891904"/>
    <w:rsid w:val="008B7B23"/>
    <w:rsid w:val="00900578"/>
    <w:rsid w:val="0091269D"/>
    <w:rsid w:val="00957135"/>
    <w:rsid w:val="009726E4"/>
    <w:rsid w:val="009823B0"/>
    <w:rsid w:val="009E665A"/>
    <w:rsid w:val="00A355B0"/>
    <w:rsid w:val="00B433CF"/>
    <w:rsid w:val="00B772D5"/>
    <w:rsid w:val="00BB65C4"/>
    <w:rsid w:val="00BB7938"/>
    <w:rsid w:val="00BC79D1"/>
    <w:rsid w:val="00CA194A"/>
    <w:rsid w:val="00CA35B0"/>
    <w:rsid w:val="00D53EA9"/>
    <w:rsid w:val="00D8731B"/>
    <w:rsid w:val="00DE04FE"/>
    <w:rsid w:val="00DF266C"/>
    <w:rsid w:val="00E17AFE"/>
    <w:rsid w:val="00E65158"/>
    <w:rsid w:val="00E73E40"/>
    <w:rsid w:val="00E82F38"/>
    <w:rsid w:val="00E92822"/>
    <w:rsid w:val="00EA6E68"/>
    <w:rsid w:val="00ED02E2"/>
    <w:rsid w:val="00F97806"/>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MAIN AUDIT REPORT IS PRESENT AT https://www.certik.com/projects/edain</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AUDIT REPORT IS PRESENT AT https://www.certik.com/projects/befaster</dc:title>
  <dc:subject/>
  <dc:creator>Saeed Alipoor</dc:creator>
  <cp:keywords/>
  <dc:description/>
  <cp:lastModifiedBy>Saeed Alipoor</cp:lastModifiedBy>
  <cp:revision>69</cp:revision>
  <cp:lastPrinted>2022-09-21T07:42:00Z</cp:lastPrinted>
  <dcterms:created xsi:type="dcterms:W3CDTF">2022-09-01T10:41:00Z</dcterms:created>
  <dcterms:modified xsi:type="dcterms:W3CDTF">2022-09-21T07:43:00Z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