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7DA2" w14:textId="77777777" w:rsidR="009B68EA" w:rsidRPr="00A1238E" w:rsidRDefault="009B68EA" w:rsidP="009B68EA">
      <w:pPr>
        <w:pStyle w:val="Heading1"/>
        <w:rPr>
          <w:rStyle w:val="BookTitle"/>
          <w:color w:val="auto"/>
        </w:rPr>
      </w:pPr>
      <w:r w:rsidRPr="00A1238E">
        <w:rPr>
          <w:rStyle w:val="BookTitle"/>
          <w:color w:val="auto"/>
        </w:rPr>
        <w:t>Original audit</w:t>
      </w:r>
    </w:p>
    <w:p w14:paraId="3BEF93C6" w14:textId="236F0043" w:rsidR="00E22E7E" w:rsidRPr="00E22E7E" w:rsidRDefault="00E22E7E" w:rsidP="00E22E7E">
      <w:pPr>
        <w:rPr>
          <w:b/>
          <w:bCs/>
        </w:rPr>
      </w:pPr>
      <w:hyperlink r:id="rId5" w:history="1">
        <w:r w:rsidRPr="00E22E7E">
          <w:rPr>
            <w:rStyle w:val="Hyperlink"/>
            <w:b/>
            <w:bCs/>
          </w:rPr>
          <w:t>https://www.certik.com/projects/doxy-finance</w:t>
        </w:r>
      </w:hyperlink>
    </w:p>
    <w:p w14:paraId="41D80F86" w14:textId="77777777" w:rsidR="009B68EA" w:rsidRDefault="009B68EA" w:rsidP="009B68EA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Medium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18D85A7A" w14:textId="15A7DA19" w:rsidR="009B68EA" w:rsidRPr="004F12CE" w:rsidRDefault="00BF691C" w:rsidP="009B68EA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 xml:space="preserve">centralizing risk on many functions </w:t>
      </w:r>
    </w:p>
    <w:p w14:paraId="3F13C925" w14:textId="2327EA8E" w:rsidR="009B68EA" w:rsidRDefault="009B68EA" w:rsidP="009B68EA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functions </w:t>
      </w:r>
      <w:r w:rsidR="00BF691C">
        <w:rPr>
          <w:rStyle w:val="Strong"/>
          <w:b w:val="0"/>
          <w:bCs w:val="0"/>
        </w:rPr>
        <w:t xml:space="preserve">shown below, there is centralization risk because only </w:t>
      </w:r>
      <w:r w:rsidR="007D1FE8">
        <w:rPr>
          <w:rStyle w:val="Strong"/>
          <w:b w:val="0"/>
          <w:bCs w:val="0"/>
        </w:rPr>
        <w:t xml:space="preserve">the </w:t>
      </w:r>
      <w:r w:rsidR="00BF691C">
        <w:rPr>
          <w:rStyle w:val="Strong"/>
          <w:b w:val="0"/>
          <w:bCs w:val="0"/>
        </w:rPr>
        <w:t xml:space="preserve">owner can access them and make </w:t>
      </w:r>
      <w:r w:rsidR="007D1FE8">
        <w:rPr>
          <w:rStyle w:val="Strong"/>
          <w:b w:val="0"/>
          <w:bCs w:val="0"/>
        </w:rPr>
        <w:t>changes</w:t>
      </w:r>
      <w:r w:rsidR="00BF691C">
        <w:rPr>
          <w:rStyle w:val="Strong"/>
          <w:b w:val="0"/>
          <w:bCs w:val="0"/>
        </w:rPr>
        <w:t>.</w:t>
      </w:r>
    </w:p>
    <w:p w14:paraId="3760769E" w14:textId="77777777" w:rsidR="00BF691C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whitelistAddress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75186D93" w14:textId="24574B3D" w:rsidR="009B68EA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rescueBNBFromContract</w:t>
      </w:r>
      <w:proofErr w:type="spellEnd"/>
      <w:r>
        <w:rPr>
          <w:rStyle w:val="Strong"/>
          <w:b w:val="0"/>
          <w:bCs w:val="0"/>
        </w:rPr>
        <w:t>;</w:t>
      </w:r>
      <w:proofErr w:type="gramEnd"/>
      <w:r w:rsidR="009B68EA">
        <w:rPr>
          <w:rStyle w:val="Strong"/>
          <w:b w:val="0"/>
          <w:bCs w:val="0"/>
        </w:rPr>
        <w:t xml:space="preserve"> </w:t>
      </w:r>
    </w:p>
    <w:p w14:paraId="43EE1D9B" w14:textId="16A627A1" w:rsidR="00BF691C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setRouterAddress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7F4B0421" w14:textId="410F062E" w:rsidR="00BF691C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rescueBEPTokenFromContract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786CFAA2" w14:textId="1E72425C" w:rsidR="00BF691C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rescueTokenFromContract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023D3C07" w14:textId="3337C3E8" w:rsidR="00BF691C" w:rsidRDefault="00BF691C" w:rsidP="009B68EA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transferOwnership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45309823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3D2B17AC" w14:textId="7E54B133" w:rsidR="009B68EA" w:rsidRDefault="00BF691C" w:rsidP="009B68EA">
      <w:pPr>
        <w:jc w:val="both"/>
        <w:rPr>
          <w:rStyle w:val="Strong"/>
          <w:b w:val="0"/>
          <w:bCs w:val="0"/>
        </w:rPr>
      </w:pPr>
      <w:r w:rsidRPr="00BF691C">
        <w:rPr>
          <w:rStyle w:val="Strong"/>
          <w:b w:val="0"/>
          <w:bCs w:val="0"/>
        </w:rPr>
        <w:t xml:space="preserve">The risk describes the current project design and potentially makes iterations to improve in the </w:t>
      </w:r>
      <w:proofErr w:type="spellStart"/>
      <w:r w:rsidRPr="00BF691C">
        <w:rPr>
          <w:rStyle w:val="Strong"/>
          <w:b w:val="0"/>
          <w:bCs w:val="0"/>
        </w:rPr>
        <w:t>securityoperation</w:t>
      </w:r>
      <w:proofErr w:type="spellEnd"/>
      <w:r w:rsidRPr="00BF691C">
        <w:rPr>
          <w:rStyle w:val="Strong"/>
          <w:b w:val="0"/>
          <w:bCs w:val="0"/>
        </w:rPr>
        <w:t xml:space="preserve"> and level of decentralization, which in most cases cannot be resolved entirely at the </w:t>
      </w:r>
      <w:proofErr w:type="spellStart"/>
      <w:r w:rsidRPr="00BF691C">
        <w:rPr>
          <w:rStyle w:val="Strong"/>
          <w:b w:val="0"/>
          <w:bCs w:val="0"/>
        </w:rPr>
        <w:t>presentstage</w:t>
      </w:r>
      <w:proofErr w:type="spellEnd"/>
      <w:r w:rsidRPr="00BF691C">
        <w:rPr>
          <w:rStyle w:val="Strong"/>
          <w:b w:val="0"/>
          <w:bCs w:val="0"/>
        </w:rPr>
        <w:t xml:space="preserve">. We advise the client to carefully manage the privileged account's private key to avoid any </w:t>
      </w:r>
      <w:proofErr w:type="spellStart"/>
      <w:r w:rsidRPr="00BF691C">
        <w:rPr>
          <w:rStyle w:val="Strong"/>
          <w:b w:val="0"/>
          <w:bCs w:val="0"/>
        </w:rPr>
        <w:t>potentialrisks</w:t>
      </w:r>
      <w:proofErr w:type="spellEnd"/>
      <w:r w:rsidRPr="00BF691C">
        <w:rPr>
          <w:rStyle w:val="Strong"/>
          <w:b w:val="0"/>
          <w:bCs w:val="0"/>
        </w:rPr>
        <w:t xml:space="preserve"> of being hacked. In general, we strongly recommend centralized privileges or roles in the protocol </w:t>
      </w:r>
      <w:proofErr w:type="spellStart"/>
      <w:r w:rsidRPr="00BF691C">
        <w:rPr>
          <w:rStyle w:val="Strong"/>
          <w:b w:val="0"/>
          <w:bCs w:val="0"/>
        </w:rPr>
        <w:t>beimproved</w:t>
      </w:r>
      <w:proofErr w:type="spellEnd"/>
      <w:r w:rsidRPr="00BF691C">
        <w:rPr>
          <w:rStyle w:val="Strong"/>
          <w:b w:val="0"/>
          <w:bCs w:val="0"/>
        </w:rPr>
        <w:t xml:space="preserve"> via a decentralized mechanism or smart-contract-based accounts with enhanced </w:t>
      </w:r>
      <w:proofErr w:type="spellStart"/>
      <w:r w:rsidRPr="00BF691C">
        <w:rPr>
          <w:rStyle w:val="Strong"/>
          <w:b w:val="0"/>
          <w:bCs w:val="0"/>
        </w:rPr>
        <w:t>securitypractices</w:t>
      </w:r>
      <w:proofErr w:type="spellEnd"/>
      <w:r w:rsidRPr="00BF691C">
        <w:rPr>
          <w:rStyle w:val="Strong"/>
          <w:b w:val="0"/>
          <w:bCs w:val="0"/>
        </w:rPr>
        <w:t xml:space="preserve">, e.g., </w:t>
      </w:r>
      <w:proofErr w:type="spellStart"/>
      <w:r w:rsidRPr="00BF691C">
        <w:rPr>
          <w:rStyle w:val="Strong"/>
          <w:b w:val="0"/>
          <w:bCs w:val="0"/>
        </w:rPr>
        <w:t>multisignature</w:t>
      </w:r>
      <w:proofErr w:type="spellEnd"/>
      <w:r w:rsidRPr="00BF691C">
        <w:rPr>
          <w:rStyle w:val="Strong"/>
          <w:b w:val="0"/>
          <w:bCs w:val="0"/>
        </w:rPr>
        <w:t xml:space="preserve"> wallets.</w:t>
      </w:r>
    </w:p>
    <w:p w14:paraId="3937E3A6" w14:textId="77777777" w:rsidR="009B68EA" w:rsidRDefault="009B68EA" w:rsidP="009B68EA">
      <w:pPr>
        <w:jc w:val="both"/>
        <w:rPr>
          <w:rStyle w:val="Strong"/>
          <w:b w:val="0"/>
          <w:bCs w:val="0"/>
        </w:rPr>
      </w:pPr>
    </w:p>
    <w:p w14:paraId="302519B1" w14:textId="77777777" w:rsidR="009B68EA" w:rsidRDefault="009B68EA" w:rsidP="009B68EA">
      <w:pPr>
        <w:jc w:val="both"/>
        <w:rPr>
          <w:rStyle w:val="Strong"/>
          <w:b w:val="0"/>
          <w:bCs w:val="0"/>
        </w:rPr>
      </w:pPr>
    </w:p>
    <w:p w14:paraId="1A577298" w14:textId="35FB0DAA" w:rsidR="009B68EA" w:rsidRDefault="009B68EA" w:rsidP="009B68EA">
      <w:pPr>
        <w:jc w:val="both"/>
        <w:rPr>
          <w:rStyle w:val="Strong"/>
          <w:b w:val="0"/>
          <w:bCs w:val="0"/>
        </w:rPr>
      </w:pPr>
    </w:p>
    <w:p w14:paraId="7B47FFEE" w14:textId="1432511D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695E7E8E" w14:textId="6929F030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08F06324" w14:textId="09181FAB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7D839073" w14:textId="3B4987DC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0EEDD4F9" w14:textId="551003F6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6274D459" w14:textId="77777777" w:rsidR="00AA2053" w:rsidRDefault="00AA2053" w:rsidP="009B68EA">
      <w:pPr>
        <w:jc w:val="both"/>
        <w:rPr>
          <w:rStyle w:val="Strong"/>
          <w:b w:val="0"/>
          <w:bCs w:val="0"/>
        </w:rPr>
      </w:pPr>
    </w:p>
    <w:p w14:paraId="37FF1436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jc w:val="both"/>
        <w:rPr>
          <w:rStyle w:val="Strong"/>
          <w:b w:val="0"/>
          <w:bCs w:val="0"/>
        </w:rPr>
      </w:pPr>
    </w:p>
    <w:p w14:paraId="4FB72C9D" w14:textId="77777777" w:rsidR="009B68EA" w:rsidRDefault="009B68EA" w:rsidP="009B68EA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lastRenderedPageBreak/>
        <w:t>Low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41376A70" w14:textId="77777777" w:rsidR="009B68EA" w:rsidRPr="00900578" w:rsidRDefault="009B68EA" w:rsidP="009B68EA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E21997">
        <w:rPr>
          <w:rStyle w:val="SubtleReference"/>
          <w:b/>
          <w:bCs/>
          <w:sz w:val="36"/>
          <w:szCs w:val="36"/>
        </w:rPr>
        <w:t>Variables That Could Be Declared As Immutable</w:t>
      </w:r>
    </w:p>
    <w:p w14:paraId="05FB17A5" w14:textId="6E701F17" w:rsidR="009B68EA" w:rsidRDefault="0049198E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below variables can be set as immutable because don’t get a change in contract.</w:t>
      </w:r>
    </w:p>
    <w:p w14:paraId="164B7DF4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uint256 public </w:t>
      </w:r>
      <w:proofErr w:type="spellStart"/>
      <w:r w:rsidRPr="0049198E">
        <w:rPr>
          <w:rStyle w:val="Strong"/>
          <w:b w:val="0"/>
          <w:bCs w:val="0"/>
        </w:rPr>
        <w:t>burnPercent</w:t>
      </w:r>
      <w:proofErr w:type="spellEnd"/>
      <w:r w:rsidRPr="0049198E">
        <w:rPr>
          <w:rStyle w:val="Strong"/>
          <w:b w:val="0"/>
          <w:bCs w:val="0"/>
        </w:rPr>
        <w:t xml:space="preserve"> = </w:t>
      </w:r>
      <w:proofErr w:type="gramStart"/>
      <w:r w:rsidRPr="0049198E">
        <w:rPr>
          <w:rStyle w:val="Strong"/>
          <w:b w:val="0"/>
          <w:bCs w:val="0"/>
        </w:rPr>
        <w:t>10;</w:t>
      </w:r>
      <w:proofErr w:type="gramEnd"/>
    </w:p>
    <w:p w14:paraId="5C94C9A8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public </w:t>
      </w:r>
      <w:proofErr w:type="spellStart"/>
      <w:r w:rsidRPr="0049198E">
        <w:rPr>
          <w:rStyle w:val="Strong"/>
          <w:b w:val="0"/>
          <w:bCs w:val="0"/>
        </w:rPr>
        <w:t>strategicSalesWallet</w:t>
      </w:r>
      <w:proofErr w:type="spellEnd"/>
      <w:r w:rsidRPr="0049198E">
        <w:rPr>
          <w:rStyle w:val="Strong"/>
          <w:b w:val="0"/>
          <w:bCs w:val="0"/>
        </w:rPr>
        <w:t xml:space="preserve"> = payable(0x7E3265C0EA866880fc841dFC0FdAcB9cAfcC1Eec</w:t>
      </w:r>
      <w:proofErr w:type="gramStart"/>
      <w:r w:rsidRPr="0049198E">
        <w:rPr>
          <w:rStyle w:val="Strong"/>
          <w:b w:val="0"/>
          <w:bCs w:val="0"/>
        </w:rPr>
        <w:t>);</w:t>
      </w:r>
      <w:proofErr w:type="gramEnd"/>
    </w:p>
    <w:p w14:paraId="530923D9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public </w:t>
      </w:r>
      <w:proofErr w:type="spellStart"/>
      <w:r w:rsidRPr="0049198E">
        <w:rPr>
          <w:rStyle w:val="Strong"/>
          <w:b w:val="0"/>
          <w:bCs w:val="0"/>
        </w:rPr>
        <w:t>liquidityWallet</w:t>
      </w:r>
      <w:proofErr w:type="spellEnd"/>
      <w:r w:rsidRPr="0049198E">
        <w:rPr>
          <w:rStyle w:val="Strong"/>
          <w:b w:val="0"/>
          <w:bCs w:val="0"/>
        </w:rPr>
        <w:t xml:space="preserve"> = payable(0xEed053faa4Ca68080214C39dD865f061778b2DA8</w:t>
      </w:r>
      <w:proofErr w:type="gramStart"/>
      <w:r w:rsidRPr="0049198E">
        <w:rPr>
          <w:rStyle w:val="Strong"/>
          <w:b w:val="0"/>
          <w:bCs w:val="0"/>
        </w:rPr>
        <w:t>) ;</w:t>
      </w:r>
      <w:proofErr w:type="gramEnd"/>
      <w:r w:rsidRPr="0049198E">
        <w:rPr>
          <w:rStyle w:val="Strong"/>
          <w:b w:val="0"/>
          <w:bCs w:val="0"/>
        </w:rPr>
        <w:t xml:space="preserve"> </w:t>
      </w:r>
    </w:p>
    <w:p w14:paraId="20B1124D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public </w:t>
      </w:r>
      <w:proofErr w:type="spellStart"/>
      <w:r w:rsidRPr="0049198E">
        <w:rPr>
          <w:rStyle w:val="Strong"/>
          <w:b w:val="0"/>
          <w:bCs w:val="0"/>
        </w:rPr>
        <w:t>marketingWallet</w:t>
      </w:r>
      <w:proofErr w:type="spellEnd"/>
      <w:r w:rsidRPr="0049198E">
        <w:rPr>
          <w:rStyle w:val="Strong"/>
          <w:b w:val="0"/>
          <w:bCs w:val="0"/>
        </w:rPr>
        <w:t xml:space="preserve"> = payable(0x0cF2238c9a7de47230BEC4D43374E9ef40Fb9044</w:t>
      </w:r>
      <w:proofErr w:type="gramStart"/>
      <w:r w:rsidRPr="0049198E">
        <w:rPr>
          <w:rStyle w:val="Strong"/>
          <w:b w:val="0"/>
          <w:bCs w:val="0"/>
        </w:rPr>
        <w:t>) ;</w:t>
      </w:r>
      <w:proofErr w:type="gramEnd"/>
      <w:r w:rsidRPr="0049198E">
        <w:rPr>
          <w:rStyle w:val="Strong"/>
          <w:b w:val="0"/>
          <w:bCs w:val="0"/>
        </w:rPr>
        <w:t xml:space="preserve">  </w:t>
      </w:r>
    </w:p>
    <w:p w14:paraId="4417DEFA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</w:t>
      </w:r>
      <w:proofErr w:type="gramStart"/>
      <w:r w:rsidRPr="0049198E">
        <w:rPr>
          <w:rStyle w:val="Strong"/>
          <w:b w:val="0"/>
          <w:bCs w:val="0"/>
        </w:rPr>
        <w:t xml:space="preserve">public  </w:t>
      </w:r>
      <w:proofErr w:type="spellStart"/>
      <w:r w:rsidRPr="0049198E">
        <w:rPr>
          <w:rStyle w:val="Strong"/>
          <w:b w:val="0"/>
          <w:bCs w:val="0"/>
        </w:rPr>
        <w:t>gameOperationsWallet</w:t>
      </w:r>
      <w:proofErr w:type="spellEnd"/>
      <w:proofErr w:type="gramEnd"/>
      <w:r w:rsidRPr="0049198E">
        <w:rPr>
          <w:rStyle w:val="Strong"/>
          <w:b w:val="0"/>
          <w:bCs w:val="0"/>
        </w:rPr>
        <w:t xml:space="preserve"> = payable(0x20299F7Ca816fB9e93772ECb0590E3fAf4138835) ;  </w:t>
      </w:r>
    </w:p>
    <w:p w14:paraId="62D1EFD7" w14:textId="77777777" w:rsidR="0049198E" w:rsidRP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</w:t>
      </w:r>
      <w:proofErr w:type="gramStart"/>
      <w:r w:rsidRPr="0049198E">
        <w:rPr>
          <w:rStyle w:val="Strong"/>
          <w:b w:val="0"/>
          <w:bCs w:val="0"/>
        </w:rPr>
        <w:t xml:space="preserve">public  </w:t>
      </w:r>
      <w:proofErr w:type="spellStart"/>
      <w:r w:rsidRPr="0049198E">
        <w:rPr>
          <w:rStyle w:val="Strong"/>
          <w:b w:val="0"/>
          <w:bCs w:val="0"/>
        </w:rPr>
        <w:t>teamWallet</w:t>
      </w:r>
      <w:proofErr w:type="spellEnd"/>
      <w:proofErr w:type="gramEnd"/>
      <w:r w:rsidRPr="0049198E">
        <w:rPr>
          <w:rStyle w:val="Strong"/>
          <w:b w:val="0"/>
          <w:bCs w:val="0"/>
        </w:rPr>
        <w:t xml:space="preserve"> = payable(0x8427854b5d433e7b858607D06089E3062BEb838B) ;  </w:t>
      </w:r>
    </w:p>
    <w:p w14:paraId="11D95885" w14:textId="22B8E616" w:rsidR="0049198E" w:rsidRPr="0049198E" w:rsidRDefault="0049198E" w:rsidP="00D234A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</w:t>
      </w:r>
      <w:proofErr w:type="gramStart"/>
      <w:r w:rsidRPr="0049198E">
        <w:rPr>
          <w:rStyle w:val="Strong"/>
          <w:b w:val="0"/>
          <w:bCs w:val="0"/>
        </w:rPr>
        <w:t xml:space="preserve">public  </w:t>
      </w:r>
      <w:proofErr w:type="spellStart"/>
      <w:r w:rsidRPr="0049198E">
        <w:rPr>
          <w:rStyle w:val="Strong"/>
          <w:b w:val="0"/>
          <w:bCs w:val="0"/>
        </w:rPr>
        <w:t>communityAirdropWallet</w:t>
      </w:r>
      <w:proofErr w:type="spellEnd"/>
      <w:proofErr w:type="gramEnd"/>
      <w:r w:rsidRPr="0049198E">
        <w:rPr>
          <w:rStyle w:val="Strong"/>
          <w:b w:val="0"/>
          <w:bCs w:val="0"/>
        </w:rPr>
        <w:t xml:space="preserve"> = payable(0xFD2b59E77ddAF0153034D378257057391cF0A04C) ;  </w:t>
      </w:r>
    </w:p>
    <w:p w14:paraId="23204293" w14:textId="5A259273" w:rsidR="0049198E" w:rsidRDefault="0049198E" w:rsidP="0049198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9198E">
        <w:rPr>
          <w:rStyle w:val="Strong"/>
          <w:b w:val="0"/>
          <w:bCs w:val="0"/>
        </w:rPr>
        <w:t xml:space="preserve">    address </w:t>
      </w:r>
      <w:proofErr w:type="spellStart"/>
      <w:r w:rsidRPr="0049198E">
        <w:rPr>
          <w:rStyle w:val="Strong"/>
          <w:b w:val="0"/>
          <w:bCs w:val="0"/>
        </w:rPr>
        <w:t>stakingAddress</w:t>
      </w:r>
      <w:proofErr w:type="spellEnd"/>
      <w:r w:rsidRPr="0049198E">
        <w:rPr>
          <w:rStyle w:val="Strong"/>
          <w:b w:val="0"/>
          <w:bCs w:val="0"/>
        </w:rPr>
        <w:t xml:space="preserve"> = payable(0x658DB9eC9B452c6eEbAa4b248B34bf62B6B92981</w:t>
      </w:r>
      <w:proofErr w:type="gramStart"/>
      <w:r w:rsidRPr="0049198E">
        <w:rPr>
          <w:rStyle w:val="Strong"/>
          <w:b w:val="0"/>
          <w:bCs w:val="0"/>
        </w:rPr>
        <w:t>) ;</w:t>
      </w:r>
      <w:proofErr w:type="gramEnd"/>
    </w:p>
    <w:p w14:paraId="0CC6B6F6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  <w:rtl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3E65C0AD" w14:textId="77777777" w:rsidR="009B68EA" w:rsidRPr="00E21997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</w:pPr>
      <w:r w:rsidRPr="00773BDE">
        <w:rPr>
          <w:rStyle w:val="Strong"/>
          <w:b w:val="0"/>
          <w:bCs w:val="0"/>
        </w:rPr>
        <w:t xml:space="preserve">We advise </w:t>
      </w:r>
      <w:r>
        <w:rPr>
          <w:rStyle w:val="Strong"/>
          <w:b w:val="0"/>
          <w:bCs w:val="0"/>
        </w:rPr>
        <w:t xml:space="preserve">using the </w:t>
      </w:r>
      <w:r w:rsidRPr="001154D5">
        <w:rPr>
          <w:rStyle w:val="Strong"/>
          <w:b w:val="0"/>
          <w:bCs w:val="0"/>
        </w:rPr>
        <w:t>constructor</w:t>
      </w:r>
      <w:r>
        <w:rPr>
          <w:rStyle w:val="Strong"/>
          <w:b w:val="0"/>
          <w:bCs w:val="0"/>
        </w:rPr>
        <w:t xml:space="preserve"> function and adding these variables as </w:t>
      </w:r>
      <w:r w:rsidRPr="001154D5">
        <w:rPr>
          <w:rStyle w:val="Strong"/>
          <w:b w:val="0"/>
          <w:bCs w:val="0"/>
        </w:rPr>
        <w:t>immutable</w:t>
      </w:r>
      <w:r>
        <w:rPr>
          <w:rStyle w:val="Strong"/>
          <w:b w:val="0"/>
          <w:bCs w:val="0"/>
        </w:rPr>
        <w:t xml:space="preserve"> in the contract. </w:t>
      </w:r>
      <w:r w:rsidRPr="001154D5">
        <w:rPr>
          <w:rStyle w:val="Strong"/>
          <w:b w:val="0"/>
          <w:bCs w:val="0"/>
        </w:rPr>
        <w:t>Immutable state variables</w:t>
      </w:r>
      <w:r>
        <w:rPr>
          <w:rStyle w:val="Strong"/>
          <w:b w:val="0"/>
          <w:bCs w:val="0"/>
        </w:rPr>
        <w:t xml:space="preserve"> </w:t>
      </w:r>
      <w:r w:rsidRPr="001154D5">
        <w:rPr>
          <w:rStyle w:val="Strong"/>
          <w:b w:val="0"/>
          <w:bCs w:val="0"/>
        </w:rPr>
        <w:t>can be assigned during contract creation but will remain constant throughout the lifetime of a deployed</w:t>
      </w:r>
      <w:r>
        <w:rPr>
          <w:rStyle w:val="Strong"/>
          <w:b w:val="0"/>
          <w:bCs w:val="0"/>
        </w:rPr>
        <w:t xml:space="preserve"> </w:t>
      </w:r>
      <w:r w:rsidRPr="001154D5">
        <w:rPr>
          <w:rStyle w:val="Strong"/>
          <w:b w:val="0"/>
          <w:bCs w:val="0"/>
        </w:rPr>
        <w:t xml:space="preserve">contract. A big advantage of immutable variables is that reading them is significantly cheaper than </w:t>
      </w:r>
      <w:r>
        <w:rPr>
          <w:rStyle w:val="Strong"/>
          <w:b w:val="0"/>
          <w:bCs w:val="0"/>
        </w:rPr>
        <w:t>reading from</w:t>
      </w:r>
      <w:r w:rsidRPr="001154D5">
        <w:rPr>
          <w:rStyle w:val="Strong"/>
          <w:b w:val="0"/>
          <w:bCs w:val="0"/>
        </w:rPr>
        <w:t xml:space="preserve"> regular state variables since they will not be stored in storage.</w:t>
      </w:r>
    </w:p>
    <w:p w14:paraId="609D875C" w14:textId="77777777" w:rsidR="009B68EA" w:rsidRDefault="009B68EA" w:rsidP="009B68EA"/>
    <w:p w14:paraId="165EBE73" w14:textId="3DD93124" w:rsidR="009B68EA" w:rsidRPr="00900578" w:rsidRDefault="005A70B5" w:rsidP="009B68EA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5A70B5">
        <w:rPr>
          <w:rStyle w:val="SubtleReference"/>
          <w:b/>
          <w:bCs/>
          <w:sz w:val="36"/>
          <w:szCs w:val="36"/>
        </w:rPr>
        <w:t>Missing Emit Events</w:t>
      </w:r>
    </w:p>
    <w:p w14:paraId="4BBCF614" w14:textId="002A9E8A" w:rsidR="009B68EA" w:rsidRDefault="005A70B5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5A70B5">
        <w:rPr>
          <w:rStyle w:val="Strong"/>
          <w:b w:val="0"/>
          <w:bCs w:val="0"/>
        </w:rPr>
        <w:t>There should always be events emitted in the sensitive functions that are controlled by centralization roles.</w:t>
      </w:r>
    </w:p>
    <w:p w14:paraId="2B392EDD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  <w:rtl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4BC7A6B5" w14:textId="2EA23C14" w:rsidR="009B68EA" w:rsidRPr="00773BDE" w:rsidRDefault="005A70B5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 w:rsidRPr="005A70B5">
        <w:rPr>
          <w:rStyle w:val="Strong"/>
          <w:b w:val="0"/>
          <w:bCs w:val="0"/>
        </w:rPr>
        <w:t>It is recommended emitting events for the sensitive functions that are controlled by centralization roles.</w:t>
      </w:r>
    </w:p>
    <w:p w14:paraId="4553401A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  <w:lang w:bidi="fa-IR"/>
        </w:rPr>
      </w:pPr>
    </w:p>
    <w:p w14:paraId="25CEF0D3" w14:textId="77777777" w:rsidR="009B68EA" w:rsidRPr="00900578" w:rsidRDefault="009B68EA" w:rsidP="009B68EA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2632DC">
        <w:rPr>
          <w:rStyle w:val="SubtleReference"/>
          <w:b/>
          <w:bCs/>
          <w:sz w:val="36"/>
          <w:szCs w:val="36"/>
        </w:rPr>
        <w:t>Improper Usage of public and external Type</w:t>
      </w:r>
    </w:p>
    <w:p w14:paraId="0EF99E28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 w:rsidRPr="002632DC">
        <w:rPr>
          <w:rStyle w:val="Strong"/>
          <w:b w:val="0"/>
          <w:bCs w:val="0"/>
        </w:rPr>
        <w:t>public functions that are never called by the contract could be declared as external. external functions are more efficient than public functions.</w:t>
      </w:r>
    </w:p>
    <w:p w14:paraId="19350D4C" w14:textId="77777777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34BC8E5" w14:textId="1B1E6996" w:rsidR="009B68EA" w:rsidRDefault="009B68EA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D53EA9">
        <w:rPr>
          <w:rStyle w:val="Strong"/>
          <w:b w:val="0"/>
          <w:bCs w:val="0"/>
        </w:rPr>
        <w:t>Consider using the external attribute for public functions that are never called within the contract.</w:t>
      </w:r>
    </w:p>
    <w:p w14:paraId="78C55C42" w14:textId="467135BB" w:rsidR="00D234A7" w:rsidRDefault="00D234A7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0271430" w14:textId="763E3353" w:rsidR="00D234A7" w:rsidRDefault="00D234A7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4B43F8B4" w14:textId="77777777" w:rsidR="00D234A7" w:rsidRDefault="00D234A7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4B2BACA" w14:textId="2065A724" w:rsidR="00D234A7" w:rsidRPr="00900578" w:rsidRDefault="00D234A7" w:rsidP="00D234A7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lastRenderedPageBreak/>
        <w:t xml:space="preserve">unchecked returns value in transfer / </w:t>
      </w:r>
      <w:proofErr w:type="spellStart"/>
      <w:r>
        <w:rPr>
          <w:rStyle w:val="SubtleReference"/>
          <w:b/>
          <w:bCs/>
          <w:sz w:val="36"/>
          <w:szCs w:val="36"/>
        </w:rPr>
        <w:t>transferfrom</w:t>
      </w:r>
      <w:proofErr w:type="spellEnd"/>
    </w:p>
    <w:p w14:paraId="57B48B02" w14:textId="2B486BFD" w:rsidR="00D234A7" w:rsidRDefault="00D234A7" w:rsidP="00D234A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</w:t>
      </w:r>
      <w:r w:rsidR="00E14DF1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functions below there is not any check for </w:t>
      </w:r>
      <w:r w:rsidR="007D1FE8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returned </w:t>
      </w:r>
      <w:r w:rsidR="007D1FE8">
        <w:rPr>
          <w:rStyle w:val="Strong"/>
          <w:b w:val="0"/>
          <w:bCs w:val="0"/>
        </w:rPr>
        <w:t>value.</w:t>
      </w:r>
    </w:p>
    <w:p w14:paraId="6F85CBA3" w14:textId="77777777" w:rsidR="00D234A7" w:rsidRDefault="00D234A7" w:rsidP="00D234A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00E78C5" w14:textId="77777777" w:rsidR="00D234A7" w:rsidRDefault="00D234A7" w:rsidP="00D234A7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rescueBNBFromContract</w:t>
      </w:r>
      <w:proofErr w:type="spellEnd"/>
      <w:r>
        <w:rPr>
          <w:rStyle w:val="Strong"/>
          <w:b w:val="0"/>
          <w:bCs w:val="0"/>
        </w:rPr>
        <w:t>;</w:t>
      </w:r>
      <w:proofErr w:type="gramEnd"/>
      <w:r>
        <w:rPr>
          <w:rStyle w:val="Strong"/>
          <w:b w:val="0"/>
          <w:bCs w:val="0"/>
        </w:rPr>
        <w:t xml:space="preserve"> </w:t>
      </w:r>
    </w:p>
    <w:p w14:paraId="463BDAC8" w14:textId="77777777" w:rsidR="00D234A7" w:rsidRDefault="00D234A7" w:rsidP="00D234A7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setRouterAddress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13C8FF2E" w14:textId="7AE21736" w:rsidR="00D234A7" w:rsidRDefault="00D234A7" w:rsidP="00D234A7">
      <w:pPr>
        <w:jc w:val="both"/>
        <w:rPr>
          <w:rStyle w:val="Strong"/>
          <w:b w:val="0"/>
          <w:bCs w:val="0"/>
          <w:rtl/>
        </w:rPr>
      </w:pPr>
      <w:proofErr w:type="spellStart"/>
      <w:proofErr w:type="gramStart"/>
      <w:r w:rsidRPr="00BF691C">
        <w:rPr>
          <w:rStyle w:val="Strong"/>
          <w:b w:val="0"/>
          <w:bCs w:val="0"/>
        </w:rPr>
        <w:t>rescueBEPTokenFromContract</w:t>
      </w:r>
      <w:proofErr w:type="spellEnd"/>
      <w:r>
        <w:rPr>
          <w:rStyle w:val="Strong"/>
          <w:b w:val="0"/>
          <w:bCs w:val="0"/>
        </w:rPr>
        <w:t>;</w:t>
      </w:r>
      <w:proofErr w:type="gramEnd"/>
    </w:p>
    <w:p w14:paraId="4445AB56" w14:textId="77777777" w:rsidR="00D234A7" w:rsidRDefault="00D234A7" w:rsidP="00D234A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D66BA15" w14:textId="03BF140D" w:rsidR="009B68EA" w:rsidRDefault="00D234A7" w:rsidP="009B68EA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 </w:t>
      </w:r>
      <w:proofErr w:type="gramStart"/>
      <w:r>
        <w:rPr>
          <w:rStyle w:val="Strong"/>
          <w:b w:val="0"/>
          <w:bCs w:val="0"/>
        </w:rPr>
        <w:t>require</w:t>
      </w:r>
      <w:proofErr w:type="gramEnd"/>
      <w:r>
        <w:rPr>
          <w:rStyle w:val="Strong"/>
          <w:b w:val="0"/>
          <w:bCs w:val="0"/>
        </w:rPr>
        <w:t xml:space="preserve"> to check returned value or use safeERC20.</w:t>
      </w:r>
    </w:p>
    <w:sectPr w:rsidR="009B68EA" w:rsidSect="00782EC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96DD4"/>
    <w:rsid w:val="00164E0D"/>
    <w:rsid w:val="002632DC"/>
    <w:rsid w:val="003242A5"/>
    <w:rsid w:val="00341BE3"/>
    <w:rsid w:val="00452676"/>
    <w:rsid w:val="0049198E"/>
    <w:rsid w:val="004F12CE"/>
    <w:rsid w:val="005117BC"/>
    <w:rsid w:val="00526DAB"/>
    <w:rsid w:val="00552EEE"/>
    <w:rsid w:val="005A70B5"/>
    <w:rsid w:val="006F2257"/>
    <w:rsid w:val="006F39C4"/>
    <w:rsid w:val="00773BDE"/>
    <w:rsid w:val="00782EC8"/>
    <w:rsid w:val="007D1FE8"/>
    <w:rsid w:val="00826548"/>
    <w:rsid w:val="00900578"/>
    <w:rsid w:val="0091269D"/>
    <w:rsid w:val="009726E4"/>
    <w:rsid w:val="009823B0"/>
    <w:rsid w:val="009B68EA"/>
    <w:rsid w:val="009E665A"/>
    <w:rsid w:val="00AA2053"/>
    <w:rsid w:val="00B433CF"/>
    <w:rsid w:val="00BB7938"/>
    <w:rsid w:val="00BF691C"/>
    <w:rsid w:val="00D234A7"/>
    <w:rsid w:val="00D53EA9"/>
    <w:rsid w:val="00D8731B"/>
    <w:rsid w:val="00DE04FE"/>
    <w:rsid w:val="00E14DF1"/>
    <w:rsid w:val="00E22E7E"/>
    <w:rsid w:val="00E73E40"/>
    <w:rsid w:val="00E92822"/>
    <w:rsid w:val="00EA6E68"/>
    <w:rsid w:val="00F31BAC"/>
    <w:rsid w:val="00F97806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B68E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9B68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9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rtik.com/projects/doxy-fi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Alipoor</dc:creator>
  <cp:keywords/>
  <dc:description/>
  <cp:lastModifiedBy>Saeed Alipoor</cp:lastModifiedBy>
  <cp:revision>2</cp:revision>
  <cp:lastPrinted>2022-09-01T11:21:00Z</cp:lastPrinted>
  <dcterms:created xsi:type="dcterms:W3CDTF">2022-09-03T08:13:00Z</dcterms:created>
  <dcterms:modified xsi:type="dcterms:W3CDTF">2022-09-03T08:13:00Z</dcterms:modified>
</cp:coreProperties>
</file>