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both"/>
      </w:pPr>
      <w:r>
        <w:t>World 8 / Z0-A - COMPLETE ARCHIVAL ARCHITECTURE MASTER</w:t>
      </w:r>
    </w:p>
    <w:p>
      <w:pPr>
        <w:jc w:val="both"/>
      </w:pPr>
      <w:r>
        <w:rPr>
          <w:rFonts w:ascii="Liberation Sans" w:hAnsi="Liberation Sans" w:eastAsia="Liberation Sans" w:cs="Liberation Sans"/>
          <w:sz w:val="22"/>
        </w:rPr>
        <w:t>Provider-independent persistent runtime with independent observation and proposal-only development</w:t>
      </w:r>
    </w:p>
    <w:p>
      <w:pPr>
        <w:jc w:val="both"/>
      </w:pPr>
      <w:r>
        <w:rPr>
          <w:rFonts w:ascii="Liberation Sans" w:hAnsi="Liberation Sans" w:eastAsia="Liberation Sans" w:cs="Liberation Sans"/>
          <w:sz w:val="22"/>
        </w:rPr>
        <w:t>Status: FINAL DESIGN BASELINE / NOT PRODUCTION / ARCHIVAL MASTER</w:t>
      </w:r>
    </w:p>
    <w:p>
      <w:pPr>
        <w:jc w:val="both"/>
      </w:pPr>
      <w:r>
        <w:rPr>
          <w:rFonts w:ascii="Liberation Sans" w:hAnsi="Liberation Sans" w:eastAsia="Liberation Sans" w:cs="Liberation Sans"/>
          <w:sz w:val="22"/>
        </w:rPr>
        <w:t>Frozen design date: 2026-08-24</w:t>
      </w:r>
    </w:p>
    <w:p>
      <w:pPr>
        <w:jc w:val="both"/>
      </w:pPr>
      <w:r>
        <w:rPr>
          <w:rFonts w:ascii="Liberation Sans" w:hAnsi="Liberation Sans" w:eastAsia="Liberation Sans" w:cs="Liberation Sans"/>
          <w:sz w:val="22"/>
        </w:rPr>
        <w:t>Archival purpose: This is the long-form reconstruction document. It intentionally preserves more detail than the compact baseline and includes the exact extracted text of the frozen compact architecture as an appendix.</w:t>
      </w:r>
    </w:p>
    <w:p>
      <w:pPr>
        <w:pStyle w:val="Heading1"/>
        <w:jc w:val="both"/>
      </w:pPr>
      <w:r>
        <w:t>1. Architectural status and claim boundary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Z0-A is a frozen design baseline, not a production-readiness certificate. Implementation claims are promoted only by claim-specific evidence.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design freeze is separate from deployment; no autonomous-evolution claim; no biological or consciousness claim; evidence status remains independently versioned.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 Final architectural ruling</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source of truth must remain outside replaceable cognition, provider sessions, interfaces, telemetry implementations, and development agents.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accepted change moves known canonical state to new canonical state; explicit authority; commit-time CAS; intent-bound idempotency; append-oriented accepted history.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 Five-plane topology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normative topology contains exactly Canonical Spine, Operational, Observation, Development/Mason, and Evidence/Governance.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Cognition is an Operational service; Ingress is an Operational service; Observation is not canonical truth; Mason is not a promotion authority.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 Canonical Spine ownership</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Spine owns accountable identity, accepted event history, canonical heads and revisions, checkpoint references, authorizations, and activation history.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models cannot write directly; telemetry cannot rewrite state; commits require governed interface; history corrections are new events.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 Operational Plane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Operational services perform work: tasks, roles, role bindings, cognition routing, context loading, connectors, outbox dispatch, and effect settlement.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provider identifiers are provenance; workflow engines are not source of truth; task state must survive process loss; effects remain explicit obligations.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 Observation Plane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Observation receives raw telemetry and independently produces attributed aggregate measurements, SLO results, invariant results, and gap signals.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loss of telemetry must not break replay; detector version recorded; windowing recorded; Mason cannot choose its own evidence window.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 Development / Mason Plane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Mason is a proposal-only development capability that consumes valid gaps and produces reversible candidate phenotype revisions.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cannot alter objectives; cannot alter hard constraints; cannot alter authority or identity; cannot self-evaluate; cannot self-promote.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8. Evidence / Governance Plane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Evidence and Governance own claim predicates, falsifiers, evidence references, evaluator receipts, approval policy, promotion gates, and audit.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PASS does not propagate to unrelated claims; OPEN means required evidence is absent; human approval is not the only security boundary; promotion is separately authorized.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9. World object</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World is the top-level governance and namespace boundary, not a model session or a single prompt-defined agent.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contains constitutional invariants; contains canonical identifier namespace; can contain multiple entities and societies; tracks architecture/runtime lineage.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10. Entity model</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An Entity is a persistent accountable object with stable canonical identity, lifecycle, state head, authority ceiling, and event lineage.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entity survives provider replacement; entity is not a role name; entity can be individual or organizational; retirement does not silently recycle identity.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11. Society / company-001</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company-001 is modeled as an operational Entity/Society with independent history, objectives, roles, tasks, policies, and resources.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society can host multiple roles; society identity persists across executors; role changes do not fork society identity; organizational state is canonical where required.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12. Role model</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Role is a responsibility slot with a versioned contract; it is not automatically an independent identity-bearing entity.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examples: secretary, sales, accountant; role name does not mint authority; role can require skills; role output contract is versioned.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13. RoleBinding</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RoleBinding is the governed relationship that activates a Role for a holder or executor within scope and bounded grants.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provider-neutral binding; scope and validity explicit; authority grant bounded by ceilings; binding changes are auditable.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14. Holder and executor</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current holder/executor may be a human proxy, LLM-backed runtime, deterministic service, shared runtime, or dedicated entity.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holder is operational provenance; holder replacement need not replace entity; holder capabilities remain bounded; credentials are scoped.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15. Task object and Task Bus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Task is a stable governed work unit with identity, state, role/scope, artifacts, approvals, outputs, and provenance; a durable bus coordinates handoff.</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task may cross providers; workflow engine state is not authoritative; retries preserve task identity; terminal/waiting states are explicit.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16. Skill model</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Skill is a reusable capability contract and remains a library/runtime capability unless independent identity, authority, state, or lifecycle is justified.</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skills do not mint authority; repeated behavior may become deterministic skill; role may bind skills; entity birth is a separate governance decision.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17. Provider-independent identity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Provider, model, session, thread, and channel identifiers are provenance only; canonical identity must not be derived from them.</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provider handoff preserves World/Entity/Role/Task IDs; provider switch may be recorded as provenance; identity change requires canonical event; session closure is not identity death.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18. Objective Contract</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Goals and hard boundaries are externalized into immutable, versioned canonical Objective Contracts rather than buried in prompts.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objective; success metrics and SLOs; hard constraints; authority ceiling; risk class; observation contract; allowed adaptation surface; promotion policy.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2"/>
        <w:jc w:val="both"/>
      </w:pPr>
      <w:r>
        <w:t>Objective Contract reference schema</w:t>
      </w:r>
    </w:p>
    <w:p>
      <w:pPr>
        <w:spacing w:before="60" w:after="120"/>
        <w:ind w:left="340" w:right="340"/>
      </w:pPr>
      <w:r>
        <w:rPr>
          <w:rFonts w:ascii="DejaVu Sans Mono" w:hAnsi="DejaVu Sans Mono" w:eastAsia="DejaVu Sans Mono" w:cs="DejaVu Sans Mono"/>
          <w:sz w:val="17"/>
        </w:rPr>
        <w:t>{</w:t>
        <w:br/>
        <w:t xml:space="preserve">  "objective_contract_id": "obj-...",</w:t>
        <w:br/>
        <w:t xml:space="preserve">  "version": 1,</w:t>
        <w:br/>
        <w:t xml:space="preserve">  "scope": "world|entity|role|task",</w:t>
        <w:br/>
        <w:t xml:space="preserve">  "objective": "...",</w:t>
        <w:br/>
        <w:t xml:space="preserve">  "success_metrics_and_slos": [],</w:t>
        <w:br/>
        <w:t xml:space="preserve">  "hard_constraints": [],</w:t>
        <w:br/>
        <w:t xml:space="preserve">  "authority_ceiling": [],</w:t>
        <w:br/>
        <w:t xml:space="preserve">  "risk_class": "...",</w:t>
        <w:br/>
        <w:t xml:space="preserve">  "observation_contract": {},</w:t>
        <w:br/>
        <w:t xml:space="preserve">  "allowed_adaptation_surface": [],</w:t>
        <w:br/>
        <w:t xml:space="preserve">  "promotion_policy": {},</w:t>
        <w:br/>
        <w:t xml:space="preserve">  "created_by": "...",</w:t>
        <w:br/>
        <w:t xml:space="preserve">  "created_at": "...",</w:t>
        <w:br/>
        <w:t xml:space="preserve">  "previous_version": null</w:t>
        <w:br/>
        <w:t>}</w:t>
      </w:r>
    </w:p>
    <w:p>
      <w:pPr>
        <w:pStyle w:val="Heading2"/>
        <w:jc w:val="both"/>
      </w:pPr>
      <w:r>
        <w:t>Phenotype Revision reference schema</w:t>
      </w:r>
    </w:p>
    <w:p>
      <w:pPr>
        <w:spacing w:before="60" w:after="120"/>
        <w:ind w:left="340" w:right="340"/>
      </w:pPr>
      <w:r>
        <w:rPr>
          <w:rFonts w:ascii="DejaVu Sans Mono" w:hAnsi="DejaVu Sans Mono" w:eastAsia="DejaVu Sans Mono" w:cs="DejaVu Sans Mono"/>
          <w:sz w:val="17"/>
        </w:rPr>
        <w:t>{</w:t>
        <w:br/>
        <w:t xml:space="preserve">  "phenotype_revision_id": "rev-...",</w:t>
        <w:br/>
        <w:t xml:space="preserve">  "parent_revision_id": "rev-...",</w:t>
        <w:br/>
        <w:t xml:space="preserve">  "objective_contract_id": "obj-...",</w:t>
        <w:br/>
        <w:t xml:space="preserve">  "objective_version": 1,</w:t>
        <w:br/>
        <w:t xml:space="preserve">  "change_set": [],</w:t>
        <w:br/>
        <w:t xml:space="preserve">  "migration_plan": {},</w:t>
        <w:br/>
        <w:t xml:space="preserve">  "rollback_plan": {},</w:t>
        <w:br/>
        <w:t xml:space="preserve">  "expected_metrics": [],</w:t>
        <w:br/>
        <w:t xml:space="preserve">  "risk": {},</w:t>
        <w:br/>
        <w:t xml:space="preserve">  "evidence_requirements": [],</w:t>
        <w:br/>
        <w:t xml:space="preserve">  "proposal_origin": "human|mason|other",</w:t>
        <w:br/>
        <w:t xml:space="preserve">  "status": "CANDIDATE"</w:t>
        <w:br/>
        <w:t>}</w:t>
      </w:r>
    </w:p>
    <w:p>
      <w:pPr>
        <w:pStyle w:val="Heading2"/>
        <w:jc w:val="both"/>
      </w:pPr>
      <w:r>
        <w:t>Canonical Event reference schema</w:t>
      </w:r>
    </w:p>
    <w:p>
      <w:pPr>
        <w:spacing w:before="60" w:after="120"/>
        <w:ind w:left="340" w:right="340"/>
      </w:pPr>
      <w:r>
        <w:rPr>
          <w:rFonts w:ascii="DejaVu Sans Mono" w:hAnsi="DejaVu Sans Mono" w:eastAsia="DejaVu Sans Mono" w:cs="DejaVu Sans Mono"/>
          <w:sz w:val="17"/>
        </w:rPr>
        <w:t>{</w:t>
        <w:br/>
        <w:t xml:space="preserve">  "event_id": "evt-...",</w:t>
        <w:br/>
        <w:t xml:space="preserve">  "world_id": "world-001",</w:t>
        <w:br/>
        <w:t xml:space="preserve">  "entity_id": "company-001",</w:t>
        <w:br/>
        <w:t xml:space="preserve">  "event_type": "...",</w:t>
        <w:br/>
        <w:t xml:space="preserve">  "event_version": 1,</w:t>
        <w:br/>
        <w:t xml:space="preserve">  "occurred_at": "...",</w:t>
        <w:br/>
        <w:t xml:space="preserve">  "committed_at": "...",</w:t>
        <w:br/>
        <w:t xml:space="preserve">  "actor_principal": "...",</w:t>
        <w:br/>
        <w:t xml:space="preserve">  "authority_ref": "...",</w:t>
        <w:br/>
        <w:t xml:space="preserve">  "task_id": "...",</w:t>
        <w:br/>
        <w:t xml:space="preserve">  "objective_ref": {"id":"obj-...","version":1},</w:t>
        <w:br/>
        <w:t xml:space="preserve">  "expected_head": "...",</w:t>
        <w:br/>
        <w:t xml:space="preserve">  "previous_head": "...",</w:t>
        <w:br/>
        <w:t xml:space="preserve">  "idempotency_key": "...",</w:t>
        <w:br/>
        <w:t xml:space="preserve">  "intent_hash": "...",</w:t>
        <w:br/>
        <w:t xml:space="preserve">  "payload": {},</w:t>
        <w:br/>
        <w:t xml:space="preserve">  "payload_hash": "...",</w:t>
        <w:br/>
        <w:t xml:space="preserve">  "event_hash": "...",</w:t>
        <w:br/>
        <w:t xml:space="preserve">  "fencing_token": 42,</w:t>
        <w:br/>
        <w:t xml:space="preserve">  "evidence_refs": []</w:t>
        <w:br/>
        <w:t>}</w:t>
      </w:r>
    </w:p>
    <w:p>
      <w:pPr>
        <w:pStyle w:val="Heading2"/>
        <w:jc w:val="both"/>
      </w:pPr>
      <w:r>
        <w:t>Gap Signal reference schema</w:t>
      </w:r>
    </w:p>
    <w:p>
      <w:pPr>
        <w:spacing w:before="60" w:after="120"/>
        <w:ind w:left="340" w:right="340"/>
      </w:pPr>
      <w:r>
        <w:rPr>
          <w:rFonts w:ascii="DejaVu Sans Mono" w:hAnsi="DejaVu Sans Mono" w:eastAsia="DejaVu Sans Mono" w:cs="DejaVu Sans Mono"/>
          <w:sz w:val="17"/>
        </w:rPr>
        <w:t>{</w:t>
        <w:br/>
        <w:t xml:space="preserve">  "gap_id": "gap-...",</w:t>
        <w:br/>
        <w:t xml:space="preserve">  "objective_ref": {"id":"obj-...","version":1},</w:t>
        <w:br/>
        <w:t xml:space="preserve">  "metric_or_invariant_id": "...",</w:t>
        <w:br/>
        <w:t xml:space="preserve">  "window": {"start":"...","end":"..."},</w:t>
        <w:br/>
        <w:t xml:space="preserve">  "detector_version": "...",</w:t>
        <w:br/>
        <w:t xml:space="preserve">  "observed_value": "...",</w:t>
        <w:br/>
        <w:t xml:space="preserve">  "expected_condition": "...",</w:t>
        <w:br/>
        <w:t xml:space="preserve">  "severity": "...",</w:t>
        <w:br/>
        <w:t xml:space="preserve">  "telemetry_refs": [],</w:t>
        <w:br/>
        <w:t xml:space="preserve">  "provenance": {},</w:t>
        <w:br/>
        <w:t xml:space="preserve">  "status": "OPEN"</w:t>
        <w:br/>
        <w:t>}</w:t>
      </w:r>
    </w:p>
    <w:p>
      <w:pPr>
        <w:pStyle w:val="Heading2"/>
        <w:jc w:val="both"/>
      </w:pPr>
      <w:r>
        <w:t>Evaluation Receipt reference schema</w:t>
      </w:r>
    </w:p>
    <w:p>
      <w:pPr>
        <w:spacing w:before="60" w:after="120"/>
        <w:ind w:left="340" w:right="340"/>
      </w:pPr>
      <w:r>
        <w:rPr>
          <w:rFonts w:ascii="DejaVu Sans Mono" w:hAnsi="DejaVu Sans Mono" w:eastAsia="DejaVu Sans Mono" w:cs="DejaVu Sans Mono"/>
          <w:sz w:val="17"/>
        </w:rPr>
        <w:t>{</w:t>
        <w:br/>
        <w:t xml:space="preserve">  "evaluation_receipt_id": "eval-...",</w:t>
        <w:br/>
        <w:t xml:space="preserve">  "evaluator_principal_id": "...",</w:t>
        <w:br/>
        <w:t xml:space="preserve">  "evaluator_role_or_credential_ref": "...",</w:t>
        <w:br/>
        <w:t xml:space="preserve">  "evaluator_build_digest": "...",</w:t>
        <w:br/>
        <w:t xml:space="preserve">  "candidate_revision_id": "...",</w:t>
        <w:br/>
        <w:t xml:space="preserve">  "objective_ref": {"id":"obj-...","version":1},</w:t>
        <w:br/>
        <w:t xml:space="preserve">  "test_suite_digest": "...",</w:t>
        <w:br/>
        <w:t xml:space="preserve">  "environment_digest": "...",</w:t>
        <w:br/>
        <w:t xml:space="preserve">  "result": "PASS|FAIL|INCONCLUSIVE",</w:t>
        <w:br/>
        <w:t xml:space="preserve">  "metrics": {},</w:t>
        <w:br/>
        <w:t xml:space="preserve">  "evidence_refs": [],</w:t>
        <w:br/>
        <w:t xml:space="preserve">  "evaluated_at": "...",</w:t>
        <w:br/>
        <w:t xml:space="preserve">  "attestation_or_signature": null</w:t>
        <w:br/>
        <w:t>}</w:t>
      </w:r>
    </w:p>
    <w:p>
      <w:pPr>
        <w:pStyle w:val="Heading1"/>
        <w:jc w:val="both"/>
      </w:pPr>
      <w:r>
        <w:t>19. Constitutional change path</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Changing Objective, Hard Constraints, Authority ceilings, identity rules, or constitutional invariants is not an ordinary Mason optimization.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separate governance authorization; stronger evidence/approval; versioned change; rollback/transition plan; audit trail.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20. Phenotype Revision</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Phenotype Revision is a versioned candidate execution/configuration change linked to a parent revision and a specific Objective version.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change set; migration plan; rollback plan; expected metrics; risk; evidence requirements; candidate status before activation.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21. Authority algebra</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Effective authority is the intersection of the Entity ceiling, active RoleBinding grant, optional Task grant, policy allowances, and temporal/scope validity.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edges are conditions not grants; role names do not grant; authority expansion is privileged; fail closed on ambiguity.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22. Authorization record</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Every privileged canonical change or external effect should point to an authorization record or derivable authority context.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principal identity; scope; required capability; grant source; expiry; risk class; policy decision.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23. Canonical event schema</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Canonical events bind semantic content, lineage, authority, objective/revision context, concurrency preconditions, and provenance.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event_id unique; event_version explicit; expected/previous head; intent hash; payload hash; fencing token; evidence refs.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24. Commit-time CAS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expected head must be checked inside the same transaction that advances the canonical head; application pre-read is insufficient.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two writers one head: only one commits; stale writer fails closed; no silent overwrite; retry requires new proposal or rebase.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25. Intent-bound idempotency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Idempotency keys are bound to semantic intent; identical retries may deduplicate, while key reuse with changed semantics is a collision error.</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durable idempotency record; semantic hash; target/type included; collision is explicit.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26. Atomic canonical transition</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Event append, head advance, required authoritative projections, and outbox obligation creation are atomically coupled for a governed transition.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fault injection must not create half-state; transaction rollback on partial failure; analytical projections may be asynchronous; authoritative minimum remains atomic.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27. Transactional Outbox</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External side effects are represented as obligations committed with the canonical intent and later claimed by an effect executor.</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obligation has stable id; attempts audited; provider id captured; ambiguous outcome reconciled.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28. Effect Receipt</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Effect success or externally visible settlement is recorded by a receipt that links the obligation, attempt, connector, provider result, and reconciliation state.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scoped effectively-once only; no universal exactly-once claim; duplicate protection connector-specific; irreversible ambiguity is first-class.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29. Sequencer lease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sequencer lease identifies the current serialization authority for a governed scope and has explicit expiry and renewal rules.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lease state durable for claim scope; single active authority or equivalent serialization; expired holder cannot be trusted by itself; monitor lease health.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30. Fencing token</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Each sequencer epoch receives a monotonically increasing fencing token so stale processes are rejected even if they remain alive.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storage-side validation; stale token rejection; fresh token after failover; fresh higher token after restore.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31. DB-enforced append-only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Committed history is protected by database privileges and controls, not only by application convention.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runtime roles denied UPDATE; denied DELETE; denied TRUNCATE; correction is a new event; break-glass admin is audited.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32. Canonicalization and hashes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Semantic hashes use deterministic serialization and versioned hash formulas to make content and chain verification reproducible.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RFC 8785/JCS is a suitable reference; hash binds previous head and semantic content; hash is tamper-evidence; hash is not confidentiality or authorization.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33. Checkpoint model</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checkpoint is a materialized state bound to a known canonical head and reducer/schema version; it accelerates recovery but does not replace accepted history.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checkpoint hash/reference; version compatibility; periodic verification; stale checkpoints detected.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34. Verified replay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Replay verifies chain continuity, hashes, event versions, duplicate identifiers, ordering, reducer compatibility, and final head before materialization.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corruption fails closed; mutation removing hash check must be caught; duplicate event id rejected; unsupported version requires migration path.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35. Clean-host restore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Continuity is not proven by restarting the same process. Recovery must reconstruct on a clean environment and then accept a fresh governed write.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different system identity; restore schema/data; verify chain/head/objective/revision; recreate separated credentials; fresh lease/fencing; record RTO/RPO and restore receipt.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36. Ingress and routing</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External input is normalized, authenticated where needed, resolved to entity/task/role scope, and routed through Operational services without direct truth mutation.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channel-specific data stays provenance; routing decision auditable; unknown identity handled explicitly; input cannot bypass policy.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37. Brain Gateway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provider-neutral Brain Gateway invokes replaceable cognition using scoped context, role contracts, tool descriptions, authority limits, and output schemas.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ChatGPT/Grok/DeepSeek/Gemini/Claude/local/deterministic possible; provider selection by policy; brain output is proposal/result; brain cannot directly commit.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38. Context Compiler K0-K4</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Context is compiled by scope: World kernel, Entity/Society context, Role contract, current Task, and minimum provenance-bearing retrieved evidence.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minimize context without losing invariants; source remains outside generated summary; staleness tracked; provider context window is not canonical memory.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39. Memory architecture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Retrieval memory is separated from authoritative state and may include working, episodic, semantic, document/evidence, cold archive, and protected vault layers.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summary does not replace source; vector index is rebuildable projection; provenance and timestamps retained; retention/privacy policy explicit.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40. Observation pipeline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normative pipeline is raw telemetry -&gt; normalization -&gt; aggregation/windowing -&gt; SLO/invariant evaluation -&gt; gap signal -&gt; evidence registry.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detector outside Mason; source refs retained; window and method recorded; coverage gaps explicit.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41. SLO and invariant contracts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Success metrics and invariants are versioned as part of Objective/Observation contracts so optimization is judged against a stable target.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threshold changes are versioned; identity continuity can be invariant; authorization-before-effect can be invariant; restore success can be SLO/gate.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42. Gap Signal</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gap is an attributed discrepancy with objective version, metric/invariant, window, detector version, observed value, expected condition, and evidence refs.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status OPEN/CLOSED/INVALIDATED/SUPERSEDED/EXPIRED; Mason does not own gap definition; confidence/severity optional but explicit; gap provenance immutable.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43. Mason proposal contract</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Mason references a valid gap and current objective, proposes the smallest reversible intervention, supplies tests and rollback, and stays in the adaptation surface.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proposal has parent revision; proposal has risk; proposal has expected metrics; forbidden fields rejected before evaluation.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44. Evaluator identity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Evaluator identity must be attributable to an authenticated principal and exact evaluator build/profile; database constraints alone are insufficient proof.</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principal id; credential/role ref; build digest; candidate/objective refs; environment/test digests; metrics/evidence; optional attestation/signature.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45. Evaluation Receipt</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An Evaluation Receipt is the durable record that binds the evaluator, candidate, objective, test environment, result, metrics, and evidence.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PASS/FAIL/INCONCLUSIVE explicit; receipt immutable once committed; promotion references receipt; receipt does not store secrets.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46. Separation of duties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Observation measures, Mason proposes, Evaluator judges, Promotion Authority promotes, Canonical Spine records, and Effect Executor settles obligations.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separate credentials for high assurance; single host may contain logical modules only at low evidence levels; self-approval forbidden; one actor controlling all stages violates Z0-A.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47. Promotion gate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candidate can become active only after evidence and policy checks and a separately authorized promotion decision committed with CAS.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receipt required; hard constraints unchanged; authority unchanged unless constitutional path; stale active revision rejected; activation itself is canonical event.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48. Rollback</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Rollback creates a new canonical event activating a known-good or repair revision; it never erases the failed history.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trigger recorded; incident/evidence refs; authority recorded; post-rollback verification; external effect compensation handled separately.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49. Evidence levels E0-E5</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Evidence levels separate definition, static artifacts, local executable evidence, persistent integration, production-like testing, and longitudinal operation.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E0 defined; E1 static; E2 local/disposable; E3 persistent/integration; E4 restore/security/load/chaos/independent credentials; E5 longitudinal SLO/failure envelope.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50. Proof Registry</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Every major claim has its own predicate, falsifier, required evidence level, status, environment/build information, and evidence references.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OPEN is not failure but absence of required proof; runner output should drive status; manual status cannot override evidence; claims do not inherit neighbor PASS.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51. Threat model</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architecture assumes failures and adversaries across providers, credentials, concurrency, operators, telemetry, storage, and external effects.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stale writer; compromised model; prompt injection; compromised Mason; evaluator substitution; credential theft; partial DB failure; corrupt backup; operator error.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52. Secrets and credentials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Secret material is kept outside canonical event payloads and evaluation receipts; only references and principals belong in durable audit records.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rotation does not change identity; logs scanned for leaks; least privilege; high-risk credentials separated.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53. Database role matrix</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Reference PostgreSQL roles separate sequencer, observer, Mason, evaluator, effect executor, promotion authority, audit, and migration capabilities.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GRANT/REVOKE versioned; negative privilege tests; runtime cannot rewrite events; evaluator cannot promote; effect executor cannot self-authorize.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54. Service/API boundaries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Logical service boundaries include commit, query/projection, task, brain gateway, context compiler, observation, gap detection, Mason, evaluation, promotion, effects, and recovery.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not required to be microservices; contracts matter more than process count; capability boundaries explicit; API versions governed.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55. Lifecycle states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Entity lifecycle is an explicit operational state machine rather than an implicit property of whether a model session is open.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PROVISIONED; ACTIVE; DEGRADED; FROZEN/QUARANTINED; HIBERNATED; RESTORED; RETIRED/TOMBSTONED.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56. Health, repair, sleep and wake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Earlier World concepts of health, sleep/wake, repair, freeze, and reconstruction are retained only when mapped to explicit transitions and evidence.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sleep can reduce active cognition; wake reloads current canonical state; repair is governed revision/recovery; no biological claim.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57. Multi-brain routing</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Multiple cognition providers may sit behind Brain Gateway and be selected by capability, cost, latency, privacy, jurisdiction, availability, or policy.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fallback preserves identity; ensemble vote is not authority; provider metadata retained as provenance; hard constraints cannot weaken on fallback.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58. Skill to Role to Entity growth</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Repeated successful behavior may become a deterministic skill, persistent specialization may justify a role, and independent isolation/state may justify an entity.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growth is evidence-driven; Mason cannot autonomously birth entities in Z0-A; authority ceilings inherited/bounded; genome/evolution language remains exploratory.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59. Effect risk classes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External actions are classified by reversibility and impact so authorization and evidence requirements scale with risk.</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read-only; reversible low-risk write; externally visible communication; financial/legal/contractual; destructive/high-impact.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60. Audit model</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Audit must reconstruct who or what requested which action, under which objective and authority, against which head, with which provider/build, and with what result.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link events/tasks/principals; link objective/revision; link effects/receipts; link gaps/evaluations/promotions; survives workflow engine loss.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61. Failure-response matrix</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Failure handling is explicit and fail-closed where ambiguity could corrupt identity, authority, history, or irreversible effects.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stale writer -&gt; reject; collision -&gt; reject; partial transaction -&gt; rollback; telemetry outage -&gt; coverage degraded; hash mismatch -&gt; stop replay; ambiguous effect -&gt; reconcile.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62. Adversarial testing</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Tests intentionally attack boundaries through races, stale tokens, duplicate identifiers, privilege violations, corrupted replay, forbidden Mason changes, and stale promotion.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negative tests mandatory; fault injection; cross-provider continuity test; restore on clean host; effect ambiguity test.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63. Mutation testing</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Mutation gates verify that removing a critical check such as replay hash verification or idempotency collision handling causes tests to fail.</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avoid vacuous test counts; report mutation score by family; critical mutants cannot survive; runner/evidence registry linked.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64. Deployment profiles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Evidence levels map to deployment profiles ranging from local development to persistent integration, production-like separated credentials, and longitudinal operation.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E2 local; E3 persistent integration; E4 restore/security/load/chaos; E5 longitudinal.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65. Backup architecture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Backups cover canonical database, event history, schemas/migrations, objective/revision artifacts, evidence registry, manifests, and protected recovery procedures.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backup is not proof until restore tested; checksums and manifests; restore order documented; source code alone is insufficient.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66. Repository and release discipline</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Normative artifacts are versioned and stable releases are immutable; fixes create new versions, manifests, and hashes.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no secrets/private payloads in release; schema migrations versioned; rollback plan for destructive change; machine-readable contracts accompany prose.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67. Lineage from World v6.2</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World v6.2 contributed entity stability, replaceable brains, scoped context, authority outside cognition, effect handling, evidence gates, and recovery discipline.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retained where compatible; older topology not automatically current; fractal/multi-brain ideas remain operational patterns; Z0-A is stricter about five planes.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68. Lineage from World 7</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World 7 contributed persistent identity, Spine semantics, proposal-only cognition, expected-head conflicts, idempotency, hash chains, reconstruction, and explicit proof obligations.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genomic metaphor moved out of normative core; autonomous evolution claim rejected without evidence; review exposed vacuous/self-referential tests; mutation and registry discipline strengthened.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69. Lineage from World 8 v0.1/v0.1.1</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World 8 v0.1/v0.1.1 provides operational lineage for world-001, company-001, RoleBindings, Task Bus, and persistent canonical history.</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prior evidence remains valuable; new Z0-A gates require new evidence; Observation/Mason split is new fixed boundary; evaluator attribution is strengthened.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70. Superseded interpretations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Earlier interpretations that conflict with Z0-A are preserved only for history and must not silently return as current architecture.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more than five normative planes; Role treated as Entity by name; Mason-controlled telemetry/gaps; direct self-promotion; objective only in prompt; hash chain called secure storage.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71. Explicit non-claims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architecture does not claim consciousness, biological life, AGI, legal personhood, proven autonomous evolution, universal exactly-once effects, or production readiness by design freeze alone.</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claim modesty is normative; metaphors are operational only; production requires E3/E4/E5 as applicable; security claims remain scoped.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72. Formal safety properties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Core claims are expressed as falsifiable safety properties so architecture can be tested rather than defended by metaphor.</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provider replacement preserves identity; stale head cannot commit; stale fencing cannot commit; Mason cannot mutate hard boundaries; promotion requires attributed receipt; restore requires fresh write.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73. Liveness goals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system should eventually resolve valid tasks, replace expired leases, settle or reconcile effects, decide candidates, recover entities, and close or invalidate gaps.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liveness never bypasses safety; timeouts become explicit states; stuck work is observable; manual escalation is allowed but audited.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74. Reference end-to-end scenario</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representative proof crosses all five planes: persistent task, provider handoff, governed commit, real low-risk effect receipt, SLO breach, Mason proposal, independent evaluation, and separate promotion.</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same entity/task identity across provider change; effect authorization/outbox/receipt; gap from predefined SLO; revision activated with CAS.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75. Z0-A execution roadmap</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Implementation proceeds from contract freeze through Spine hardening, Entity/Role separation, Objective/Revision versioning, Observation, Mason, evaluation, promotion, recovery, and operational proof.</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Z0A-0 contracts; Z0A-1 spine; Z0A-2 identity/role; Z0A-3 objective/revision; Z0A-4 observation; Z0A-5 mason; Z0A-6 evaluator; Z0A-7 promotion; Z0A-8 restore; Z0A-9 operational proof.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76. Z0-A exit gates</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Architecture and executable boundary must agree before a gate is called closed; document-only compliance is insufficient.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G1 plane isolation; G2 entity/role split; G3 objective/revision versioning; G4 observation independence; G5 Mason confinement; G6 evaluator identity; G7 spine atomicity; G8 recovery; G9 effects.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77. Future-maintainer reconstruction runbook</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A future maintainer starts from the frozen architecture version, verifies manifests and schemas, locates proof and role matrices, replays state, checks adversarial gates, and only then resumes development.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do not trust old diagrams over current manifest; verify active objective/revision; verify evaluator attribution; verify latest restore; verify provider handoff and effect reconciliation.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78. Minimum machine-readable artifact set</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The prose must be accompanied by schemas, role matrices, forbidden-transition policy, promotion policy, proof registry, runtime modules, observation modules, evidence, and release manifests.</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Objective schema; Revision schema; Event schema; Gap schema; Evaluation receipt schema; RoleBinding schema; Outbox/effect schema; DB role matrix; proof registry.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Heading1"/>
        <w:jc w:val="both"/>
      </w:pPr>
      <w:r>
        <w:t>79. Final continuity contract</w:t>
      </w:r>
    </w:p>
    <w:p>
      <w:pPr>
        <w:jc w:val="both"/>
      </w:pPr>
      <w:r>
        <w:rPr>
          <w:rFonts w:ascii="Liberation Sans" w:hAnsi="Liberation Sans" w:eastAsia="Liberation Sans" w:cs="Liberation Sans"/>
          <w:sz w:val="22"/>
        </w:rPr>
        <w:t>Status: NORMATIVE unless explicitly marked otherwise.</w:t>
      </w:r>
    </w:p>
    <w:p>
      <w:pPr>
        <w:jc w:val="both"/>
      </w:pPr>
      <w:r>
        <w:rPr>
          <w:rFonts w:ascii="Liberation Sans" w:hAnsi="Liberation Sans" w:eastAsia="Liberation Sans" w:cs="Liberation Sans"/>
          <w:sz w:val="22"/>
        </w:rPr>
        <w:t>Cognition and interfaces are replaceable; accountable identity, canonical state, authority, objectives, accepted history, and evidence remain governed and persistent.</w:t>
      </w:r>
    </w:p>
    <w:p>
      <w:pPr>
        <w:pStyle w:val="Heading2"/>
        <w:jc w:val="both"/>
      </w:pPr>
      <w:r>
        <w:t>Scope and ownership</w:t>
      </w:r>
    </w:p>
    <w:p>
      <w:pPr>
        <w:jc w:val="both"/>
      </w:pPr>
      <w:r>
        <w:rPr>
          <w:rFonts w:ascii="Liberation Sans" w:hAnsi="Liberation Sans" w:eastAsia="Liberation Sans" w:cs="Liberation Sans"/>
          <w:sz w:val="22"/>
        </w:rPr>
        <w:t>This part of the architecture exists to make ownership and trust boundaries explicit. The relevant canonical or governed objects must carry stable identifiers and version references where change over time matters. Runtime convenience state may be cached or projected, but it cannot silently redefine the authoritative object. Where a provider, workflow engine, model call, UI, or telemetry component participates, its identity is retained as provenance rather than promoted into canonical identity.</w:t>
      </w:r>
    </w:p>
    <w:p>
      <w:pPr>
        <w:pStyle w:val="Heading2"/>
        <w:jc w:val="both"/>
      </w:pPr>
      <w:r>
        <w:t>Normative rules</w:t>
      </w:r>
    </w:p>
    <w:p>
      <w:pPr>
        <w:jc w:val="both"/>
      </w:pPr>
      <w:r>
        <w:rPr>
          <w:rFonts w:ascii="Liberation Sans" w:hAnsi="Liberation Sans" w:eastAsia="Liberation Sans" w:cs="Liberation Sans"/>
          <w:sz w:val="22"/>
        </w:rPr>
        <w:t>The required properties for this area are: prose and runtime must agree; no bypass path; all stronger claims remain evidence-gated; future revisions require explicit governance. These requirements are interpreted fail-closed when ambiguity can alter identity, authority, accepted history, objective boundaries, revision activation, or an irreversible external effect. A later implementation may optimize storage, batching, caching, or service decomposition, but it may not change the semantic boundary without a versioned architecture decision.</w:t>
      </w:r>
    </w:p>
    <w:p>
      <w:pPr>
        <w:pStyle w:val="Heading2"/>
        <w:jc w:val="both"/>
      </w:pPr>
      <w:r>
        <w:t>Forbidden shortcuts and failure interpretation</w:t>
      </w:r>
    </w:p>
    <w:p>
      <w:pPr>
        <w:jc w:val="both"/>
      </w:pPr>
      <w:r>
        <w:rPr>
          <w:rFonts w:ascii="Liberation Sans" w:hAnsi="Liberation Sans" w:eastAsia="Liberation Sans" w:cs="Liberation Sans"/>
          <w:sz w:val="22"/>
        </w:rPr>
        <w:t>A successful happy-path demonstration is not sufficient if a bypass path can violate the rule. Direct writes from replaceable cognition, silent overwrite of stale state, unversioned objective changes, self-approval, missing provenance, or evidence inherited from an unrelated claim are treated as architectural failures. If the implementation cannot establish the required property at its claimed evidence level, the corresponding Proof Registry entry remains OPEN or FAIL; the prose does not upgrade it.</w:t>
      </w:r>
    </w:p>
    <w:p>
      <w:pPr>
        <w:pStyle w:val="Heading2"/>
        <w:jc w:val="both"/>
      </w:pPr>
      <w:r>
        <w:t>Evidence obligation</w:t>
      </w:r>
    </w:p>
    <w:p>
      <w:pPr>
        <w:jc w:val="both"/>
      </w:pPr>
      <w:r>
        <w:rPr>
          <w:rFonts w:ascii="Liberation Sans" w:hAnsi="Liberation Sans" w:eastAsia="Liberation Sans" w:cs="Liberation Sans"/>
          <w:sz w:val="22"/>
        </w:rPr>
        <w:t>Evidence should include the narrowest reproducible test that can falsify the claim, plus environment/build identity and artifact references. At E3 and above, persistent storage, independent processes or credentials where relevant, failure injection, and recovery behavior are tested on the target integration rather than inferred from local mocks.</w:t>
      </w:r>
    </w:p>
    <w:p>
      <w:pPr>
        <w:pStyle w:val="Title"/>
        <w:jc w:val="both"/>
      </w:pPr>
      <w:r>
        <w:t>Appendix A - Reference commit algorithm</w:t>
      </w:r>
    </w:p>
    <w:p>
      <w:pPr>
        <w:spacing w:before="60" w:after="120"/>
        <w:ind w:left="340" w:right="340"/>
      </w:pPr>
      <w:r>
        <w:rPr>
          <w:rFonts w:ascii="DejaVu Sans Mono" w:hAnsi="DejaVu Sans Mono" w:eastAsia="DejaVu Sans Mono" w:cs="DejaVu Sans Mono"/>
          <w:sz w:val="17"/>
        </w:rPr>
        <w:t>BEGIN TRANSACTION</w:t>
        <w:br/>
        <w:t xml:space="preserve">  authenticate principal</w:t>
        <w:br/>
        <w:t xml:space="preserve">  load/verify authorization context</w:t>
        <w:br/>
        <w:t xml:space="preserve">  verify active sequencer lease</w:t>
        <w:br/>
        <w:t xml:space="preserve">  verify fencing_token &gt;= current_fence and belongs to active epoch</w:t>
        <w:br/>
        <w:t xml:space="preserve">  verify expected_head == canonical_head</w:t>
        <w:br/>
        <w:t xml:space="preserve">  validate schema/event version</w:t>
        <w:br/>
        <w:t xml:space="preserve">  compute semantic intent hash</w:t>
        <w:br/>
        <w:t xml:space="preserve">  check idempotency record</w:t>
        <w:br/>
        <w:t xml:space="preserve">    if same key + same intent: return prior committed result</w:t>
        <w:br/>
        <w:t xml:space="preserve">    if same key + different intent: IDEMPOTENCY_COLLISION</w:t>
        <w:br/>
        <w:t xml:space="preserve">  append canonical event</w:t>
        <w:br/>
        <w:t xml:space="preserve">  advance canonical head</w:t>
        <w:br/>
        <w:t xml:space="preserve">  update required authoritative projections</w:t>
        <w:br/>
        <w:t xml:space="preserve">  create outbox obligation if external effect is planned</w:t>
        <w:br/>
        <w:t>COMMIT</w:t>
      </w:r>
    </w:p>
    <w:p>
      <w:pPr>
        <w:jc w:val="both"/>
      </w:pPr>
      <w:r>
        <w:rPr>
          <w:rFonts w:ascii="Liberation Sans" w:hAnsi="Liberation Sans" w:eastAsia="Liberation Sans" w:cs="Liberation Sans"/>
          <w:sz w:val="22"/>
        </w:rPr>
        <w:t>No application pre-read can replace the in-transaction expected-head predicate. No provider/model response can bypass authority and commit rules.</w:t>
      </w:r>
    </w:p>
    <w:p>
      <w:pPr>
        <w:pStyle w:val="Title"/>
        <w:jc w:val="both"/>
      </w:pPr>
      <w:r>
        <w:t>Appendix B - Separation-of-duties matrix</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D9EAF7"/>
          </w:tcPr>
          <w:p>
            <w:pPr>
              <w:jc w:val="left"/>
            </w:pPr>
            <w:r>
              <w:rPr>
                <w:rFonts w:ascii="Liberation Sans" w:hAnsi="Liberation Sans" w:eastAsia="Liberation Sans" w:cs="Liberation Sans"/>
                <w:b/>
                <w:sz w:val="18"/>
              </w:rPr>
              <w:t>Capability</w:t>
            </w:r>
          </w:p>
        </w:tc>
        <w:tc>
          <w:tcPr>
            <w:tcW w:type="dxa" w:w="3289"/>
            <w:vAlign w:val="center"/>
            <w:shd w:fill="D9EAF7"/>
          </w:tcPr>
          <w:p>
            <w:pPr>
              <w:jc w:val="left"/>
            </w:pPr>
            <w:r>
              <w:rPr>
                <w:rFonts w:ascii="Liberation Sans" w:hAnsi="Liberation Sans" w:eastAsia="Liberation Sans" w:cs="Liberation Sans"/>
                <w:b/>
                <w:sz w:val="18"/>
              </w:rPr>
              <w:t>Allowed</w:t>
            </w:r>
          </w:p>
        </w:tc>
        <w:tc>
          <w:tcPr>
            <w:tcW w:type="dxa" w:w="3289"/>
            <w:vAlign w:val="center"/>
            <w:shd w:fill="D9EAF7"/>
          </w:tcPr>
          <w:p>
            <w:pPr>
              <w:jc w:val="left"/>
            </w:pPr>
            <w:r>
              <w:rPr>
                <w:rFonts w:ascii="Liberation Sans" w:hAnsi="Liberation Sans" w:eastAsia="Liberation Sans" w:cs="Liberation Sans"/>
                <w:b/>
                <w:sz w:val="18"/>
              </w:rPr>
              <w:t>Forbidden</w:t>
            </w:r>
          </w:p>
        </w:tc>
      </w:tr>
      <w:tr>
        <w:tc>
          <w:tcPr>
            <w:tcW w:type="dxa" w:w="3289"/>
            <w:vAlign w:val="center"/>
          </w:tcPr>
          <w:p>
            <w:pPr>
              <w:jc w:val="left"/>
            </w:pPr>
            <w:r>
              <w:rPr>
                <w:rFonts w:ascii="Liberation Sans" w:hAnsi="Liberation Sans" w:eastAsia="Liberation Sans" w:cs="Liberation Sans"/>
                <w:b w:val="0"/>
                <w:sz w:val="18"/>
              </w:rPr>
              <w:t>Promotion Authority / Human Root</w:t>
            </w:r>
          </w:p>
        </w:tc>
        <w:tc>
          <w:tcPr>
            <w:tcW w:type="dxa" w:w="3289"/>
            <w:vAlign w:val="center"/>
          </w:tcPr>
          <w:p>
            <w:pPr>
              <w:jc w:val="left"/>
            </w:pPr>
            <w:r>
              <w:rPr>
                <w:rFonts w:ascii="Liberation Sans" w:hAnsi="Liberation Sans" w:eastAsia="Liberation Sans" w:cs="Liberation Sans"/>
                <w:b w:val="0"/>
                <w:sz w:val="18"/>
              </w:rPr>
              <w:t>Approve or reject gated promotion</w:t>
            </w:r>
          </w:p>
        </w:tc>
        <w:tc>
          <w:tcPr>
            <w:tcW w:type="dxa" w:w="3289"/>
            <w:vAlign w:val="center"/>
          </w:tcPr>
          <w:p>
            <w:pPr>
              <w:jc w:val="left"/>
            </w:pPr>
            <w:r>
              <w:rPr>
                <w:rFonts w:ascii="Liberation Sans" w:hAnsi="Liberation Sans" w:eastAsia="Liberation Sans" w:cs="Liberation Sans"/>
                <w:b w:val="0"/>
                <w:sz w:val="18"/>
              </w:rPr>
              <w:t>Rewrite history or replace technical security controls</w:t>
            </w:r>
          </w:p>
        </w:tc>
      </w:tr>
      <w:tr>
        <w:tc>
          <w:tcPr>
            <w:tcW w:type="dxa" w:w="3289"/>
            <w:vAlign w:val="center"/>
          </w:tcPr>
          <w:p>
            <w:pPr>
              <w:jc w:val="left"/>
            </w:pPr>
            <w:r>
              <w:rPr>
                <w:rFonts w:ascii="Liberation Sans" w:hAnsi="Liberation Sans" w:eastAsia="Liberation Sans" w:cs="Liberation Sans"/>
                <w:b w:val="0"/>
                <w:sz w:val="18"/>
              </w:rPr>
              <w:t>Sequencer</w:t>
            </w:r>
          </w:p>
        </w:tc>
        <w:tc>
          <w:tcPr>
            <w:tcW w:type="dxa" w:w="3289"/>
            <w:vAlign w:val="center"/>
          </w:tcPr>
          <w:p>
            <w:pPr>
              <w:jc w:val="left"/>
            </w:pPr>
            <w:r>
              <w:rPr>
                <w:rFonts w:ascii="Liberation Sans" w:hAnsi="Liberation Sans" w:eastAsia="Liberation Sans" w:cs="Liberation Sans"/>
                <w:b w:val="0"/>
                <w:sz w:val="18"/>
              </w:rPr>
              <w:t>Commit with valid lease, fencing and CAS</w:t>
            </w:r>
          </w:p>
        </w:tc>
        <w:tc>
          <w:tcPr>
            <w:tcW w:type="dxa" w:w="3289"/>
            <w:vAlign w:val="center"/>
          </w:tcPr>
          <w:p>
            <w:pPr>
              <w:jc w:val="left"/>
            </w:pPr>
            <w:r>
              <w:rPr>
                <w:rFonts w:ascii="Liberation Sans" w:hAnsi="Liberation Sans" w:eastAsia="Liberation Sans" w:cs="Liberation Sans"/>
                <w:b w:val="0"/>
                <w:sz w:val="18"/>
              </w:rPr>
              <w:t>Self-approve development changes</w:t>
            </w:r>
          </w:p>
        </w:tc>
      </w:tr>
      <w:tr>
        <w:tc>
          <w:tcPr>
            <w:tcW w:type="dxa" w:w="3289"/>
            <w:vAlign w:val="center"/>
          </w:tcPr>
          <w:p>
            <w:pPr>
              <w:jc w:val="left"/>
            </w:pPr>
            <w:r>
              <w:rPr>
                <w:rFonts w:ascii="Liberation Sans" w:hAnsi="Liberation Sans" w:eastAsia="Liberation Sans" w:cs="Liberation Sans"/>
                <w:b w:val="0"/>
                <w:sz w:val="18"/>
              </w:rPr>
              <w:t>Observer</w:t>
            </w:r>
          </w:p>
        </w:tc>
        <w:tc>
          <w:tcPr>
            <w:tcW w:type="dxa" w:w="3289"/>
            <w:vAlign w:val="center"/>
          </w:tcPr>
          <w:p>
            <w:pPr>
              <w:jc w:val="left"/>
            </w:pPr>
            <w:r>
              <w:rPr>
                <w:rFonts w:ascii="Liberation Sans" w:hAnsi="Liberation Sans" w:eastAsia="Liberation Sans" w:cs="Liberation Sans"/>
                <w:b w:val="0"/>
                <w:sz w:val="18"/>
              </w:rPr>
              <w:t>Measure and emit attributed signals</w:t>
            </w:r>
          </w:p>
        </w:tc>
        <w:tc>
          <w:tcPr>
            <w:tcW w:type="dxa" w:w="3289"/>
            <w:vAlign w:val="center"/>
          </w:tcPr>
          <w:p>
            <w:pPr>
              <w:jc w:val="left"/>
            </w:pPr>
            <w:r>
              <w:rPr>
                <w:rFonts w:ascii="Liberation Sans" w:hAnsi="Liberation Sans" w:eastAsia="Liberation Sans" w:cs="Liberation Sans"/>
                <w:b w:val="0"/>
                <w:sz w:val="18"/>
              </w:rPr>
              <w:t>Mutate canonical state or redefine objective for its own measurements</w:t>
            </w:r>
          </w:p>
        </w:tc>
      </w:tr>
      <w:tr>
        <w:tc>
          <w:tcPr>
            <w:tcW w:type="dxa" w:w="3289"/>
            <w:vAlign w:val="center"/>
          </w:tcPr>
          <w:p>
            <w:pPr>
              <w:jc w:val="left"/>
            </w:pPr>
            <w:r>
              <w:rPr>
                <w:rFonts w:ascii="Liberation Sans" w:hAnsi="Liberation Sans" w:eastAsia="Liberation Sans" w:cs="Liberation Sans"/>
                <w:b w:val="0"/>
                <w:sz w:val="18"/>
              </w:rPr>
              <w:t>Mason</w:t>
            </w:r>
          </w:p>
        </w:tc>
        <w:tc>
          <w:tcPr>
            <w:tcW w:type="dxa" w:w="3289"/>
            <w:vAlign w:val="center"/>
          </w:tcPr>
          <w:p>
            <w:pPr>
              <w:jc w:val="left"/>
            </w:pPr>
            <w:r>
              <w:rPr>
                <w:rFonts w:ascii="Liberation Sans" w:hAnsi="Liberation Sans" w:eastAsia="Liberation Sans" w:cs="Liberation Sans"/>
                <w:b w:val="0"/>
                <w:sz w:val="18"/>
              </w:rPr>
              <w:t>Propose candidate revisions</w:t>
            </w:r>
          </w:p>
        </w:tc>
        <w:tc>
          <w:tcPr>
            <w:tcW w:type="dxa" w:w="3289"/>
            <w:vAlign w:val="center"/>
          </w:tcPr>
          <w:p>
            <w:pPr>
              <w:jc w:val="left"/>
            </w:pPr>
            <w:r>
              <w:rPr>
                <w:rFonts w:ascii="Liberation Sans" w:hAnsi="Liberation Sans" w:eastAsia="Liberation Sans" w:cs="Liberation Sans"/>
                <w:b w:val="0"/>
                <w:sz w:val="18"/>
              </w:rPr>
              <w:t>Self-evaluate, self-promote, change hard boundaries</w:t>
            </w:r>
          </w:p>
        </w:tc>
      </w:tr>
      <w:tr>
        <w:tc>
          <w:tcPr>
            <w:tcW w:type="dxa" w:w="3289"/>
            <w:vAlign w:val="center"/>
          </w:tcPr>
          <w:p>
            <w:pPr>
              <w:jc w:val="left"/>
            </w:pPr>
            <w:r>
              <w:rPr>
                <w:rFonts w:ascii="Liberation Sans" w:hAnsi="Liberation Sans" w:eastAsia="Liberation Sans" w:cs="Liberation Sans"/>
                <w:b w:val="0"/>
                <w:sz w:val="18"/>
              </w:rPr>
              <w:t>Evaluator</w:t>
            </w:r>
          </w:p>
        </w:tc>
        <w:tc>
          <w:tcPr>
            <w:tcW w:type="dxa" w:w="3289"/>
            <w:vAlign w:val="center"/>
          </w:tcPr>
          <w:p>
            <w:pPr>
              <w:jc w:val="left"/>
            </w:pPr>
            <w:r>
              <w:rPr>
                <w:rFonts w:ascii="Liberation Sans" w:hAnsi="Liberation Sans" w:eastAsia="Liberation Sans" w:cs="Liberation Sans"/>
                <w:b w:val="0"/>
                <w:sz w:val="18"/>
              </w:rPr>
              <w:t>Judge candidate and emit receipt</w:t>
            </w:r>
          </w:p>
        </w:tc>
        <w:tc>
          <w:tcPr>
            <w:tcW w:type="dxa" w:w="3289"/>
            <w:vAlign w:val="center"/>
          </w:tcPr>
          <w:p>
            <w:pPr>
              <w:jc w:val="left"/>
            </w:pPr>
            <w:r>
              <w:rPr>
                <w:rFonts w:ascii="Liberation Sans" w:hAnsi="Liberation Sans" w:eastAsia="Liberation Sans" w:cs="Liberation Sans"/>
                <w:b w:val="0"/>
                <w:sz w:val="18"/>
              </w:rPr>
              <w:t>Promote the same candidate</w:t>
            </w:r>
          </w:p>
        </w:tc>
      </w:tr>
      <w:tr>
        <w:tc>
          <w:tcPr>
            <w:tcW w:type="dxa" w:w="3289"/>
            <w:vAlign w:val="center"/>
          </w:tcPr>
          <w:p>
            <w:pPr>
              <w:jc w:val="left"/>
            </w:pPr>
            <w:r>
              <w:rPr>
                <w:rFonts w:ascii="Liberation Sans" w:hAnsi="Liberation Sans" w:eastAsia="Liberation Sans" w:cs="Liberation Sans"/>
                <w:b w:val="0"/>
                <w:sz w:val="18"/>
              </w:rPr>
              <w:t>Effect Executor</w:t>
            </w:r>
          </w:p>
        </w:tc>
        <w:tc>
          <w:tcPr>
            <w:tcW w:type="dxa" w:w="3289"/>
            <w:vAlign w:val="center"/>
          </w:tcPr>
          <w:p>
            <w:pPr>
              <w:jc w:val="left"/>
            </w:pPr>
            <w:r>
              <w:rPr>
                <w:rFonts w:ascii="Liberation Sans" w:hAnsi="Liberation Sans" w:eastAsia="Liberation Sans" w:cs="Liberation Sans"/>
                <w:b w:val="0"/>
                <w:sz w:val="18"/>
              </w:rPr>
              <w:t>Settle authorized obligations</w:t>
            </w:r>
          </w:p>
        </w:tc>
        <w:tc>
          <w:tcPr>
            <w:tcW w:type="dxa" w:w="3289"/>
            <w:vAlign w:val="center"/>
          </w:tcPr>
          <w:p>
            <w:pPr>
              <w:jc w:val="left"/>
            </w:pPr>
            <w:r>
              <w:rPr>
                <w:rFonts w:ascii="Liberation Sans" w:hAnsi="Liberation Sans" w:eastAsia="Liberation Sans" w:cs="Liberation Sans"/>
                <w:b w:val="0"/>
                <w:sz w:val="18"/>
              </w:rPr>
              <w:t>Create its own authorization</w:t>
            </w:r>
          </w:p>
        </w:tc>
      </w:tr>
      <w:tr>
        <w:tc>
          <w:tcPr>
            <w:tcW w:type="dxa" w:w="3289"/>
            <w:vAlign w:val="center"/>
          </w:tcPr>
          <w:p>
            <w:pPr>
              <w:jc w:val="left"/>
            </w:pPr>
            <w:r>
              <w:rPr>
                <w:rFonts w:ascii="Liberation Sans" w:hAnsi="Liberation Sans" w:eastAsia="Liberation Sans" w:cs="Liberation Sans"/>
                <w:b w:val="0"/>
                <w:sz w:val="18"/>
              </w:rPr>
              <w:t>Brain Provider</w:t>
            </w:r>
          </w:p>
        </w:tc>
        <w:tc>
          <w:tcPr>
            <w:tcW w:type="dxa" w:w="3289"/>
            <w:vAlign w:val="center"/>
          </w:tcPr>
          <w:p>
            <w:pPr>
              <w:jc w:val="left"/>
            </w:pPr>
            <w:r>
              <w:rPr>
                <w:rFonts w:ascii="Liberation Sans" w:hAnsi="Liberation Sans" w:eastAsia="Liberation Sans" w:cs="Liberation Sans"/>
                <w:b w:val="0"/>
                <w:sz w:val="18"/>
              </w:rPr>
              <w:t>Produce cognition/proposals/results</w:t>
            </w:r>
          </w:p>
        </w:tc>
        <w:tc>
          <w:tcPr>
            <w:tcW w:type="dxa" w:w="3289"/>
            <w:vAlign w:val="center"/>
          </w:tcPr>
          <w:p>
            <w:pPr>
              <w:jc w:val="left"/>
            </w:pPr>
            <w:r>
              <w:rPr>
                <w:rFonts w:ascii="Liberation Sans" w:hAnsi="Liberation Sans" w:eastAsia="Liberation Sans" w:cs="Liberation Sans"/>
                <w:b w:val="0"/>
                <w:sz w:val="18"/>
              </w:rPr>
              <w:t>Own canonical identity or direct canonical commit</w:t>
            </w:r>
          </w:p>
        </w:tc>
      </w:tr>
    </w:tbl>
    <w:p>
      <w:pPr>
        <w:pStyle w:val="Title"/>
        <w:jc w:val="both"/>
      </w:pPr>
      <w:r>
        <w:t>Appendix C - Mandatory negative tests</w:t>
      </w:r>
    </w:p>
    <w:p>
      <w:pPr>
        <w:pStyle w:val="ListNumber"/>
        <w:jc w:val="both"/>
      </w:pPr>
      <w:r>
        <w:rPr>
          <w:rFonts w:ascii="Liberation Sans" w:hAnsi="Liberation Sans" w:eastAsia="Liberation Sans" w:cs="Liberation Sans"/>
          <w:sz w:val="22"/>
        </w:rPr>
        <w:t>Two writers with the same expected head: exactly one commits.</w:t>
      </w:r>
    </w:p>
    <w:p>
      <w:pPr>
        <w:pStyle w:val="ListNumber"/>
        <w:jc w:val="both"/>
      </w:pPr>
      <w:r>
        <w:rPr>
          <w:rFonts w:ascii="Liberation Sans" w:hAnsi="Liberation Sans" w:eastAsia="Liberation Sans" w:cs="Liberation Sans"/>
          <w:sz w:val="22"/>
        </w:rPr>
        <w:t>Same idempotency key and same intent: prior result is replayed/deduplicated.</w:t>
      </w:r>
    </w:p>
    <w:p>
      <w:pPr>
        <w:pStyle w:val="ListNumber"/>
        <w:jc w:val="both"/>
      </w:pPr>
      <w:r>
        <w:rPr>
          <w:rFonts w:ascii="Liberation Sans" w:hAnsi="Liberation Sans" w:eastAsia="Liberation Sans" w:cs="Liberation Sans"/>
          <w:sz w:val="22"/>
        </w:rPr>
        <w:t>Same key and changed intent: explicit collision error.</w:t>
      </w:r>
    </w:p>
    <w:p>
      <w:pPr>
        <w:pStyle w:val="ListNumber"/>
        <w:jc w:val="both"/>
      </w:pPr>
      <w:r>
        <w:rPr>
          <w:rFonts w:ascii="Liberation Sans" w:hAnsi="Liberation Sans" w:eastAsia="Liberation Sans" w:cs="Liberation Sans"/>
          <w:sz w:val="22"/>
        </w:rPr>
        <w:t>Stale fencing token: rejected.</w:t>
      </w:r>
    </w:p>
    <w:p>
      <w:pPr>
        <w:pStyle w:val="ListNumber"/>
        <w:jc w:val="both"/>
      </w:pPr>
      <w:r>
        <w:rPr>
          <w:rFonts w:ascii="Liberation Sans" w:hAnsi="Liberation Sans" w:eastAsia="Liberation Sans" w:cs="Liberation Sans"/>
          <w:sz w:val="22"/>
        </w:rPr>
        <w:t>Fault between event append/head/outbox: transaction leaves no half-state.</w:t>
      </w:r>
    </w:p>
    <w:p>
      <w:pPr>
        <w:pStyle w:val="ListNumber"/>
        <w:jc w:val="both"/>
      </w:pPr>
      <w:r>
        <w:rPr>
          <w:rFonts w:ascii="Liberation Sans" w:hAnsi="Liberation Sans" w:eastAsia="Liberation Sans" w:cs="Liberation Sans"/>
          <w:sz w:val="22"/>
        </w:rPr>
        <w:t>Runtime role UPDATE/DELETE/TRUNCATE on committed events: denied.</w:t>
      </w:r>
    </w:p>
    <w:p>
      <w:pPr>
        <w:pStyle w:val="ListNumber"/>
        <w:jc w:val="both"/>
      </w:pPr>
      <w:r>
        <w:rPr>
          <w:rFonts w:ascii="Liberation Sans" w:hAnsi="Liberation Sans" w:eastAsia="Liberation Sans" w:cs="Liberation Sans"/>
          <w:sz w:val="22"/>
        </w:rPr>
        <w:t>Replay with modified event payload/hash: rejected.</w:t>
      </w:r>
    </w:p>
    <w:p>
      <w:pPr>
        <w:pStyle w:val="ListNumber"/>
        <w:jc w:val="both"/>
      </w:pPr>
      <w:r>
        <w:rPr>
          <w:rFonts w:ascii="Liberation Sans" w:hAnsi="Liberation Sans" w:eastAsia="Liberation Sans" w:cs="Liberation Sans"/>
          <w:sz w:val="22"/>
        </w:rPr>
        <w:t>Duplicate event_id during replay: rejected.</w:t>
      </w:r>
    </w:p>
    <w:p>
      <w:pPr>
        <w:pStyle w:val="ListNumber"/>
        <w:jc w:val="both"/>
      </w:pPr>
      <w:r>
        <w:rPr>
          <w:rFonts w:ascii="Liberation Sans" w:hAnsi="Liberation Sans" w:eastAsia="Liberation Sans" w:cs="Liberation Sans"/>
          <w:sz w:val="22"/>
        </w:rPr>
        <w:t>Mutation that disables hash verification: test suite must fail.</w:t>
      </w:r>
    </w:p>
    <w:p>
      <w:pPr>
        <w:pStyle w:val="ListNumber"/>
        <w:jc w:val="both"/>
      </w:pPr>
      <w:r>
        <w:rPr>
          <w:rFonts w:ascii="Liberation Sans" w:hAnsi="Liberation Sans" w:eastAsia="Liberation Sans" w:cs="Liberation Sans"/>
          <w:sz w:val="22"/>
        </w:rPr>
        <w:t>Mutation that removes idempotency collision handling: test suite must fail.</w:t>
      </w:r>
    </w:p>
    <w:p>
      <w:pPr>
        <w:pStyle w:val="ListNumber"/>
        <w:jc w:val="both"/>
      </w:pPr>
      <w:r>
        <w:rPr>
          <w:rFonts w:ascii="Liberation Sans" w:hAnsi="Liberation Sans" w:eastAsia="Liberation Sans" w:cs="Liberation Sans"/>
          <w:sz w:val="22"/>
        </w:rPr>
        <w:t>Mason attempts Objective/Hard Constraint/Authority/Identity/Spine change: rejected.</w:t>
      </w:r>
    </w:p>
    <w:p>
      <w:pPr>
        <w:pStyle w:val="ListNumber"/>
        <w:jc w:val="both"/>
      </w:pPr>
      <w:r>
        <w:rPr>
          <w:rFonts w:ascii="Liberation Sans" w:hAnsi="Liberation Sans" w:eastAsia="Liberation Sans" w:cs="Liberation Sans"/>
          <w:sz w:val="22"/>
        </w:rPr>
        <w:t>Mason attempts promotion: rejected.</w:t>
      </w:r>
    </w:p>
    <w:p>
      <w:pPr>
        <w:pStyle w:val="ListNumber"/>
        <w:jc w:val="both"/>
      </w:pPr>
      <w:r>
        <w:rPr>
          <w:rFonts w:ascii="Liberation Sans" w:hAnsi="Liberation Sans" w:eastAsia="Liberation Sans" w:cs="Liberation Sans"/>
          <w:sz w:val="22"/>
        </w:rPr>
        <w:t>Promotion without attributed evaluation receipt: rejected.</w:t>
      </w:r>
    </w:p>
    <w:p>
      <w:pPr>
        <w:pStyle w:val="ListNumber"/>
        <w:jc w:val="both"/>
      </w:pPr>
      <w:r>
        <w:rPr>
          <w:rFonts w:ascii="Liberation Sans" w:hAnsi="Liberation Sans" w:eastAsia="Liberation Sans" w:cs="Liberation Sans"/>
          <w:sz w:val="22"/>
        </w:rPr>
        <w:t>Promotion against stale current revision/head: rejected.</w:t>
      </w:r>
    </w:p>
    <w:p>
      <w:pPr>
        <w:pStyle w:val="ListNumber"/>
        <w:jc w:val="both"/>
      </w:pPr>
      <w:r>
        <w:rPr>
          <w:rFonts w:ascii="Liberation Sans" w:hAnsi="Liberation Sans" w:eastAsia="Liberation Sans" w:cs="Liberation Sans"/>
          <w:sz w:val="22"/>
        </w:rPr>
        <w:t>Evaluator receipt with missing or mismatched build/principal: does not satisfy gate.</w:t>
      </w:r>
    </w:p>
    <w:p>
      <w:pPr>
        <w:pStyle w:val="ListNumber"/>
        <w:jc w:val="both"/>
      </w:pPr>
      <w:r>
        <w:rPr>
          <w:rFonts w:ascii="Liberation Sans" w:hAnsi="Liberation Sans" w:eastAsia="Liberation Sans" w:cs="Liberation Sans"/>
          <w:sz w:val="22"/>
        </w:rPr>
        <w:t>Effect executor attempts effect without committed obligation: rejected.</w:t>
      </w:r>
    </w:p>
    <w:p>
      <w:pPr>
        <w:pStyle w:val="ListNumber"/>
        <w:jc w:val="both"/>
      </w:pPr>
      <w:r>
        <w:rPr>
          <w:rFonts w:ascii="Liberation Sans" w:hAnsi="Liberation Sans" w:eastAsia="Liberation Sans" w:cs="Liberation Sans"/>
          <w:sz w:val="22"/>
        </w:rPr>
        <w:t>Ambiguous provider timeout: reconciliation path, not blind duplicate.</w:t>
      </w:r>
    </w:p>
    <w:p>
      <w:pPr>
        <w:pStyle w:val="ListNumber"/>
        <w:jc w:val="both"/>
      </w:pPr>
      <w:r>
        <w:rPr>
          <w:rFonts w:ascii="Liberation Sans" w:hAnsi="Liberation Sans" w:eastAsia="Liberation Sans" w:cs="Liberation Sans"/>
          <w:sz w:val="22"/>
        </w:rPr>
        <w:t>Clean-host restore: chain/revision verified and one fresh governed write succeeds.</w:t>
      </w:r>
    </w:p>
    <w:p>
      <w:pPr>
        <w:pStyle w:val="ListNumber"/>
        <w:jc w:val="both"/>
      </w:pPr>
      <w:r>
        <w:rPr>
          <w:rFonts w:ascii="Liberation Sans" w:hAnsi="Liberation Sans" w:eastAsia="Liberation Sans" w:cs="Liberation Sans"/>
          <w:sz w:val="22"/>
        </w:rPr>
        <w:t>Provider handoff: same World/Entity/Role/Task canonical identity remains.</w:t>
      </w:r>
    </w:p>
    <w:p>
      <w:pPr>
        <w:pStyle w:val="ListNumber"/>
        <w:jc w:val="both"/>
      </w:pPr>
      <w:r>
        <w:rPr>
          <w:rFonts w:ascii="Liberation Sans" w:hAnsi="Liberation Sans" w:eastAsia="Liberation Sans" w:cs="Liberation Sans"/>
          <w:sz w:val="22"/>
        </w:rPr>
        <w:t>Telemetry outage: observation marked degraded; no fabricated gap is produced.</w:t>
      </w:r>
    </w:p>
    <w:p>
      <w:pPr>
        <w:pStyle w:val="Title"/>
        <w:jc w:val="both"/>
      </w:pPr>
      <w:r>
        <w:t>Appendix D - Minimum repository structure</w:t>
      </w:r>
    </w:p>
    <w:p>
      <w:pPr>
        <w:spacing w:before="60" w:after="120"/>
        <w:ind w:left="340" w:right="340"/>
      </w:pPr>
      <w:r>
        <w:rPr>
          <w:rFonts w:ascii="DejaVu Sans Mono" w:hAnsi="DejaVu Sans Mono" w:eastAsia="DejaVu Sans Mono" w:cs="DejaVu Sans Mono"/>
          <w:sz w:val="17"/>
        </w:rPr>
        <w:t>/contracts/</w:t>
        <w:br/>
        <w:t xml:space="preserve">  OBJECTIVE_CONTRACT.schema.json</w:t>
        <w:br/>
        <w:t xml:space="preserve">  PHENOTYPE_REVISION.schema.json</w:t>
        <w:br/>
        <w:t xml:space="preserve">  CANONICAL_EVENT.schema.json</w:t>
        <w:br/>
        <w:t xml:space="preserve">  ROLE_BINDING.schema.json</w:t>
        <w:br/>
        <w:t xml:space="preserve">  GAP_SIGNAL.schema.json</w:t>
        <w:br/>
        <w:t xml:space="preserve">  EVALUATION_RECEIPT.schema.json</w:t>
        <w:br/>
        <w:t xml:space="preserve">  OUTBOX_OBLIGATION.schema.json</w:t>
        <w:br/>
        <w:t xml:space="preserve">  EFFECT_RECEIPT.schema.json</w:t>
        <w:br/>
        <w:t>/governance/</w:t>
        <w:br/>
        <w:t xml:space="preserve">  DB_ROLE_MATRIX.yaml</w:t>
        <w:br/>
        <w:t xml:space="preserve">  FORBIDDEN_TRANSITIONS.yaml</w:t>
        <w:br/>
        <w:t xml:space="preserve">  PROMOTION_POLICY.yaml</w:t>
        <w:br/>
        <w:t xml:space="preserve">  PROOF_REGISTRY.json</w:t>
        <w:br/>
        <w:t>/runtime/</w:t>
        <w:br/>
        <w:t xml:space="preserve">  sequencer/</w:t>
        <w:br/>
        <w:t xml:space="preserve">  replay/</w:t>
        <w:br/>
        <w:t xml:space="preserve">  task_bus/</w:t>
        <w:br/>
        <w:t xml:space="preserve">  brain_gateway/</w:t>
        <w:br/>
        <w:t xml:space="preserve">  context_compiler/</w:t>
        <w:br/>
        <w:t xml:space="preserve">  effect_executor/</w:t>
        <w:br/>
        <w:t>/observation/</w:t>
        <w:br/>
        <w:t xml:space="preserve">  telemetry_schema/</w:t>
        <w:br/>
        <w:t xml:space="preserve">  aggregators/</w:t>
        <w:br/>
        <w:t xml:space="preserve">  detectors/</w:t>
        <w:br/>
        <w:t>/development/</w:t>
        <w:br/>
        <w:t xml:space="preserve">  mason/</w:t>
        <w:br/>
        <w:t>/evidence/</w:t>
        <w:br/>
        <w:t xml:space="preserve">  unit/</w:t>
        <w:br/>
        <w:t xml:space="preserve">  integration/</w:t>
        <w:br/>
        <w:t xml:space="preserve">  mutation/</w:t>
        <w:br/>
        <w:t xml:space="preserve">  restore/</w:t>
        <w:br/>
        <w:t xml:space="preserve">  provider_handoff/</w:t>
        <w:br/>
        <w:t xml:space="preserve">  effects/</w:t>
        <w:br/>
        <w:t>/releases/</w:t>
        <w:br/>
        <w:t xml:space="preserve">  manifest.json</w:t>
        <w:br/>
        <w:t xml:space="preserve">  SHA256SUMS</w:t>
      </w:r>
    </w:p>
    <w:p>
      <w:pPr>
        <w:pStyle w:val="Title"/>
        <w:jc w:val="both"/>
      </w:pPr>
      <w:r>
        <w:t>Appendix E - Two-year reconstruction procedure</w:t>
      </w:r>
    </w:p>
    <w:p>
      <w:pPr>
        <w:jc w:val="both"/>
      </w:pPr>
      <w:r>
        <w:rPr>
          <w:rFonts w:ascii="Liberation Sans" w:hAnsi="Liberation Sans" w:eastAsia="Liberation Sans" w:cs="Liberation Sans"/>
          <w:sz w:val="22"/>
        </w:rPr>
        <w:t>A maintainer returning after a long interruption should not begin by running the newest model or opening an old workflow. First resolve the architecture version from the release manifest. Then verify schemas, database role matrix, current canonical head, active Objective Contract, active Phenotype Revision, Proof Registry, and the latest restore receipt. Perform replay verification, concurrency/idempotency/fencing tests, Mason negative tests, evaluator-attribution checks, provider-handoff checks, and effect reconciliation checks. Only after those foundations agree should new development resume.</w:t>
      </w:r>
    </w:p>
    <w:p>
      <w:pPr>
        <w:pStyle w:val="Title"/>
        <w:jc w:val="both"/>
      </w:pPr>
      <w:r>
        <w:t>Appendix F - Status of retained World 7 vocabulary</w:t>
      </w:r>
    </w:p>
    <w:p>
      <w:pPr>
        <w:jc w:val="both"/>
      </w:pPr>
      <w:r>
        <w:rPr>
          <w:rFonts w:ascii="Liberation Sans" w:hAnsi="Liberation Sans" w:eastAsia="Liberation Sans" w:cs="Liberation Sans"/>
          <w:sz w:val="22"/>
        </w:rPr>
        <w:t>The earlier terms genome, phenotype, development, genesis, evolution, sleep, repair, and non-extinction are not erased from project history. In Z0-A, only operational meanings that map to explicit contracts are retained. Phenotype means a versioned expressed runtime revision. Repair means a governed revision or recovery transition. Sleep/wake are lifecycle operations. Genome/evolution are exploratory until population, heritable variation, external fitness, selection, and independent empirical evidence exist. No biological-life claim is implied.</w:t>
      </w:r>
    </w:p>
    <w:p>
      <w:pPr>
        <w:pStyle w:val="Title"/>
        <w:jc w:val="both"/>
      </w:pPr>
      <w:r>
        <w:t>Appendix G - Frozen baseline source files</w:t>
      </w:r>
    </w:p>
    <w:p>
      <w:pPr>
        <w:jc w:val="both"/>
      </w:pPr>
      <w:r>
        <w:rPr>
          <w:rFonts w:ascii="Liberation Sans" w:hAnsi="Liberation Sans" w:eastAsia="Liberation Sans" w:cs="Liberation Sans"/>
          <w:sz w:val="22"/>
        </w:rPr>
        <w:t>The exact compact baseline PDF is included unchanged in the archival package and appended to the final archival PDF. The TXT/MD master also retains the extracted text snapshot.</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cs="Liberation Sans"/>
        <w:sz w:val="17"/>
      </w:rPr>
      <w:t>WORLD 8 / Z0-A  |  ARCHIVAL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Liberation Sans" w:hAnsi="Liberation Sans" w:eastAsia="Liberation Sans" w:cs="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eastAsia="Liberation Sans" w:cs="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cs="Liberation San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cs="Liberation San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eastAsia="Liberation Sans" w:cs="Liberation San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