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has recently experienced a DOS attack which compromised the internal network for 2 hours. During the attack, the organization's network services suddenly </w:t>
            </w:r>
            <w:r w:rsidDel="00000000" w:rsidR="00000000" w:rsidRPr="00000000">
              <w:rPr>
                <w:rFonts w:ascii="Google Sans" w:cs="Google Sans" w:eastAsia="Google Sans" w:hAnsi="Google Sans"/>
                <w:color w:val="0f1114"/>
                <w:highlight w:val="white"/>
                <w:rtl w:val="0"/>
              </w:rPr>
              <w:t xml:space="preserve">stopped responding due to an incoming flood of ICMP packets. We believe that the threat actor sent a flood of ICMP packets into the  network through an unconfigured firewall. This allowed the malicious attacker to overwhelm the companies network through a Denial of Service attack</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cybersecurity team investigated the security event to identify the gaps in the security event. The team found out that the malicious attacker was able to send a large number of ICMP packets into the network through an unconfigured firewall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color w:val="0f1114"/>
              </w:rPr>
            </w:pPr>
            <w:r w:rsidDel="00000000" w:rsidR="00000000" w:rsidRPr="00000000">
              <w:rPr>
                <w:rFonts w:ascii="Google Sans" w:cs="Google Sans" w:eastAsia="Google Sans" w:hAnsi="Google Sans"/>
                <w:rtl w:val="0"/>
              </w:rPr>
              <w:t xml:space="preserve">The team has implemented some methods to prevent this happening. This includes </w:t>
            </w:r>
            <w:r w:rsidDel="00000000" w:rsidR="00000000" w:rsidRPr="00000000">
              <w:rPr>
                <w:rFonts w:ascii="Google Sans" w:cs="Google Sans" w:eastAsia="Google Sans" w:hAnsi="Google Sans"/>
                <w:color w:val="0f1114"/>
                <w:rtl w:val="0"/>
              </w:rPr>
              <w:t xml:space="preserve">a</w:t>
            </w:r>
            <w:r w:rsidDel="00000000" w:rsidR="00000000" w:rsidRPr="00000000">
              <w:rPr>
                <w:rFonts w:ascii="Google Sans" w:cs="Google Sans" w:eastAsia="Google Sans" w:hAnsi="Google Sans"/>
                <w:color w:val="0f1114"/>
                <w:rtl w:val="0"/>
              </w:rPr>
              <w:t xml:space="preserve"> new firewall rule to limit the rate of incoming ICMP packets. Another method implemented is the addition of source IP address verification on the firewall to check for spoofed IP addresses on incoming ICMP packets</w:t>
            </w:r>
          </w:p>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tl w:val="0"/>
              </w:rPr>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To detect unauthorized access in the future the team has implemented both IPS. The IPS is an intrusion prevention system that monitors system activity for any suspicious actions/characteristics and prevents the attack. Another method the team has decided to implement is the use of network monitoring software to detect abnormal traffic patterns.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future security events, the cybersecurity team will isolate affected systems</w:t>
            </w:r>
          </w:p>
          <w:p w:rsidR="00000000" w:rsidDel="00000000" w:rsidP="00000000" w:rsidRDefault="00000000" w:rsidRPr="00000000" w14:paraId="0000001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further disruption to the network. The incident management team responded to this by blocking the incoming ICMP packets, stopping all non-critical network services offline and restoring critical network services. The team will also report all incidents to upper management and appropriate legal authorities, if applicable.</w:t>
            </w:r>
          </w:p>
          <w:p w:rsidR="00000000" w:rsidDel="00000000" w:rsidP="00000000" w:rsidRDefault="00000000" w:rsidRPr="00000000" w14:paraId="00000017">
            <w:pPr>
              <w:widowControl w:val="0"/>
              <w:spacing w:line="360" w:lineRule="auto"/>
              <w:rPr>
                <w:rFonts w:ascii="Google Sans" w:cs="Google Sans" w:eastAsia="Google Sans" w:hAnsi="Google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recover from a DDoS attack by ICMP flooding, access to network services</w:t>
            </w:r>
          </w:p>
          <w:p w:rsidR="00000000" w:rsidDel="00000000" w:rsidP="00000000" w:rsidRDefault="00000000" w:rsidRPr="00000000" w14:paraId="0000001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need to be restored to a normal functioning state. In the future, external ICMP</w:t>
            </w:r>
          </w:p>
          <w:p w:rsidR="00000000" w:rsidDel="00000000" w:rsidP="00000000" w:rsidRDefault="00000000" w:rsidRPr="00000000" w14:paraId="0000001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flood attacks can be blocked at the firewall. Then, all non critical network</w:t>
            </w:r>
          </w:p>
          <w:p w:rsidR="00000000" w:rsidDel="00000000" w:rsidP="00000000" w:rsidRDefault="00000000" w:rsidRPr="00000000" w14:paraId="0000001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services should be stopped to reduce internal network traffic. Next, critical</w:t>
            </w:r>
          </w:p>
          <w:p w:rsidR="00000000" w:rsidDel="00000000" w:rsidP="00000000" w:rsidRDefault="00000000" w:rsidRPr="00000000" w14:paraId="0000001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network services should be restored first. Finally, once the flood of ICMP</w:t>
            </w:r>
          </w:p>
          <w:p w:rsidR="00000000" w:rsidDel="00000000" w:rsidP="00000000" w:rsidRDefault="00000000" w:rsidRPr="00000000" w14:paraId="0000002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packets have timed out, all non critical network systems and services can be</w:t>
            </w:r>
          </w:p>
          <w:p w:rsidR="00000000" w:rsidDel="00000000" w:rsidP="00000000" w:rsidRDefault="00000000" w:rsidRPr="00000000" w14:paraId="0000002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brought back online.</w:t>
            </w:r>
          </w:p>
          <w:p w:rsidR="00000000" w:rsidDel="00000000" w:rsidP="00000000" w:rsidRDefault="00000000" w:rsidRPr="00000000" w14:paraId="00000022">
            <w:pPr>
              <w:widowControl w:val="0"/>
              <w:spacing w:line="360" w:lineRule="auto"/>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25">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29">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