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D253" w14:textId="2019BE9E" w:rsidR="002342C6" w:rsidRDefault="002342C6" w:rsidP="002342C6">
      <w:pPr>
        <w:rPr>
          <w:b/>
          <w:bCs/>
          <w:sz w:val="28"/>
          <w:szCs w:val="28"/>
          <w:u w:val="single"/>
        </w:rPr>
      </w:pPr>
      <w:r w:rsidRPr="00A22F5B">
        <w:rPr>
          <w:b/>
          <w:bCs/>
          <w:sz w:val="28"/>
          <w:szCs w:val="28"/>
          <w:u w:val="single"/>
        </w:rPr>
        <w:t>TEST REPORT</w:t>
      </w:r>
    </w:p>
    <w:p w14:paraId="59862C2B" w14:textId="77777777" w:rsidR="004437CC" w:rsidRPr="006A2318" w:rsidRDefault="004437CC" w:rsidP="004437CC">
      <w:pPr>
        <w:rPr>
          <w:b/>
          <w:bCs/>
        </w:rPr>
      </w:pPr>
      <w:r w:rsidRPr="006A2318">
        <w:rPr>
          <w:b/>
          <w:bCs/>
        </w:rPr>
        <w:t>Test for ValidateMoveService.py</w:t>
      </w:r>
    </w:p>
    <w:p w14:paraId="0B594F68" w14:textId="77777777" w:rsidR="004437CC" w:rsidRDefault="004437CC" w:rsidP="004437CC">
      <w:r>
        <w:t xml:space="preserve">Class covered: </w:t>
      </w:r>
      <w:proofErr w:type="spellStart"/>
      <w:r>
        <w:t>ValidateMoveService</w:t>
      </w:r>
      <w:proofErr w:type="spellEnd"/>
    </w:p>
    <w:p w14:paraId="7C47FDD4" w14:textId="77777777" w:rsidR="004437CC" w:rsidRDefault="004437CC" w:rsidP="004437CC">
      <w:r>
        <w:t>Coverage criteria used: All-uses</w:t>
      </w:r>
    </w:p>
    <w:p w14:paraId="70E19EEE" w14:textId="77777777" w:rsidR="004437CC" w:rsidRDefault="004437CC" w:rsidP="004437CC">
      <w:r>
        <w:t>Coverage obtained: 100%</w:t>
      </w:r>
    </w:p>
    <w:p w14:paraId="1A9B067A" w14:textId="77777777" w:rsidR="004437CC" w:rsidRDefault="004437CC" w:rsidP="004437CC">
      <w:r>
        <w:t xml:space="preserve">Testing steps: </w:t>
      </w:r>
    </w:p>
    <w:p w14:paraId="48542D18" w14:textId="77777777" w:rsidR="004437CC" w:rsidRDefault="004437CC" w:rsidP="004437CC">
      <w:r>
        <w:t xml:space="preserve">Class consisted of mostly if statements with exceptions raised within each if statement. Because of the layout of the code in this class, all-use coverage criteria seemed reasonable to use. In order to cover all uses within the test file, a test was created for each instance where an exception could be raised. This includes exceptions </w:t>
      </w:r>
      <w:proofErr w:type="spellStart"/>
      <w:r>
        <w:t>OriginSquareEmptyException</w:t>
      </w:r>
      <w:proofErr w:type="spellEnd"/>
      <w:r>
        <w:t xml:space="preserve">, </w:t>
      </w:r>
      <w:proofErr w:type="spellStart"/>
      <w:r w:rsidRPr="008D2129">
        <w:t>OriginSquareContainsEnemyPieceException</w:t>
      </w:r>
      <w:proofErr w:type="spellEnd"/>
      <w:r>
        <w:t xml:space="preserve">, </w:t>
      </w:r>
      <w:proofErr w:type="spellStart"/>
      <w:r w:rsidRPr="008D2129">
        <w:t>DestinationSquareOccupiedException</w:t>
      </w:r>
      <w:proofErr w:type="spellEnd"/>
      <w:r>
        <w:t xml:space="preserve">, </w:t>
      </w:r>
      <w:proofErr w:type="spellStart"/>
      <w:r w:rsidRPr="008D2129">
        <w:t>InvalidMovementForPieceException</w:t>
      </w:r>
      <w:proofErr w:type="spellEnd"/>
      <w:r>
        <w:t xml:space="preserve">, and </w:t>
      </w:r>
      <w:proofErr w:type="spellStart"/>
      <w:r w:rsidRPr="008D2129">
        <w:t>PieceMovementPathObstructedException</w:t>
      </w:r>
      <w:proofErr w:type="spellEnd"/>
      <w:r>
        <w:t xml:space="preserve"> (these are all exceptions created by the author of this repo). Variables board, </w:t>
      </w:r>
      <w:proofErr w:type="spellStart"/>
      <w:r>
        <w:t>origin_coordinates</w:t>
      </w:r>
      <w:proofErr w:type="spellEnd"/>
      <w:r>
        <w:t xml:space="preserve">, </w:t>
      </w:r>
      <w:proofErr w:type="spellStart"/>
      <w:r>
        <w:t>destination_coordinates</w:t>
      </w:r>
      <w:proofErr w:type="spellEnd"/>
      <w:r>
        <w:t xml:space="preserve">, and color were all defined in node 1. Their uses varied slightly however, with color only being used within some if statements, and board, </w:t>
      </w:r>
      <w:proofErr w:type="spellStart"/>
      <w:r>
        <w:t>origin_coordinates</w:t>
      </w:r>
      <w:proofErr w:type="spellEnd"/>
      <w:r>
        <w:t xml:space="preserve">, and </w:t>
      </w:r>
      <w:proofErr w:type="spellStart"/>
      <w:r>
        <w:t>destination_coordinates</w:t>
      </w:r>
      <w:proofErr w:type="spellEnd"/>
      <w:r>
        <w:t xml:space="preserve"> being used for every if statement.  </w:t>
      </w:r>
    </w:p>
    <w:p w14:paraId="6052C317" w14:textId="1D48C9CB" w:rsidR="004437CC" w:rsidRDefault="007E6209" w:rsidP="004437CC">
      <w:r>
        <w:rPr>
          <w:noProof/>
        </w:rPr>
        <w:drawing>
          <wp:anchor distT="0" distB="0" distL="114300" distR="114300" simplePos="0" relativeHeight="251658240" behindDoc="1" locked="0" layoutInCell="1" allowOverlap="1" wp14:anchorId="25D17F43" wp14:editId="1D95A917">
            <wp:simplePos x="0" y="0"/>
            <wp:positionH relativeFrom="margin">
              <wp:align>left</wp:align>
            </wp:positionH>
            <wp:positionV relativeFrom="paragraph">
              <wp:posOffset>187325</wp:posOffset>
            </wp:positionV>
            <wp:extent cx="4870450" cy="3971925"/>
            <wp:effectExtent l="0" t="0" r="6350" b="9525"/>
            <wp:wrapTight wrapText="bothSides">
              <wp:wrapPolygon edited="0">
                <wp:start x="0" y="0"/>
                <wp:lineTo x="0" y="21548"/>
                <wp:lineTo x="21544" y="21548"/>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0450"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CC">
        <w:t>Since all exceptions were covered and passed, 100% coverage was obtained.</w:t>
      </w:r>
    </w:p>
    <w:p w14:paraId="6285861D" w14:textId="60CD8BEC" w:rsidR="007B7815" w:rsidRPr="008879CF" w:rsidRDefault="004437CC" w:rsidP="002342C6">
      <w:r>
        <w:lastRenderedPageBreak/>
        <w:t xml:space="preserve">* since board, </w:t>
      </w:r>
      <w:proofErr w:type="spellStart"/>
      <w:r>
        <w:t>origin_coordinates</w:t>
      </w:r>
      <w:proofErr w:type="spellEnd"/>
      <w:r>
        <w:t xml:space="preserve">, and </w:t>
      </w:r>
      <w:proofErr w:type="spellStart"/>
      <w:r>
        <w:t>destination_coordinates</w:t>
      </w:r>
      <w:proofErr w:type="spellEnd"/>
      <w:r>
        <w:t xml:space="preserve"> are all used at the same time within this class, only board is tracked for clarity, color is tracked separately</w:t>
      </w:r>
    </w:p>
    <w:p w14:paraId="7C1C909E" w14:textId="2E4EAC60" w:rsidR="002342C6" w:rsidRPr="006A2318" w:rsidRDefault="002342C6" w:rsidP="002342C6">
      <w:pPr>
        <w:rPr>
          <w:b/>
          <w:bCs/>
        </w:rPr>
      </w:pPr>
      <w:r w:rsidRPr="006A2318">
        <w:rPr>
          <w:b/>
          <w:bCs/>
        </w:rPr>
        <w:t>Test for GoldGeneral.py</w:t>
      </w:r>
    </w:p>
    <w:p w14:paraId="6EE4EEC3" w14:textId="55E5D690" w:rsidR="002342C6" w:rsidRDefault="00D75F81" w:rsidP="002342C6">
      <w:r>
        <w:t>Class covered:</w:t>
      </w:r>
      <w:r w:rsidR="00D8379B">
        <w:t xml:space="preserve"> </w:t>
      </w:r>
      <w:proofErr w:type="spellStart"/>
      <w:r w:rsidR="00D8379B">
        <w:t>GoldGeneral</w:t>
      </w:r>
      <w:proofErr w:type="spellEnd"/>
      <w:r w:rsidR="00D8379B">
        <w:t>(Piece)</w:t>
      </w:r>
    </w:p>
    <w:p w14:paraId="199C8D1B" w14:textId="0164F823" w:rsidR="00D75F81" w:rsidRDefault="00D75F81" w:rsidP="002342C6">
      <w:r>
        <w:t>Coverage criteria used:</w:t>
      </w:r>
      <w:r w:rsidR="00D8379B">
        <w:t xml:space="preserve"> </w:t>
      </w:r>
      <w:r w:rsidR="007B7F51">
        <w:t>Base choice</w:t>
      </w:r>
    </w:p>
    <w:p w14:paraId="7D969B3C" w14:textId="73BC6F11" w:rsidR="006A2318" w:rsidRDefault="006A2318" w:rsidP="002342C6">
      <w:r>
        <w:t>Coverage obtained:</w:t>
      </w:r>
      <w:r w:rsidR="009A62F2">
        <w:t xml:space="preserve"> 100%</w:t>
      </w:r>
    </w:p>
    <w:p w14:paraId="3C6AF002" w14:textId="58E731B4" w:rsidR="006A2318" w:rsidRDefault="006A2318" w:rsidP="002342C6">
      <w:r>
        <w:t>Testing steps:</w:t>
      </w:r>
    </w:p>
    <w:p w14:paraId="386ABBE1" w14:textId="06EE5447" w:rsidR="007B7F51" w:rsidRDefault="007B7F51" w:rsidP="002342C6">
      <w:r>
        <w:t>Since this class was about the Gold</w:t>
      </w:r>
      <w:r w:rsidR="00AC45E4">
        <w:t xml:space="preserve"> </w:t>
      </w:r>
      <w:r>
        <w:t>General, I thought base choice coverage would be fitting because I can go over characteristics of the game piece.</w:t>
      </w:r>
      <w:r w:rsidR="00780183">
        <w:t xml:space="preserve"> Below is the table of the base choice blocks and characteristics associated with it.</w:t>
      </w:r>
      <w:r w:rsidR="00BE29B1">
        <w:t xml:space="preserve"> </w:t>
      </w:r>
      <w:r w:rsidR="00B50710">
        <w:t>Originally the strikethrough cells were going to be implemented</w:t>
      </w:r>
      <w:r w:rsidR="005E2D5E">
        <w:t>,</w:t>
      </w:r>
      <w:r w:rsidR="00B50710">
        <w:t xml:space="preserve"> but couldn’t get characteristics from both blocks asserted within the same function</w:t>
      </w:r>
      <w:r w:rsidR="006A2A4E">
        <w:t xml:space="preserve"> to</w:t>
      </w:r>
      <w:r w:rsidR="005E2D5E">
        <w:t xml:space="preserve"> setup proper coverage</w:t>
      </w:r>
      <w:r w:rsidR="00B50710">
        <w:t>.</w:t>
      </w:r>
      <w:r w:rsidR="006D591C">
        <w:t xml:space="preserve"> </w:t>
      </w:r>
      <w:r w:rsidR="001B00E4">
        <w:t>Description and Representation characteristics covered def__</w:t>
      </w:r>
      <w:proofErr w:type="spellStart"/>
      <w:r w:rsidR="001B00E4">
        <w:t>init</w:t>
      </w:r>
      <w:proofErr w:type="spellEnd"/>
      <w:r w:rsidR="001B00E4">
        <w:t xml:space="preserve">__() function within </w:t>
      </w:r>
      <w:proofErr w:type="spellStart"/>
      <w:r w:rsidR="001B00E4">
        <w:t>GoldGeneral</w:t>
      </w:r>
      <w:proofErr w:type="spellEnd"/>
      <w:r w:rsidR="001B00E4">
        <w:t xml:space="preserve"> class through asserts. Movement characteristic covered </w:t>
      </w:r>
      <w:proofErr w:type="spellStart"/>
      <w:r w:rsidR="001B00E4">
        <w:t>can_reach</w:t>
      </w:r>
      <w:proofErr w:type="spellEnd"/>
      <w:r w:rsidR="001B00E4">
        <w:t xml:space="preserve">() function, usage of </w:t>
      </w:r>
      <w:proofErr w:type="spellStart"/>
      <w:r w:rsidR="001B00E4">
        <w:t>assertTrue</w:t>
      </w:r>
      <w:proofErr w:type="spellEnd"/>
      <w:r w:rsidR="001B00E4">
        <w:t xml:space="preserve"> and </w:t>
      </w:r>
      <w:proofErr w:type="spellStart"/>
      <w:r w:rsidR="001B00E4">
        <w:t>assertFalse</w:t>
      </w:r>
      <w:proofErr w:type="spellEnd"/>
      <w:r w:rsidR="001B00E4">
        <w:t xml:space="preserve"> satisfied if else conditions throughout the class. Black and white piece move sets were also account for to further satisfy remaining if else conditions.</w:t>
      </w:r>
    </w:p>
    <w:tbl>
      <w:tblPr>
        <w:tblStyle w:val="TableGrid"/>
        <w:tblW w:w="0" w:type="auto"/>
        <w:tblLook w:val="04A0" w:firstRow="1" w:lastRow="0" w:firstColumn="1" w:lastColumn="0" w:noHBand="0" w:noVBand="1"/>
      </w:tblPr>
      <w:tblGrid>
        <w:gridCol w:w="3116"/>
        <w:gridCol w:w="3117"/>
        <w:gridCol w:w="3117"/>
      </w:tblGrid>
      <w:tr w:rsidR="007F5ECB" w14:paraId="7E979579" w14:textId="77777777" w:rsidTr="007F5ECB">
        <w:tc>
          <w:tcPr>
            <w:tcW w:w="3116" w:type="dxa"/>
          </w:tcPr>
          <w:p w14:paraId="13ABA405" w14:textId="1DECD154" w:rsidR="007F5ECB" w:rsidRDefault="007F5ECB" w:rsidP="002342C6">
            <w:r>
              <w:t>Characteristic</w:t>
            </w:r>
            <w:r w:rsidR="00B54A3C">
              <w:t>s</w:t>
            </w:r>
            <w:r w:rsidR="0078715E">
              <w:t xml:space="preserve"> (X)</w:t>
            </w:r>
          </w:p>
        </w:tc>
        <w:tc>
          <w:tcPr>
            <w:tcW w:w="3117" w:type="dxa"/>
          </w:tcPr>
          <w:p w14:paraId="3AC004BF" w14:textId="44D402BC" w:rsidR="007F5ECB" w:rsidRDefault="007F5ECB" w:rsidP="002342C6">
            <w:r>
              <w:t>B</w:t>
            </w:r>
            <w:r w:rsidR="00FE4B27">
              <w:t>lock 1</w:t>
            </w:r>
            <w:r w:rsidR="0078715E">
              <w:t xml:space="preserve"> (X1)</w:t>
            </w:r>
            <w:r w:rsidR="00FE4B27">
              <w:t xml:space="preserve"> </w:t>
            </w:r>
          </w:p>
        </w:tc>
        <w:tc>
          <w:tcPr>
            <w:tcW w:w="3117" w:type="dxa"/>
          </w:tcPr>
          <w:p w14:paraId="7382DE50" w14:textId="63869D2B" w:rsidR="007F5ECB" w:rsidRDefault="00FE4B27" w:rsidP="002342C6">
            <w:r>
              <w:t xml:space="preserve">Block 2 </w:t>
            </w:r>
            <w:r w:rsidR="0078715E">
              <w:t>(X2)</w:t>
            </w:r>
          </w:p>
        </w:tc>
      </w:tr>
      <w:tr w:rsidR="007F5ECB" w14:paraId="1548E36A" w14:textId="77777777" w:rsidTr="007F5ECB">
        <w:tc>
          <w:tcPr>
            <w:tcW w:w="3116" w:type="dxa"/>
          </w:tcPr>
          <w:p w14:paraId="184E5140" w14:textId="49602835" w:rsidR="007F5ECB" w:rsidRDefault="007F5ECB" w:rsidP="002342C6">
            <w:r>
              <w:t>Description</w:t>
            </w:r>
            <w:r w:rsidR="00FE4B27">
              <w:t xml:space="preserve"> </w:t>
            </w:r>
            <w:r w:rsidR="00B54A3C">
              <w:t>(</w:t>
            </w:r>
            <w:r w:rsidR="00C26B33">
              <w:t>A</w:t>
            </w:r>
            <w:r w:rsidR="00B54A3C">
              <w:t>)</w:t>
            </w:r>
          </w:p>
        </w:tc>
        <w:tc>
          <w:tcPr>
            <w:tcW w:w="3117" w:type="dxa"/>
          </w:tcPr>
          <w:p w14:paraId="0F8FB555" w14:textId="1F70BBEC" w:rsidR="007F5ECB" w:rsidRDefault="00185569" w:rsidP="002342C6">
            <w:r>
              <w:t>“</w:t>
            </w:r>
            <w:r w:rsidR="007F5ECB">
              <w:t>Gold General</w:t>
            </w:r>
            <w:r>
              <w:t>”</w:t>
            </w:r>
            <w:r w:rsidR="00FE4B27">
              <w:t xml:space="preserve"> </w:t>
            </w:r>
            <w:r w:rsidR="00B54A3C">
              <w:t>(</w:t>
            </w:r>
            <w:r w:rsidR="00C26B33">
              <w:t>A</w:t>
            </w:r>
            <w:r w:rsidR="00B54A3C">
              <w:t>1)</w:t>
            </w:r>
          </w:p>
        </w:tc>
        <w:tc>
          <w:tcPr>
            <w:tcW w:w="3117" w:type="dxa"/>
          </w:tcPr>
          <w:p w14:paraId="172C3062" w14:textId="5361C025" w:rsidR="007F5ECB" w:rsidRDefault="00185569" w:rsidP="002342C6">
            <w:r>
              <w:t>“</w:t>
            </w:r>
            <w:r w:rsidR="00B95348">
              <w:t>Silver General</w:t>
            </w:r>
            <w:r>
              <w:t>”</w:t>
            </w:r>
            <w:r w:rsidR="00B54A3C">
              <w:t xml:space="preserve"> (</w:t>
            </w:r>
            <w:r w:rsidR="00C26B33">
              <w:t>A</w:t>
            </w:r>
            <w:r w:rsidR="00B54A3C">
              <w:t>2)</w:t>
            </w:r>
          </w:p>
        </w:tc>
      </w:tr>
      <w:tr w:rsidR="007F5ECB" w14:paraId="3F2D1478" w14:textId="77777777" w:rsidTr="007F5ECB">
        <w:tc>
          <w:tcPr>
            <w:tcW w:w="3116" w:type="dxa"/>
          </w:tcPr>
          <w:p w14:paraId="28491BBF" w14:textId="7C541408" w:rsidR="007F5ECB" w:rsidRDefault="007F5ECB" w:rsidP="002342C6">
            <w:r>
              <w:t>Representation</w:t>
            </w:r>
            <w:r w:rsidR="00FE4B27">
              <w:t xml:space="preserve"> </w:t>
            </w:r>
            <w:r w:rsidR="00B54A3C">
              <w:t>(</w:t>
            </w:r>
            <w:r w:rsidR="00C26B33">
              <w:t>B</w:t>
            </w:r>
            <w:r w:rsidR="00B54A3C">
              <w:t>)</w:t>
            </w:r>
          </w:p>
        </w:tc>
        <w:tc>
          <w:tcPr>
            <w:tcW w:w="3117" w:type="dxa"/>
          </w:tcPr>
          <w:p w14:paraId="17BA37BF" w14:textId="0E327751" w:rsidR="007F5ECB" w:rsidRDefault="007F5ECB" w:rsidP="002342C6">
            <w:r>
              <w:t>‘G’</w:t>
            </w:r>
            <w:r w:rsidR="00B54A3C">
              <w:t xml:space="preserve"> (</w:t>
            </w:r>
            <w:r w:rsidR="00C26B33">
              <w:t>B</w:t>
            </w:r>
            <w:r w:rsidR="00B54A3C">
              <w:t>1)</w:t>
            </w:r>
          </w:p>
        </w:tc>
        <w:tc>
          <w:tcPr>
            <w:tcW w:w="3117" w:type="dxa"/>
          </w:tcPr>
          <w:p w14:paraId="5DF94731" w14:textId="11B68521" w:rsidR="007F5ECB" w:rsidRDefault="00B95348" w:rsidP="002342C6">
            <w:r>
              <w:t>‘S’</w:t>
            </w:r>
            <w:r w:rsidR="00B54A3C">
              <w:t xml:space="preserve"> (</w:t>
            </w:r>
            <w:r w:rsidR="00C26B33">
              <w:t>B</w:t>
            </w:r>
            <w:r w:rsidR="00B54A3C">
              <w:t>2)</w:t>
            </w:r>
          </w:p>
        </w:tc>
      </w:tr>
      <w:tr w:rsidR="007F5ECB" w14:paraId="64691866" w14:textId="77777777" w:rsidTr="007F5ECB">
        <w:tc>
          <w:tcPr>
            <w:tcW w:w="3116" w:type="dxa"/>
          </w:tcPr>
          <w:p w14:paraId="7D454189" w14:textId="44765B5A" w:rsidR="007F5ECB" w:rsidRPr="008D13DB" w:rsidRDefault="007F5ECB" w:rsidP="002342C6">
            <w:r w:rsidRPr="008D13DB">
              <w:t>Movement</w:t>
            </w:r>
            <w:r w:rsidR="00896838">
              <w:t>/</w:t>
            </w:r>
            <w:r w:rsidR="001E2B28">
              <w:t>M</w:t>
            </w:r>
            <w:r w:rsidR="00896838">
              <w:t>ove set</w:t>
            </w:r>
            <w:r w:rsidR="00FE4B27" w:rsidRPr="008D13DB">
              <w:t xml:space="preserve"> </w:t>
            </w:r>
            <w:r w:rsidR="00B54A3C" w:rsidRPr="008D13DB">
              <w:t>(</w:t>
            </w:r>
            <w:r w:rsidR="00C26B33" w:rsidRPr="008D13DB">
              <w:t>C</w:t>
            </w:r>
            <w:r w:rsidR="00B54A3C" w:rsidRPr="008D13DB">
              <w:t>)</w:t>
            </w:r>
          </w:p>
        </w:tc>
        <w:tc>
          <w:tcPr>
            <w:tcW w:w="3117" w:type="dxa"/>
          </w:tcPr>
          <w:p w14:paraId="64F01D54" w14:textId="645C48C1" w:rsidR="007F5ECB" w:rsidRPr="008D13DB" w:rsidRDefault="007F5ECB" w:rsidP="002342C6">
            <w:r w:rsidRPr="008D13DB">
              <w:t>One space in any direction except back-diagonal</w:t>
            </w:r>
            <w:r w:rsidR="006B0AF9">
              <w:t>; up, down, left, right, up right, up left</w:t>
            </w:r>
            <w:r w:rsidR="00B54A3C" w:rsidRPr="008D13DB">
              <w:t xml:space="preserve"> (</w:t>
            </w:r>
            <w:r w:rsidR="00C26B33" w:rsidRPr="008D13DB">
              <w:t>C</w:t>
            </w:r>
            <w:r w:rsidR="00B54A3C" w:rsidRPr="008D13DB">
              <w:t>1)</w:t>
            </w:r>
          </w:p>
        </w:tc>
        <w:tc>
          <w:tcPr>
            <w:tcW w:w="3117" w:type="dxa"/>
          </w:tcPr>
          <w:p w14:paraId="6AA20365" w14:textId="6BC2C28E" w:rsidR="007F5ECB" w:rsidRPr="008D13DB" w:rsidRDefault="00B95348" w:rsidP="002342C6">
            <w:r w:rsidRPr="008D13DB">
              <w:t>One space diagonally or forward</w:t>
            </w:r>
            <w:r w:rsidR="00B54A3C" w:rsidRPr="008D13DB">
              <w:t xml:space="preserve"> (</w:t>
            </w:r>
            <w:r w:rsidR="00C26B33" w:rsidRPr="008D13DB">
              <w:t>C</w:t>
            </w:r>
            <w:r w:rsidR="00B54A3C" w:rsidRPr="008D13DB">
              <w:t>2)</w:t>
            </w:r>
          </w:p>
        </w:tc>
      </w:tr>
      <w:tr w:rsidR="007F5ECB" w14:paraId="3413ED09" w14:textId="77777777" w:rsidTr="007F5ECB">
        <w:tc>
          <w:tcPr>
            <w:tcW w:w="3116" w:type="dxa"/>
          </w:tcPr>
          <w:p w14:paraId="5AF274EF" w14:textId="1CA2D5FD" w:rsidR="007F5ECB" w:rsidRPr="00D43763" w:rsidRDefault="007F5ECB" w:rsidP="002342C6">
            <w:pPr>
              <w:rPr>
                <w:strike/>
              </w:rPr>
            </w:pPr>
            <w:r w:rsidRPr="00D43763">
              <w:rPr>
                <w:strike/>
              </w:rPr>
              <w:t>Promotion</w:t>
            </w:r>
            <w:r w:rsidR="00FE4B27" w:rsidRPr="00D43763">
              <w:rPr>
                <w:strike/>
              </w:rPr>
              <w:t xml:space="preserve"> </w:t>
            </w:r>
            <w:r w:rsidR="00B54A3C" w:rsidRPr="00D43763">
              <w:rPr>
                <w:strike/>
              </w:rPr>
              <w:t>(</w:t>
            </w:r>
            <w:r w:rsidR="00C26B33" w:rsidRPr="00D43763">
              <w:rPr>
                <w:strike/>
              </w:rPr>
              <w:t>D</w:t>
            </w:r>
            <w:r w:rsidR="00B54A3C" w:rsidRPr="00D43763">
              <w:rPr>
                <w:strike/>
              </w:rPr>
              <w:t>)</w:t>
            </w:r>
          </w:p>
        </w:tc>
        <w:tc>
          <w:tcPr>
            <w:tcW w:w="3117" w:type="dxa"/>
          </w:tcPr>
          <w:p w14:paraId="227CE6DE" w14:textId="5EAC22FE" w:rsidR="007F5ECB" w:rsidRPr="00D43763" w:rsidRDefault="007F5ECB" w:rsidP="002342C6">
            <w:pPr>
              <w:rPr>
                <w:strike/>
              </w:rPr>
            </w:pPr>
            <w:r w:rsidRPr="00D43763">
              <w:rPr>
                <w:strike/>
              </w:rPr>
              <w:t>Does not promote</w:t>
            </w:r>
            <w:r w:rsidR="00B54A3C" w:rsidRPr="00D43763">
              <w:rPr>
                <w:strike/>
              </w:rPr>
              <w:t xml:space="preserve"> (</w:t>
            </w:r>
            <w:r w:rsidR="00C26B33" w:rsidRPr="00D43763">
              <w:rPr>
                <w:strike/>
              </w:rPr>
              <w:t>D</w:t>
            </w:r>
            <w:r w:rsidR="00B54A3C" w:rsidRPr="00D43763">
              <w:rPr>
                <w:strike/>
              </w:rPr>
              <w:t>1)</w:t>
            </w:r>
          </w:p>
        </w:tc>
        <w:tc>
          <w:tcPr>
            <w:tcW w:w="3117" w:type="dxa"/>
          </w:tcPr>
          <w:p w14:paraId="2CB197A9" w14:textId="31E29517" w:rsidR="007F5ECB" w:rsidRPr="00D43763" w:rsidRDefault="00B95348" w:rsidP="002342C6">
            <w:pPr>
              <w:rPr>
                <w:strike/>
              </w:rPr>
            </w:pPr>
            <w:r w:rsidRPr="00D43763">
              <w:rPr>
                <w:strike/>
              </w:rPr>
              <w:t>Promotes to Promoted Silver</w:t>
            </w:r>
            <w:r w:rsidR="00B54A3C" w:rsidRPr="00D43763">
              <w:rPr>
                <w:strike/>
              </w:rPr>
              <w:t xml:space="preserve"> (</w:t>
            </w:r>
            <w:r w:rsidR="00C26B33" w:rsidRPr="00D43763">
              <w:rPr>
                <w:strike/>
              </w:rPr>
              <w:t>D</w:t>
            </w:r>
            <w:r w:rsidR="00B54A3C" w:rsidRPr="00D43763">
              <w:rPr>
                <w:strike/>
              </w:rPr>
              <w:t>2)</w:t>
            </w:r>
          </w:p>
        </w:tc>
      </w:tr>
      <w:tr w:rsidR="00D43763" w14:paraId="114FB9C6" w14:textId="77777777" w:rsidTr="007F5ECB">
        <w:tc>
          <w:tcPr>
            <w:tcW w:w="3116" w:type="dxa"/>
          </w:tcPr>
          <w:p w14:paraId="510952FA" w14:textId="0B73B101" w:rsidR="00D43763" w:rsidRPr="00D43763" w:rsidRDefault="00D43763" w:rsidP="002342C6">
            <w:pPr>
              <w:rPr>
                <w:strike/>
              </w:rPr>
            </w:pPr>
            <w:r>
              <w:rPr>
                <w:strike/>
              </w:rPr>
              <w:t>Piece Count (E)</w:t>
            </w:r>
          </w:p>
        </w:tc>
        <w:tc>
          <w:tcPr>
            <w:tcW w:w="3117" w:type="dxa"/>
          </w:tcPr>
          <w:p w14:paraId="6DC10EF8" w14:textId="705A245D" w:rsidR="00D43763" w:rsidRPr="00D43763" w:rsidRDefault="00D43763" w:rsidP="002342C6">
            <w:pPr>
              <w:rPr>
                <w:strike/>
              </w:rPr>
            </w:pPr>
            <w:r>
              <w:rPr>
                <w:strike/>
              </w:rPr>
              <w:t>2</w:t>
            </w:r>
          </w:p>
        </w:tc>
        <w:tc>
          <w:tcPr>
            <w:tcW w:w="3117" w:type="dxa"/>
          </w:tcPr>
          <w:p w14:paraId="22682B3E" w14:textId="4D31FC0B" w:rsidR="00D43763" w:rsidRPr="00D43763" w:rsidRDefault="00D43763" w:rsidP="002342C6">
            <w:pPr>
              <w:rPr>
                <w:strike/>
              </w:rPr>
            </w:pPr>
            <w:r>
              <w:rPr>
                <w:strike/>
              </w:rPr>
              <w:t>2</w:t>
            </w:r>
          </w:p>
        </w:tc>
      </w:tr>
    </w:tbl>
    <w:p w14:paraId="0B61902F" w14:textId="77777777" w:rsidR="00F434C8" w:rsidRDefault="00F434C8" w:rsidP="002342C6"/>
    <w:p w14:paraId="5FA8A84C" w14:textId="77777777" w:rsidR="002342C6" w:rsidRPr="006A2318" w:rsidRDefault="002342C6" w:rsidP="002342C6">
      <w:pPr>
        <w:rPr>
          <w:b/>
          <w:bCs/>
        </w:rPr>
      </w:pPr>
      <w:r w:rsidRPr="006A2318">
        <w:rPr>
          <w:b/>
          <w:bCs/>
        </w:rPr>
        <w:t>Test for SilverGeneral.py</w:t>
      </w:r>
    </w:p>
    <w:p w14:paraId="5E481C27" w14:textId="5FE9A9CC" w:rsidR="000D5804" w:rsidRDefault="000D5804" w:rsidP="000D5804">
      <w:r>
        <w:t>Class covered:</w:t>
      </w:r>
      <w:r w:rsidR="00D8379B">
        <w:t xml:space="preserve"> </w:t>
      </w:r>
      <w:proofErr w:type="spellStart"/>
      <w:r w:rsidR="00D8379B">
        <w:t>SilverGeneral</w:t>
      </w:r>
      <w:proofErr w:type="spellEnd"/>
      <w:r w:rsidR="00D8379B">
        <w:t>(Piece)</w:t>
      </w:r>
    </w:p>
    <w:p w14:paraId="0F6CEBCC" w14:textId="08CF5204" w:rsidR="000D5804" w:rsidRDefault="000D5804" w:rsidP="000D5804">
      <w:r>
        <w:t>Coverage criteria used:</w:t>
      </w:r>
      <w:r w:rsidR="007B7F51">
        <w:t xml:space="preserve"> Base choice</w:t>
      </w:r>
    </w:p>
    <w:p w14:paraId="609EAC9A" w14:textId="57B138F5" w:rsidR="000D5804" w:rsidRDefault="000D5804" w:rsidP="000D5804">
      <w:r>
        <w:t>Coverage obtained:</w:t>
      </w:r>
      <w:r w:rsidR="00043C08">
        <w:t xml:space="preserve"> 100%</w:t>
      </w:r>
    </w:p>
    <w:p w14:paraId="42507254" w14:textId="14F78F95" w:rsidR="000D5804" w:rsidRDefault="000D5804" w:rsidP="000D5804">
      <w:r>
        <w:t>Testing steps:</w:t>
      </w:r>
    </w:p>
    <w:p w14:paraId="1569C307" w14:textId="423C019E" w:rsidR="00AC45E4" w:rsidRDefault="00AC45E4" w:rsidP="00AC45E4">
      <w:r>
        <w:t>Just like the Gold General, s</w:t>
      </w:r>
      <w:r>
        <w:t xml:space="preserve">ince this class was about the </w:t>
      </w:r>
      <w:r>
        <w:t>Silver</w:t>
      </w:r>
      <w:r>
        <w:t xml:space="preserve"> General, I thought base choice coverage would be fitting because I can go over characteristics of the game piece. Below is the table of the base choice blocks and characteristics associated with it.</w:t>
      </w:r>
      <w:r w:rsidR="001B00E4">
        <w:t xml:space="preserve"> </w:t>
      </w:r>
      <w:r w:rsidR="001B00E4">
        <w:t>Description and Representation characteristics covered def__</w:t>
      </w:r>
      <w:proofErr w:type="spellStart"/>
      <w:r w:rsidR="001B00E4">
        <w:t>init</w:t>
      </w:r>
      <w:proofErr w:type="spellEnd"/>
      <w:r w:rsidR="001B00E4">
        <w:t xml:space="preserve">__() function within </w:t>
      </w:r>
      <w:proofErr w:type="spellStart"/>
      <w:r w:rsidR="001B00E4">
        <w:t>Silver</w:t>
      </w:r>
      <w:r w:rsidR="001B00E4">
        <w:t>General</w:t>
      </w:r>
      <w:proofErr w:type="spellEnd"/>
      <w:r w:rsidR="001B00E4">
        <w:t xml:space="preserve"> class through asserts. Movement characteristic covered </w:t>
      </w:r>
      <w:proofErr w:type="spellStart"/>
      <w:r w:rsidR="001B00E4">
        <w:t>can_reach</w:t>
      </w:r>
      <w:proofErr w:type="spellEnd"/>
      <w:r w:rsidR="001B00E4">
        <w:t xml:space="preserve">() function, usage of </w:t>
      </w:r>
      <w:proofErr w:type="spellStart"/>
      <w:r w:rsidR="001B00E4">
        <w:t>assertTrue</w:t>
      </w:r>
      <w:proofErr w:type="spellEnd"/>
      <w:r w:rsidR="001B00E4">
        <w:t xml:space="preserve"> and </w:t>
      </w:r>
      <w:proofErr w:type="spellStart"/>
      <w:r w:rsidR="001B00E4">
        <w:t>assertFalse</w:t>
      </w:r>
      <w:proofErr w:type="spellEnd"/>
      <w:r w:rsidR="001B00E4">
        <w:t xml:space="preserve"> satisfied if else conditions throughout </w:t>
      </w:r>
      <w:r w:rsidR="001B00E4">
        <w:lastRenderedPageBreak/>
        <w:t>the class.</w:t>
      </w:r>
      <w:r w:rsidR="001B00E4">
        <w:t xml:space="preserve"> </w:t>
      </w:r>
      <w:r w:rsidR="001B00E4">
        <w:t>Black and white piece moves</w:t>
      </w:r>
      <w:r w:rsidR="001B00E4">
        <w:t xml:space="preserve"> s</w:t>
      </w:r>
      <w:r w:rsidR="001B00E4">
        <w:t>ets were also account for to further satisfy remaining if else conditions.</w:t>
      </w:r>
    </w:p>
    <w:tbl>
      <w:tblPr>
        <w:tblStyle w:val="TableGrid"/>
        <w:tblW w:w="0" w:type="auto"/>
        <w:tblLook w:val="04A0" w:firstRow="1" w:lastRow="0" w:firstColumn="1" w:lastColumn="0" w:noHBand="0" w:noVBand="1"/>
      </w:tblPr>
      <w:tblGrid>
        <w:gridCol w:w="3116"/>
        <w:gridCol w:w="3117"/>
        <w:gridCol w:w="3117"/>
      </w:tblGrid>
      <w:tr w:rsidR="00043C08" w14:paraId="38173863" w14:textId="77777777" w:rsidTr="009D5275">
        <w:tc>
          <w:tcPr>
            <w:tcW w:w="3116" w:type="dxa"/>
          </w:tcPr>
          <w:p w14:paraId="56897115" w14:textId="77777777" w:rsidR="00043C08" w:rsidRDefault="00043C08" w:rsidP="009D5275">
            <w:r>
              <w:t>Characteristics (X)</w:t>
            </w:r>
          </w:p>
        </w:tc>
        <w:tc>
          <w:tcPr>
            <w:tcW w:w="3117" w:type="dxa"/>
          </w:tcPr>
          <w:p w14:paraId="71C4286A" w14:textId="77777777" w:rsidR="00043C08" w:rsidRDefault="00043C08" w:rsidP="009D5275">
            <w:r>
              <w:t xml:space="preserve">Block 1 (X1) </w:t>
            </w:r>
          </w:p>
        </w:tc>
        <w:tc>
          <w:tcPr>
            <w:tcW w:w="3117" w:type="dxa"/>
          </w:tcPr>
          <w:p w14:paraId="0D4F5908" w14:textId="77777777" w:rsidR="00043C08" w:rsidRDefault="00043C08" w:rsidP="009D5275">
            <w:r>
              <w:t>Block 2 (X2)</w:t>
            </w:r>
          </w:p>
        </w:tc>
      </w:tr>
      <w:tr w:rsidR="00043C08" w14:paraId="085170D2" w14:textId="77777777" w:rsidTr="009D5275">
        <w:tc>
          <w:tcPr>
            <w:tcW w:w="3116" w:type="dxa"/>
          </w:tcPr>
          <w:p w14:paraId="6DDAF572" w14:textId="77777777" w:rsidR="00043C08" w:rsidRDefault="00043C08" w:rsidP="009D5275">
            <w:r>
              <w:t>Description (A)</w:t>
            </w:r>
          </w:p>
        </w:tc>
        <w:tc>
          <w:tcPr>
            <w:tcW w:w="3117" w:type="dxa"/>
          </w:tcPr>
          <w:p w14:paraId="0406FB32" w14:textId="77777777" w:rsidR="00043C08" w:rsidRDefault="00043C08" w:rsidP="009D5275">
            <w:r>
              <w:t>“Gold General” (A1)</w:t>
            </w:r>
          </w:p>
        </w:tc>
        <w:tc>
          <w:tcPr>
            <w:tcW w:w="3117" w:type="dxa"/>
          </w:tcPr>
          <w:p w14:paraId="1ADF6C7B" w14:textId="77777777" w:rsidR="00043C08" w:rsidRDefault="00043C08" w:rsidP="009D5275">
            <w:r>
              <w:t>“Silver General” (A2)</w:t>
            </w:r>
          </w:p>
        </w:tc>
      </w:tr>
      <w:tr w:rsidR="00043C08" w14:paraId="4BB6280D" w14:textId="77777777" w:rsidTr="009D5275">
        <w:tc>
          <w:tcPr>
            <w:tcW w:w="3116" w:type="dxa"/>
          </w:tcPr>
          <w:p w14:paraId="3761DC5D" w14:textId="77777777" w:rsidR="00043C08" w:rsidRDefault="00043C08" w:rsidP="009D5275">
            <w:r>
              <w:t>Representation (B)</w:t>
            </w:r>
          </w:p>
        </w:tc>
        <w:tc>
          <w:tcPr>
            <w:tcW w:w="3117" w:type="dxa"/>
          </w:tcPr>
          <w:p w14:paraId="404FBED7" w14:textId="77777777" w:rsidR="00043C08" w:rsidRDefault="00043C08" w:rsidP="009D5275">
            <w:r>
              <w:t>‘G’ (B1)</w:t>
            </w:r>
          </w:p>
        </w:tc>
        <w:tc>
          <w:tcPr>
            <w:tcW w:w="3117" w:type="dxa"/>
          </w:tcPr>
          <w:p w14:paraId="4E591CE4" w14:textId="77777777" w:rsidR="00043C08" w:rsidRDefault="00043C08" w:rsidP="009D5275">
            <w:r>
              <w:t>‘S’ (B2)</w:t>
            </w:r>
          </w:p>
        </w:tc>
      </w:tr>
      <w:tr w:rsidR="00043C08" w14:paraId="364617DF" w14:textId="77777777" w:rsidTr="009D5275">
        <w:tc>
          <w:tcPr>
            <w:tcW w:w="3116" w:type="dxa"/>
          </w:tcPr>
          <w:p w14:paraId="262B50AB" w14:textId="77777777" w:rsidR="00043C08" w:rsidRPr="008D13DB" w:rsidRDefault="00043C08" w:rsidP="009D5275">
            <w:r w:rsidRPr="008D13DB">
              <w:t>Movement</w:t>
            </w:r>
            <w:r>
              <w:t>/Move set</w:t>
            </w:r>
            <w:r w:rsidRPr="008D13DB">
              <w:t xml:space="preserve"> (C)</w:t>
            </w:r>
          </w:p>
        </w:tc>
        <w:tc>
          <w:tcPr>
            <w:tcW w:w="3117" w:type="dxa"/>
          </w:tcPr>
          <w:p w14:paraId="66C270B5" w14:textId="395E11D8" w:rsidR="00043C08" w:rsidRPr="008D13DB" w:rsidRDefault="00CA668E" w:rsidP="009D5275">
            <w:r w:rsidRPr="008D13DB">
              <w:t>One space diagonally or forward</w:t>
            </w:r>
            <w:r w:rsidR="00430B84">
              <w:t>; up, up right, up left, down left, down right</w:t>
            </w:r>
            <w:r w:rsidRPr="008D13DB">
              <w:t xml:space="preserve"> </w:t>
            </w:r>
            <w:r w:rsidR="00043C08" w:rsidRPr="008D13DB">
              <w:t>(C1)</w:t>
            </w:r>
          </w:p>
        </w:tc>
        <w:tc>
          <w:tcPr>
            <w:tcW w:w="3117" w:type="dxa"/>
          </w:tcPr>
          <w:p w14:paraId="4C6ABF9F" w14:textId="557DB417" w:rsidR="00043C08" w:rsidRPr="008D13DB" w:rsidRDefault="00CA668E" w:rsidP="009D5275">
            <w:r w:rsidRPr="008D13DB">
              <w:t>One space in any direction except back-diagonal</w:t>
            </w:r>
            <w:r>
              <w:t>; up, down, left, right, up right, up left</w:t>
            </w:r>
            <w:r w:rsidRPr="008D13DB">
              <w:t xml:space="preserve"> </w:t>
            </w:r>
            <w:r w:rsidR="00043C08" w:rsidRPr="008D13DB">
              <w:t>(C2)</w:t>
            </w:r>
          </w:p>
        </w:tc>
      </w:tr>
    </w:tbl>
    <w:p w14:paraId="0CBC7676" w14:textId="29EC8D69" w:rsidR="002342C6" w:rsidRDefault="002342C6" w:rsidP="000D5804"/>
    <w:p w14:paraId="43B64088" w14:textId="0229945C" w:rsidR="006B4FB9" w:rsidRPr="006A2318" w:rsidRDefault="006B4FB9" w:rsidP="006B4FB9">
      <w:pPr>
        <w:rPr>
          <w:b/>
          <w:bCs/>
        </w:rPr>
      </w:pPr>
      <w:r w:rsidRPr="006A2318">
        <w:rPr>
          <w:b/>
          <w:bCs/>
        </w:rPr>
        <w:t xml:space="preserve">Test for </w:t>
      </w:r>
      <w:r>
        <w:rPr>
          <w:b/>
          <w:bCs/>
        </w:rPr>
        <w:t>Knight</w:t>
      </w:r>
      <w:r w:rsidRPr="006A2318">
        <w:rPr>
          <w:b/>
          <w:bCs/>
        </w:rPr>
        <w:t>.py</w:t>
      </w:r>
    </w:p>
    <w:p w14:paraId="41D66BF6" w14:textId="6A3FFBB6" w:rsidR="006B4FB9" w:rsidRDefault="006B4FB9" w:rsidP="006B4FB9">
      <w:r>
        <w:t xml:space="preserve">Class covered: </w:t>
      </w:r>
      <w:r>
        <w:t>Knight(</w:t>
      </w:r>
      <w:r>
        <w:t>Piece)</w:t>
      </w:r>
    </w:p>
    <w:p w14:paraId="59F88BF1" w14:textId="77777777" w:rsidR="006B4FB9" w:rsidRDefault="006B4FB9" w:rsidP="006B4FB9">
      <w:r>
        <w:t>Coverage criteria used: Base choice</w:t>
      </w:r>
    </w:p>
    <w:p w14:paraId="2F1D72A5" w14:textId="77777777" w:rsidR="006B4FB9" w:rsidRDefault="006B4FB9" w:rsidP="006B4FB9">
      <w:r>
        <w:t>Coverage obtained: 100%</w:t>
      </w:r>
    </w:p>
    <w:p w14:paraId="17C3F278" w14:textId="77777777" w:rsidR="006B4FB9" w:rsidRDefault="006B4FB9" w:rsidP="006B4FB9">
      <w:r>
        <w:t>Testing steps:</w:t>
      </w:r>
    </w:p>
    <w:p w14:paraId="5339A6DB" w14:textId="7E54E79D" w:rsidR="006B4FB9" w:rsidRDefault="006A6357" w:rsidP="006B4FB9">
      <w:r>
        <w:t xml:space="preserve">Another Shogi piece; </w:t>
      </w:r>
      <w:r w:rsidR="006B4FB9">
        <w:t xml:space="preserve">base choice </w:t>
      </w:r>
      <w:r>
        <w:t>is used as coverage for</w:t>
      </w:r>
      <w:r w:rsidR="006B4FB9">
        <w:t xml:space="preserve"> characteristics of the game piece. Below is the table of the base choice blocks and characteristics associated with it.</w:t>
      </w:r>
      <w:r w:rsidR="00690CFD">
        <w:t xml:space="preserve"> </w:t>
      </w:r>
      <w:r w:rsidR="00690CFD">
        <w:t>Description and Representation characteristics covered def__</w:t>
      </w:r>
      <w:proofErr w:type="spellStart"/>
      <w:r w:rsidR="00690CFD">
        <w:t>init</w:t>
      </w:r>
      <w:proofErr w:type="spellEnd"/>
      <w:r w:rsidR="00690CFD">
        <w:t xml:space="preserve">__() function within </w:t>
      </w:r>
      <w:r w:rsidR="00E72E18">
        <w:t>Knight</w:t>
      </w:r>
      <w:r w:rsidR="00690CFD">
        <w:t xml:space="preserve"> class through asserts. Movement characteristic covered </w:t>
      </w:r>
      <w:proofErr w:type="spellStart"/>
      <w:r w:rsidR="00690CFD">
        <w:t>can_reach</w:t>
      </w:r>
      <w:proofErr w:type="spellEnd"/>
      <w:r w:rsidR="00690CFD">
        <w:t xml:space="preserve">() function, usage of </w:t>
      </w:r>
      <w:proofErr w:type="spellStart"/>
      <w:r w:rsidR="00690CFD">
        <w:t>assertTrue</w:t>
      </w:r>
      <w:proofErr w:type="spellEnd"/>
      <w:r w:rsidR="00690CFD">
        <w:t xml:space="preserve"> and </w:t>
      </w:r>
      <w:proofErr w:type="spellStart"/>
      <w:r w:rsidR="00690CFD">
        <w:t>assertFalse</w:t>
      </w:r>
      <w:proofErr w:type="spellEnd"/>
      <w:r w:rsidR="00690CFD">
        <w:t xml:space="preserve"> satisfied if else conditions throughout the class. Black and white piece moves sets were also account for to further satisfy remaining if else conditions.</w:t>
      </w:r>
    </w:p>
    <w:tbl>
      <w:tblPr>
        <w:tblStyle w:val="TableGrid"/>
        <w:tblW w:w="0" w:type="auto"/>
        <w:tblLook w:val="04A0" w:firstRow="1" w:lastRow="0" w:firstColumn="1" w:lastColumn="0" w:noHBand="0" w:noVBand="1"/>
      </w:tblPr>
      <w:tblGrid>
        <w:gridCol w:w="3116"/>
        <w:gridCol w:w="3117"/>
        <w:gridCol w:w="3117"/>
      </w:tblGrid>
      <w:tr w:rsidR="006B4FB9" w14:paraId="5DCB5049" w14:textId="77777777" w:rsidTr="009D5275">
        <w:tc>
          <w:tcPr>
            <w:tcW w:w="3116" w:type="dxa"/>
          </w:tcPr>
          <w:p w14:paraId="65C3016A" w14:textId="77777777" w:rsidR="006B4FB9" w:rsidRDefault="006B4FB9" w:rsidP="009D5275">
            <w:r>
              <w:t>Characteristics (X)</w:t>
            </w:r>
          </w:p>
        </w:tc>
        <w:tc>
          <w:tcPr>
            <w:tcW w:w="3117" w:type="dxa"/>
          </w:tcPr>
          <w:p w14:paraId="051A21E5" w14:textId="77777777" w:rsidR="006B4FB9" w:rsidRDefault="006B4FB9" w:rsidP="009D5275">
            <w:r>
              <w:t xml:space="preserve">Block 1 (X1) </w:t>
            </w:r>
          </w:p>
        </w:tc>
        <w:tc>
          <w:tcPr>
            <w:tcW w:w="3117" w:type="dxa"/>
          </w:tcPr>
          <w:p w14:paraId="5692EE42" w14:textId="77777777" w:rsidR="006B4FB9" w:rsidRDefault="006B4FB9" w:rsidP="009D5275">
            <w:r>
              <w:t>Block 2 (X2)</w:t>
            </w:r>
          </w:p>
        </w:tc>
      </w:tr>
      <w:tr w:rsidR="006B4FB9" w14:paraId="4672638C" w14:textId="77777777" w:rsidTr="009D5275">
        <w:tc>
          <w:tcPr>
            <w:tcW w:w="3116" w:type="dxa"/>
          </w:tcPr>
          <w:p w14:paraId="5BD3F974" w14:textId="77777777" w:rsidR="006B4FB9" w:rsidRDefault="006B4FB9" w:rsidP="009D5275">
            <w:r>
              <w:t>Description (A)</w:t>
            </w:r>
          </w:p>
        </w:tc>
        <w:tc>
          <w:tcPr>
            <w:tcW w:w="3117" w:type="dxa"/>
          </w:tcPr>
          <w:p w14:paraId="6E15B76C" w14:textId="46514C24" w:rsidR="006B4FB9" w:rsidRDefault="006B4FB9" w:rsidP="009D5275">
            <w:r>
              <w:t>“</w:t>
            </w:r>
            <w:r w:rsidR="00CA0359">
              <w:t>Knight</w:t>
            </w:r>
            <w:r>
              <w:t>” (A1)</w:t>
            </w:r>
          </w:p>
        </w:tc>
        <w:tc>
          <w:tcPr>
            <w:tcW w:w="3117" w:type="dxa"/>
          </w:tcPr>
          <w:p w14:paraId="522A93BC" w14:textId="4BD6B4FF" w:rsidR="006B4FB9" w:rsidRDefault="006B4FB9" w:rsidP="009D5275">
            <w:r>
              <w:t>“</w:t>
            </w:r>
            <w:r w:rsidR="00CA0359">
              <w:t>Lance</w:t>
            </w:r>
            <w:r>
              <w:t>” (A2)</w:t>
            </w:r>
          </w:p>
        </w:tc>
      </w:tr>
      <w:tr w:rsidR="006B4FB9" w14:paraId="5B1CCE0A" w14:textId="77777777" w:rsidTr="009D5275">
        <w:tc>
          <w:tcPr>
            <w:tcW w:w="3116" w:type="dxa"/>
          </w:tcPr>
          <w:p w14:paraId="2D61B9F1" w14:textId="77777777" w:rsidR="006B4FB9" w:rsidRDefault="006B4FB9" w:rsidP="009D5275">
            <w:r>
              <w:t>Representation (B)</w:t>
            </w:r>
          </w:p>
        </w:tc>
        <w:tc>
          <w:tcPr>
            <w:tcW w:w="3117" w:type="dxa"/>
          </w:tcPr>
          <w:p w14:paraId="1927225A" w14:textId="1473E0DE" w:rsidR="006B4FB9" w:rsidRDefault="006B4FB9" w:rsidP="009D5275">
            <w:r>
              <w:t>‘</w:t>
            </w:r>
            <w:r w:rsidR="00CA0359">
              <w:t>N</w:t>
            </w:r>
            <w:r>
              <w:t>’ (B1)</w:t>
            </w:r>
          </w:p>
        </w:tc>
        <w:tc>
          <w:tcPr>
            <w:tcW w:w="3117" w:type="dxa"/>
          </w:tcPr>
          <w:p w14:paraId="0D5D9B55" w14:textId="6BF07913" w:rsidR="006B4FB9" w:rsidRDefault="006B4FB9" w:rsidP="009D5275">
            <w:r>
              <w:t>‘</w:t>
            </w:r>
            <w:r w:rsidR="00CA0359">
              <w:t>L</w:t>
            </w:r>
            <w:r>
              <w:t>’ (B2)</w:t>
            </w:r>
          </w:p>
        </w:tc>
      </w:tr>
      <w:tr w:rsidR="006B4FB9" w14:paraId="47D1E92F" w14:textId="77777777" w:rsidTr="009D5275">
        <w:tc>
          <w:tcPr>
            <w:tcW w:w="3116" w:type="dxa"/>
          </w:tcPr>
          <w:p w14:paraId="7B193E61" w14:textId="77777777" w:rsidR="006B4FB9" w:rsidRPr="008D13DB" w:rsidRDefault="006B4FB9" w:rsidP="009D5275">
            <w:r w:rsidRPr="008D13DB">
              <w:t>Movement</w:t>
            </w:r>
            <w:r>
              <w:t>/Move set</w:t>
            </w:r>
            <w:r w:rsidRPr="008D13DB">
              <w:t xml:space="preserve"> (C)</w:t>
            </w:r>
          </w:p>
        </w:tc>
        <w:tc>
          <w:tcPr>
            <w:tcW w:w="3117" w:type="dxa"/>
          </w:tcPr>
          <w:p w14:paraId="127B0CE5" w14:textId="1B6B458E" w:rsidR="006B4FB9" w:rsidRPr="008D13DB" w:rsidRDefault="00CA0359" w:rsidP="009D5275">
            <w:r>
              <w:t>Only forward 2 spaces and then move left or right 1 space</w:t>
            </w:r>
            <w:r w:rsidR="006B4FB9">
              <w:t xml:space="preserve">; </w:t>
            </w:r>
            <w:r>
              <w:t>L-shape right, L-shape left</w:t>
            </w:r>
            <w:r w:rsidR="006B4FB9" w:rsidRPr="008D13DB">
              <w:t xml:space="preserve"> (C1)</w:t>
            </w:r>
          </w:p>
        </w:tc>
        <w:tc>
          <w:tcPr>
            <w:tcW w:w="3117" w:type="dxa"/>
          </w:tcPr>
          <w:p w14:paraId="15AA7833" w14:textId="1E596F75" w:rsidR="006B4FB9" w:rsidRPr="008D13DB" w:rsidRDefault="007701D6" w:rsidP="009D5275">
            <w:r>
              <w:t>As many spaces as desired, only forward; up</w:t>
            </w:r>
            <w:r w:rsidR="00B67022">
              <w:t>*</w:t>
            </w:r>
            <w:r w:rsidR="006B4FB9" w:rsidRPr="008D13DB">
              <w:t xml:space="preserve"> (C2)</w:t>
            </w:r>
          </w:p>
        </w:tc>
      </w:tr>
    </w:tbl>
    <w:p w14:paraId="72F9AD57" w14:textId="77777777" w:rsidR="006B4FB9" w:rsidRDefault="006B4FB9" w:rsidP="000D5804"/>
    <w:p w14:paraId="02AAE993" w14:textId="5FCDEA4C" w:rsidR="00B40366" w:rsidRPr="006A2318" w:rsidRDefault="00B40366" w:rsidP="00B40366">
      <w:pPr>
        <w:rPr>
          <w:b/>
          <w:bCs/>
        </w:rPr>
      </w:pPr>
      <w:r w:rsidRPr="006A2318">
        <w:rPr>
          <w:b/>
          <w:bCs/>
        </w:rPr>
        <w:t xml:space="preserve">Test for </w:t>
      </w:r>
      <w:r w:rsidR="00E21420">
        <w:rPr>
          <w:b/>
          <w:bCs/>
        </w:rPr>
        <w:t>Pawn</w:t>
      </w:r>
      <w:r w:rsidRPr="006A2318">
        <w:rPr>
          <w:b/>
          <w:bCs/>
        </w:rPr>
        <w:t>.py</w:t>
      </w:r>
    </w:p>
    <w:p w14:paraId="71CF566F" w14:textId="73D3C540" w:rsidR="00B40366" w:rsidRDefault="00B40366" w:rsidP="00B40366">
      <w:r>
        <w:t xml:space="preserve">Class covered: </w:t>
      </w:r>
      <w:r>
        <w:t>Pawn</w:t>
      </w:r>
      <w:r>
        <w:t>(Piece)</w:t>
      </w:r>
    </w:p>
    <w:p w14:paraId="3A33DCB5" w14:textId="699A111C" w:rsidR="00B40366" w:rsidRDefault="00B40366" w:rsidP="00B40366">
      <w:r>
        <w:t xml:space="preserve">Coverage criteria used: </w:t>
      </w:r>
      <w:r>
        <w:t>Each</w:t>
      </w:r>
      <w:r>
        <w:t xml:space="preserve"> choice</w:t>
      </w:r>
    </w:p>
    <w:p w14:paraId="72A6EA63" w14:textId="77777777" w:rsidR="00B40366" w:rsidRDefault="00B40366" w:rsidP="00B40366">
      <w:r>
        <w:t>Coverage obtained: 100%</w:t>
      </w:r>
    </w:p>
    <w:p w14:paraId="087AC19E" w14:textId="77777777" w:rsidR="00B40366" w:rsidRDefault="00B40366" w:rsidP="00B40366">
      <w:r>
        <w:t>Testing steps:</w:t>
      </w:r>
    </w:p>
    <w:p w14:paraId="6862825E" w14:textId="631E3133" w:rsidR="00B40366" w:rsidRDefault="00AD0614" w:rsidP="00B40366">
      <w:r>
        <w:t>This time each choice was used for coverage criteria. Since this type of coverage is used instead of base choice, there will be a third block for more combinations.</w:t>
      </w:r>
      <w:r w:rsidR="00EF5D50">
        <w:t xml:space="preserve"> Number of tests is only at least largest number of blocks among all characteristics (3). </w:t>
      </w:r>
      <w:r w:rsidR="0070691B">
        <w:t xml:space="preserve">A separate list of asserts was created for white and black piece </w:t>
      </w:r>
      <w:r w:rsidR="0070691B">
        <w:lastRenderedPageBreak/>
        <w:t>move sets for more coverage, as well as true/false asserts to cover if</w:t>
      </w:r>
      <w:r w:rsidR="005A3345">
        <w:t>/</w:t>
      </w:r>
      <w:r w:rsidR="0070691B">
        <w:t xml:space="preserve">else conditions within Pawn.py. </w:t>
      </w:r>
      <w:r w:rsidR="00A6470A">
        <w:t xml:space="preserve">Although coverage was 100%, the test criteria itself isn’t very strong. </w:t>
      </w:r>
    </w:p>
    <w:tbl>
      <w:tblPr>
        <w:tblStyle w:val="TableGrid"/>
        <w:tblW w:w="0" w:type="auto"/>
        <w:tblLook w:val="04A0" w:firstRow="1" w:lastRow="0" w:firstColumn="1" w:lastColumn="0" w:noHBand="0" w:noVBand="1"/>
      </w:tblPr>
      <w:tblGrid>
        <w:gridCol w:w="2633"/>
        <w:gridCol w:w="2329"/>
        <w:gridCol w:w="2335"/>
        <w:gridCol w:w="2053"/>
      </w:tblGrid>
      <w:tr w:rsidR="00B40366" w14:paraId="3314ACB7" w14:textId="4491EF3C" w:rsidTr="00B40366">
        <w:tc>
          <w:tcPr>
            <w:tcW w:w="2633" w:type="dxa"/>
          </w:tcPr>
          <w:p w14:paraId="2630444A" w14:textId="77777777" w:rsidR="00B40366" w:rsidRDefault="00B40366" w:rsidP="009D5275">
            <w:r>
              <w:t>Characteristics (X)</w:t>
            </w:r>
          </w:p>
        </w:tc>
        <w:tc>
          <w:tcPr>
            <w:tcW w:w="2329" w:type="dxa"/>
          </w:tcPr>
          <w:p w14:paraId="24B89331" w14:textId="77777777" w:rsidR="00B40366" w:rsidRDefault="00B40366" w:rsidP="009D5275">
            <w:r>
              <w:t xml:space="preserve">Block 1 (X1) </w:t>
            </w:r>
          </w:p>
        </w:tc>
        <w:tc>
          <w:tcPr>
            <w:tcW w:w="2335" w:type="dxa"/>
          </w:tcPr>
          <w:p w14:paraId="57F37D24" w14:textId="77777777" w:rsidR="00B40366" w:rsidRDefault="00B40366" w:rsidP="009D5275">
            <w:r>
              <w:t>Block 2 (X2)</w:t>
            </w:r>
          </w:p>
        </w:tc>
        <w:tc>
          <w:tcPr>
            <w:tcW w:w="2053" w:type="dxa"/>
          </w:tcPr>
          <w:p w14:paraId="2D93AA91" w14:textId="5139B7FA" w:rsidR="00B40366" w:rsidRDefault="00B40366" w:rsidP="009D5275">
            <w:r>
              <w:t>Block 3 (X3)</w:t>
            </w:r>
          </w:p>
        </w:tc>
      </w:tr>
      <w:tr w:rsidR="00B40366" w14:paraId="46D6CA2B" w14:textId="15033806" w:rsidTr="00B40366">
        <w:tc>
          <w:tcPr>
            <w:tcW w:w="2633" w:type="dxa"/>
          </w:tcPr>
          <w:p w14:paraId="3B32ABC4" w14:textId="77777777" w:rsidR="00B40366" w:rsidRDefault="00B40366" w:rsidP="009D5275">
            <w:r>
              <w:t>Description (A)</w:t>
            </w:r>
          </w:p>
        </w:tc>
        <w:tc>
          <w:tcPr>
            <w:tcW w:w="2329" w:type="dxa"/>
          </w:tcPr>
          <w:p w14:paraId="21F45C64" w14:textId="7C648B23" w:rsidR="00B40366" w:rsidRDefault="00B40366" w:rsidP="009D5275">
            <w:r>
              <w:t>“</w:t>
            </w:r>
            <w:r>
              <w:t>Pawn</w:t>
            </w:r>
            <w:r>
              <w:t>” (A1)</w:t>
            </w:r>
          </w:p>
        </w:tc>
        <w:tc>
          <w:tcPr>
            <w:tcW w:w="2335" w:type="dxa"/>
          </w:tcPr>
          <w:p w14:paraId="3689282B" w14:textId="24A8B2CA" w:rsidR="00B40366" w:rsidRDefault="00B40366" w:rsidP="009D5275">
            <w:r>
              <w:t>“</w:t>
            </w:r>
            <w:r>
              <w:t>King</w:t>
            </w:r>
            <w:r>
              <w:t>” (A2)</w:t>
            </w:r>
          </w:p>
        </w:tc>
        <w:tc>
          <w:tcPr>
            <w:tcW w:w="2053" w:type="dxa"/>
          </w:tcPr>
          <w:p w14:paraId="3788EC43" w14:textId="0C1DD385" w:rsidR="00B40366" w:rsidRDefault="00B40366" w:rsidP="009D5275">
            <w:r>
              <w:t>“Bishop” (A3)</w:t>
            </w:r>
          </w:p>
        </w:tc>
      </w:tr>
      <w:tr w:rsidR="00B40366" w14:paraId="68A31A47" w14:textId="1ADC9504" w:rsidTr="00B40366">
        <w:tc>
          <w:tcPr>
            <w:tcW w:w="2633" w:type="dxa"/>
          </w:tcPr>
          <w:p w14:paraId="3916B794" w14:textId="77777777" w:rsidR="00B40366" w:rsidRDefault="00B40366" w:rsidP="009D5275">
            <w:r>
              <w:t>Representation (B)</w:t>
            </w:r>
          </w:p>
        </w:tc>
        <w:tc>
          <w:tcPr>
            <w:tcW w:w="2329" w:type="dxa"/>
          </w:tcPr>
          <w:p w14:paraId="378D6815" w14:textId="3F194330" w:rsidR="00B40366" w:rsidRDefault="00B40366" w:rsidP="009D5275">
            <w:r>
              <w:t>‘</w:t>
            </w:r>
            <w:r>
              <w:t>P</w:t>
            </w:r>
            <w:r>
              <w:t>’ (B1)</w:t>
            </w:r>
          </w:p>
        </w:tc>
        <w:tc>
          <w:tcPr>
            <w:tcW w:w="2335" w:type="dxa"/>
          </w:tcPr>
          <w:p w14:paraId="46DEB3C3" w14:textId="005D2DBA" w:rsidR="00B40366" w:rsidRDefault="00B40366" w:rsidP="009D5275">
            <w:r>
              <w:t>‘</w:t>
            </w:r>
            <w:r>
              <w:t>K</w:t>
            </w:r>
            <w:r>
              <w:t>’ (B2)</w:t>
            </w:r>
          </w:p>
        </w:tc>
        <w:tc>
          <w:tcPr>
            <w:tcW w:w="2053" w:type="dxa"/>
          </w:tcPr>
          <w:p w14:paraId="1B4D89A8" w14:textId="5C4C6F02" w:rsidR="00B40366" w:rsidRDefault="00B40366" w:rsidP="009D5275">
            <w:r>
              <w:t>‘B’ (B3)</w:t>
            </w:r>
          </w:p>
        </w:tc>
      </w:tr>
      <w:tr w:rsidR="00B40366" w14:paraId="3E9802B4" w14:textId="08A6A549" w:rsidTr="00B40366">
        <w:tc>
          <w:tcPr>
            <w:tcW w:w="2633" w:type="dxa"/>
          </w:tcPr>
          <w:p w14:paraId="5433F8D9" w14:textId="77777777" w:rsidR="00B40366" w:rsidRPr="008D13DB" w:rsidRDefault="00B40366" w:rsidP="009D5275">
            <w:r w:rsidRPr="008D13DB">
              <w:t>Movement</w:t>
            </w:r>
            <w:r>
              <w:t>/Move set</w:t>
            </w:r>
            <w:r w:rsidRPr="008D13DB">
              <w:t xml:space="preserve"> (C)</w:t>
            </w:r>
          </w:p>
        </w:tc>
        <w:tc>
          <w:tcPr>
            <w:tcW w:w="2329" w:type="dxa"/>
          </w:tcPr>
          <w:p w14:paraId="68DE7B9D" w14:textId="1F66032E" w:rsidR="00B40366" w:rsidRPr="008D13DB" w:rsidRDefault="00B40366" w:rsidP="009D5275">
            <w:r>
              <w:t xml:space="preserve">Only </w:t>
            </w:r>
            <w:r w:rsidR="003B007C">
              <w:t>forward</w:t>
            </w:r>
            <w:r w:rsidR="001463E0">
              <w:t xml:space="preserve"> 1 space</w:t>
            </w:r>
            <w:r w:rsidR="003B007C">
              <w:t xml:space="preserve">; </w:t>
            </w:r>
            <w:r w:rsidR="00E31409">
              <w:t>up</w:t>
            </w:r>
            <w:r>
              <w:t xml:space="preserve"> </w:t>
            </w:r>
            <w:r w:rsidRPr="008D13DB">
              <w:t>(C1)</w:t>
            </w:r>
          </w:p>
        </w:tc>
        <w:tc>
          <w:tcPr>
            <w:tcW w:w="2335" w:type="dxa"/>
          </w:tcPr>
          <w:p w14:paraId="3A392D9F" w14:textId="3648C475" w:rsidR="00B40366" w:rsidRPr="008D13DB" w:rsidRDefault="00CB5062" w:rsidP="009D5275">
            <w:r>
              <w:t>One space in any direction; up, down, left, right, up right, up left, down right, down left</w:t>
            </w:r>
            <w:r w:rsidR="00B40366" w:rsidRPr="008D13DB">
              <w:t xml:space="preserve"> (C2)</w:t>
            </w:r>
          </w:p>
        </w:tc>
        <w:tc>
          <w:tcPr>
            <w:tcW w:w="2053" w:type="dxa"/>
          </w:tcPr>
          <w:p w14:paraId="7C1F9E48" w14:textId="31E70694" w:rsidR="00B40366" w:rsidRDefault="00B40366" w:rsidP="009D5275">
            <w:r>
              <w:t>Diagonal as many spaces as desired, forward</w:t>
            </w:r>
            <w:r w:rsidR="000B498F">
              <w:t>*</w:t>
            </w:r>
            <w:r>
              <w:t xml:space="preserve"> and backward</w:t>
            </w:r>
            <w:r w:rsidR="000B498F">
              <w:t>*</w:t>
            </w:r>
            <w:r w:rsidR="003B007C">
              <w:t xml:space="preserve"> (C3)</w:t>
            </w:r>
          </w:p>
        </w:tc>
      </w:tr>
    </w:tbl>
    <w:p w14:paraId="20DCE363" w14:textId="446D86F7" w:rsidR="002342C6" w:rsidRPr="006A2318" w:rsidRDefault="002342C6" w:rsidP="000D5804"/>
    <w:p w14:paraId="59CEBE58" w14:textId="77777777" w:rsidR="003D39C3" w:rsidRDefault="003D39C3" w:rsidP="002342C6">
      <w:pPr>
        <w:rPr>
          <w:b/>
          <w:bCs/>
          <w:sz w:val="28"/>
          <w:szCs w:val="28"/>
          <w:u w:val="single"/>
        </w:rPr>
      </w:pPr>
    </w:p>
    <w:p w14:paraId="5898F9A0" w14:textId="23B109B9" w:rsidR="006A2318" w:rsidRPr="006A2318" w:rsidRDefault="006A2318" w:rsidP="002342C6">
      <w:pPr>
        <w:rPr>
          <w:b/>
          <w:bCs/>
          <w:sz w:val="28"/>
          <w:szCs w:val="28"/>
          <w:u w:val="single"/>
        </w:rPr>
      </w:pPr>
      <w:r w:rsidRPr="006A2318">
        <w:rPr>
          <w:b/>
          <w:bCs/>
          <w:sz w:val="28"/>
          <w:szCs w:val="28"/>
          <w:u w:val="single"/>
        </w:rPr>
        <w:t>Summary</w:t>
      </w:r>
    </w:p>
    <w:p w14:paraId="044329D3" w14:textId="7DA84BF2" w:rsidR="00C17EBA" w:rsidRDefault="002C407F" w:rsidP="002342C6">
      <w:r>
        <w:t>Initially, deciding on which coverage criteria to use was difficult due to lack of understanding of the source code. Being able to decipher someone else’s code will always be time consuming it seems, but a good skill to pick up. This was also my first experience doing tests for Python files which was surprisingly very similar in syntax compared to Java’s JUnit testing</w:t>
      </w:r>
      <w:r w:rsidR="0058117F">
        <w:t>.</w:t>
      </w:r>
      <w:r w:rsidR="00C56149">
        <w:t xml:space="preserve"> In addition, my choice of coverage criteria was too simple, causing test creation to be very tedious and prone to human error.</w:t>
      </w:r>
    </w:p>
    <w:sectPr w:rsidR="00C17E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D276" w14:textId="77777777" w:rsidR="00D41F0F" w:rsidRDefault="00D41F0F" w:rsidP="002342C6">
      <w:pPr>
        <w:spacing w:after="0" w:line="240" w:lineRule="auto"/>
      </w:pPr>
      <w:r>
        <w:separator/>
      </w:r>
    </w:p>
  </w:endnote>
  <w:endnote w:type="continuationSeparator" w:id="0">
    <w:p w14:paraId="76C97156" w14:textId="77777777" w:rsidR="00D41F0F" w:rsidRDefault="00D41F0F" w:rsidP="0023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1F88" w14:textId="77777777" w:rsidR="00D41F0F" w:rsidRDefault="00D41F0F" w:rsidP="002342C6">
      <w:pPr>
        <w:spacing w:after="0" w:line="240" w:lineRule="auto"/>
      </w:pPr>
      <w:r>
        <w:separator/>
      </w:r>
    </w:p>
  </w:footnote>
  <w:footnote w:type="continuationSeparator" w:id="0">
    <w:p w14:paraId="4CC5EC83" w14:textId="77777777" w:rsidR="00D41F0F" w:rsidRDefault="00D41F0F" w:rsidP="00234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BE7F" w14:textId="77777777" w:rsidR="002342C6" w:rsidRDefault="002342C6" w:rsidP="002342C6">
    <w:pPr>
      <w:pStyle w:val="Header"/>
    </w:pPr>
    <w:proofErr w:type="spellStart"/>
    <w:r>
      <w:t>Ausawin</w:t>
    </w:r>
    <w:proofErr w:type="spellEnd"/>
    <w:r>
      <w:t xml:space="preserve"> Saehaan</w:t>
    </w:r>
  </w:p>
  <w:p w14:paraId="3A22CA14" w14:textId="77777777" w:rsidR="002342C6" w:rsidRDefault="002342C6" w:rsidP="002342C6">
    <w:pPr>
      <w:pStyle w:val="Header"/>
    </w:pPr>
    <w:r>
      <w:t>CMSC 425</w:t>
    </w:r>
    <w:r>
      <w:br/>
      <w:t>Assignment 4 – In Practice</w:t>
    </w:r>
  </w:p>
  <w:p w14:paraId="42DC1591" w14:textId="77777777" w:rsidR="002342C6" w:rsidRDefault="002342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ED"/>
    <w:rsid w:val="00026215"/>
    <w:rsid w:val="00043C08"/>
    <w:rsid w:val="000B498F"/>
    <w:rsid w:val="000D5804"/>
    <w:rsid w:val="001463E0"/>
    <w:rsid w:val="00185569"/>
    <w:rsid w:val="001A47BC"/>
    <w:rsid w:val="001B00E4"/>
    <w:rsid w:val="001E2B28"/>
    <w:rsid w:val="001F7027"/>
    <w:rsid w:val="00205DB6"/>
    <w:rsid w:val="002342C6"/>
    <w:rsid w:val="002C407F"/>
    <w:rsid w:val="002E3F3F"/>
    <w:rsid w:val="00374ED9"/>
    <w:rsid w:val="003B007C"/>
    <w:rsid w:val="003B3B33"/>
    <w:rsid w:val="003D39C3"/>
    <w:rsid w:val="00401335"/>
    <w:rsid w:val="00413205"/>
    <w:rsid w:val="00430B84"/>
    <w:rsid w:val="004437CC"/>
    <w:rsid w:val="0055085F"/>
    <w:rsid w:val="0058117F"/>
    <w:rsid w:val="005A3345"/>
    <w:rsid w:val="005E2D5E"/>
    <w:rsid w:val="00653BCA"/>
    <w:rsid w:val="00690CFD"/>
    <w:rsid w:val="006A2318"/>
    <w:rsid w:val="006A2A4E"/>
    <w:rsid w:val="006A6357"/>
    <w:rsid w:val="006B0AF9"/>
    <w:rsid w:val="006B4FB9"/>
    <w:rsid w:val="006D591C"/>
    <w:rsid w:val="00704BD3"/>
    <w:rsid w:val="0070691B"/>
    <w:rsid w:val="007701D6"/>
    <w:rsid w:val="00780183"/>
    <w:rsid w:val="0078715E"/>
    <w:rsid w:val="007B7815"/>
    <w:rsid w:val="007B7F51"/>
    <w:rsid w:val="007E1642"/>
    <w:rsid w:val="007E6209"/>
    <w:rsid w:val="007F0DD8"/>
    <w:rsid w:val="007F5ECB"/>
    <w:rsid w:val="00842AA1"/>
    <w:rsid w:val="008879CF"/>
    <w:rsid w:val="00896838"/>
    <w:rsid w:val="008D13DB"/>
    <w:rsid w:val="008D2129"/>
    <w:rsid w:val="008F7085"/>
    <w:rsid w:val="00997249"/>
    <w:rsid w:val="009A62F2"/>
    <w:rsid w:val="00A6470A"/>
    <w:rsid w:val="00A713ED"/>
    <w:rsid w:val="00A835B8"/>
    <w:rsid w:val="00AB52F7"/>
    <w:rsid w:val="00AC45E4"/>
    <w:rsid w:val="00AD0614"/>
    <w:rsid w:val="00B32F02"/>
    <w:rsid w:val="00B40366"/>
    <w:rsid w:val="00B50710"/>
    <w:rsid w:val="00B54A3C"/>
    <w:rsid w:val="00B67022"/>
    <w:rsid w:val="00B7018F"/>
    <w:rsid w:val="00B95348"/>
    <w:rsid w:val="00BC3E8B"/>
    <w:rsid w:val="00BE29B1"/>
    <w:rsid w:val="00C17EBA"/>
    <w:rsid w:val="00C26B33"/>
    <w:rsid w:val="00C56149"/>
    <w:rsid w:val="00CA0359"/>
    <w:rsid w:val="00CA668E"/>
    <w:rsid w:val="00CB5062"/>
    <w:rsid w:val="00CE5EDF"/>
    <w:rsid w:val="00D24563"/>
    <w:rsid w:val="00D41F0F"/>
    <w:rsid w:val="00D43763"/>
    <w:rsid w:val="00D75F81"/>
    <w:rsid w:val="00D8379B"/>
    <w:rsid w:val="00DE064E"/>
    <w:rsid w:val="00E01E1E"/>
    <w:rsid w:val="00E1269E"/>
    <w:rsid w:val="00E21420"/>
    <w:rsid w:val="00E31409"/>
    <w:rsid w:val="00E72E18"/>
    <w:rsid w:val="00E82B77"/>
    <w:rsid w:val="00EF5D50"/>
    <w:rsid w:val="00F434C8"/>
    <w:rsid w:val="00FE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59A6"/>
  <w15:chartTrackingRefBased/>
  <w15:docId w15:val="{83264DC0-34FB-4460-A99C-40281391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2C6"/>
  </w:style>
  <w:style w:type="paragraph" w:styleId="Footer">
    <w:name w:val="footer"/>
    <w:basedOn w:val="Normal"/>
    <w:link w:val="FooterChar"/>
    <w:uiPriority w:val="99"/>
    <w:unhideWhenUsed/>
    <w:rsid w:val="00234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2C6"/>
  </w:style>
  <w:style w:type="table" w:styleId="TableGrid">
    <w:name w:val="Table Grid"/>
    <w:basedOn w:val="TableNormal"/>
    <w:uiPriority w:val="39"/>
    <w:rsid w:val="007F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76064">
      <w:bodyDiv w:val="1"/>
      <w:marLeft w:val="0"/>
      <w:marRight w:val="0"/>
      <w:marTop w:val="0"/>
      <w:marBottom w:val="0"/>
      <w:divBdr>
        <w:top w:val="none" w:sz="0" w:space="0" w:color="auto"/>
        <w:left w:val="none" w:sz="0" w:space="0" w:color="auto"/>
        <w:bottom w:val="none" w:sz="0" w:space="0" w:color="auto"/>
        <w:right w:val="none" w:sz="0" w:space="0" w:color="auto"/>
      </w:divBdr>
      <w:divsChild>
        <w:div w:id="222060275">
          <w:marLeft w:val="0"/>
          <w:marRight w:val="0"/>
          <w:marTop w:val="0"/>
          <w:marBottom w:val="0"/>
          <w:divBdr>
            <w:top w:val="none" w:sz="0" w:space="0" w:color="auto"/>
            <w:left w:val="none" w:sz="0" w:space="0" w:color="auto"/>
            <w:bottom w:val="none" w:sz="0" w:space="0" w:color="auto"/>
            <w:right w:val="none" w:sz="0" w:space="0" w:color="auto"/>
          </w:divBdr>
          <w:divsChild>
            <w:div w:id="575477011">
              <w:marLeft w:val="0"/>
              <w:marRight w:val="0"/>
              <w:marTop w:val="0"/>
              <w:marBottom w:val="0"/>
              <w:divBdr>
                <w:top w:val="none" w:sz="0" w:space="0" w:color="auto"/>
                <w:left w:val="none" w:sz="0" w:space="0" w:color="auto"/>
                <w:bottom w:val="none" w:sz="0" w:space="0" w:color="auto"/>
                <w:right w:val="none" w:sz="0" w:space="0" w:color="auto"/>
              </w:divBdr>
              <w:divsChild>
                <w:div w:id="1750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Saehaan</dc:creator>
  <cp:keywords/>
  <dc:description/>
  <cp:lastModifiedBy>Austin Saehaan</cp:lastModifiedBy>
  <cp:revision>85</cp:revision>
  <dcterms:created xsi:type="dcterms:W3CDTF">2022-04-24T19:21:00Z</dcterms:created>
  <dcterms:modified xsi:type="dcterms:W3CDTF">2022-04-25T10:39:00Z</dcterms:modified>
</cp:coreProperties>
</file>