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D44" w:rsidRPr="001226E3" w:rsidRDefault="00035FD2">
      <w:pPr>
        <w:rPr>
          <w:rFonts w:ascii="Tahoma" w:hAnsi="Tahoma" w:cs="Tahoma"/>
          <w:b/>
          <w:sz w:val="16"/>
          <w:szCs w:val="16"/>
        </w:rPr>
      </w:pPr>
      <w:r w:rsidRPr="001226E3">
        <w:rPr>
          <w:rFonts w:ascii="Tahoma" w:hAnsi="Tahoma" w:cs="Tahoma"/>
          <w:b/>
          <w:sz w:val="16"/>
          <w:szCs w:val="16"/>
        </w:rPr>
        <w:t>Viewbag -&gt;view</w:t>
      </w:r>
    </w:p>
    <w:p w:rsidR="00035FD2" w:rsidRDefault="00035FD2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1-by datatble.asEnumerable()        in controller &gt;&gt; viewBag.x    inview &gt;&gt;&gt; x["index"]</w:t>
      </w:r>
    </w:p>
    <w:p w:rsidR="00035FD2" w:rsidRDefault="00035FD2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still possible to linq an unknown object </w:t>
      </w:r>
    </w:p>
    <w:p w:rsidR="001226E3" w:rsidRDefault="001226E3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2-by defiled-Type object using EF or custom class definition</w:t>
      </w:r>
    </w:p>
    <w:p w:rsidR="001226E3" w:rsidRDefault="001226E3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3-by linqSQL for single table result</w:t>
      </w:r>
    </w:p>
    <w:p w:rsidR="001226E3" w:rsidRDefault="001226E3">
      <w:pPr>
        <w:rPr>
          <w:rFonts w:ascii="Tahoma" w:hAnsi="Tahoma" w:cs="Tahoma"/>
          <w:b/>
          <w:sz w:val="16"/>
          <w:szCs w:val="16"/>
        </w:rPr>
      </w:pPr>
      <w:r w:rsidRPr="001226E3">
        <w:rPr>
          <w:rFonts w:ascii="Tahoma" w:hAnsi="Tahoma" w:cs="Tahoma"/>
          <w:b/>
          <w:sz w:val="16"/>
          <w:szCs w:val="16"/>
        </w:rPr>
        <w:t>jSonResult</w:t>
      </w:r>
    </w:p>
    <w:p w:rsidR="001226E3" w:rsidRDefault="001226E3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1-any defined or undefined object in jsonResult format</w:t>
      </w:r>
    </w:p>
    <w:p w:rsidR="001226E3" w:rsidRDefault="001226E3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2-in case of SP =&gt; .asEnumerable().select(x=&gt;x.ItemArray)</w:t>
      </w:r>
    </w:p>
    <w:p w:rsidR="001226E3" w:rsidRDefault="001226E3">
      <w:pPr>
        <w:rPr>
          <w:rFonts w:ascii="Tahoma" w:hAnsi="Tahoma" w:cs="Tahoma"/>
          <w:sz w:val="16"/>
          <w:szCs w:val="16"/>
        </w:rPr>
      </w:pPr>
    </w:p>
    <w:p w:rsidR="00C247A7" w:rsidRDefault="00C247A7">
      <w:pPr>
        <w:rPr>
          <w:rFonts w:ascii="Tahoma" w:hAnsi="Tahoma" w:cs="Tahoma"/>
          <w:sz w:val="16"/>
          <w:szCs w:val="16"/>
        </w:rPr>
      </w:pPr>
    </w:p>
    <w:p w:rsidR="00C247A7" w:rsidRDefault="00C247A7">
      <w:pPr>
        <w:rPr>
          <w:rFonts w:ascii="Tahoma" w:hAnsi="Tahoma" w:cs="Tahoma"/>
          <w:b/>
          <w:sz w:val="16"/>
          <w:szCs w:val="16"/>
        </w:rPr>
      </w:pPr>
      <w:r w:rsidRPr="00C247A7">
        <w:rPr>
          <w:rFonts w:ascii="Tahoma" w:hAnsi="Tahoma" w:cs="Tahoma"/>
          <w:b/>
          <w:sz w:val="16"/>
          <w:szCs w:val="16"/>
        </w:rPr>
        <w:t>Structure</w:t>
      </w:r>
    </w:p>
    <w:p w:rsidR="00C247A7" w:rsidRPr="00C247A7" w:rsidRDefault="00C247A7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Note :  choose and decide between loading a view Statically or dynamically</w:t>
      </w:r>
    </w:p>
    <w:p w:rsidR="00C247A7" w:rsidRPr="001226E3" w:rsidRDefault="00C247A7">
      <w:pPr>
        <w:rPr>
          <w:rFonts w:ascii="Tahoma" w:hAnsi="Tahoma" w:cs="Tahoma"/>
          <w:sz w:val="16"/>
          <w:szCs w:val="16"/>
        </w:rPr>
      </w:pPr>
    </w:p>
    <w:sectPr w:rsidR="00C247A7" w:rsidRPr="001226E3" w:rsidSect="00B9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35FD2"/>
    <w:rsid w:val="00035FD2"/>
    <w:rsid w:val="001226E3"/>
    <w:rsid w:val="00B94D44"/>
    <w:rsid w:val="00C24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goreshi</dc:creator>
  <cp:keywords/>
  <dc:description/>
  <cp:lastModifiedBy>Ryan goreshi</cp:lastModifiedBy>
  <cp:revision>4</cp:revision>
  <dcterms:created xsi:type="dcterms:W3CDTF">2013-03-30T17:48:00Z</dcterms:created>
  <dcterms:modified xsi:type="dcterms:W3CDTF">2013-03-30T17:54:00Z</dcterms:modified>
</cp:coreProperties>
</file>