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pPr w:leftFromText="180" w:rightFromText="180" w:vertAnchor="text" w:tblpY="1"/>
        <w:tblOverlap w:val="never"/>
        <w:tblW w:w="17977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7"/>
        <w:gridCol w:w="2160"/>
        <w:gridCol w:w="1530"/>
        <w:gridCol w:w="1170"/>
        <w:gridCol w:w="900"/>
        <w:gridCol w:w="900"/>
        <w:gridCol w:w="990"/>
        <w:gridCol w:w="1276"/>
        <w:gridCol w:w="1276"/>
        <w:gridCol w:w="1228"/>
        <w:gridCol w:w="1080"/>
        <w:gridCol w:w="1440"/>
      </w:tblGrid>
      <w:tr w14:paraId="7E2624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  <w:shd w:val="clear" w:color="auto" w:fill="FDE9D9" w:themeFill="accent6" w:themeFillTint="33"/>
          </w:tcPr>
          <w:p w14:paraId="6C226268">
            <w:pPr>
              <w:tabs>
                <w:tab w:val="left" w:pos="900"/>
              </w:tabs>
              <w:spacing w:after="0" w:line="240" w:lineRule="auto"/>
              <w:contextualSpacing/>
              <w:jc w:val="both"/>
              <w:rPr>
                <w:rFonts w:eastAsia="Calibri" w:cstheme="minorHAnsi"/>
                <w:b/>
                <w:bCs/>
                <w:color w:val="1D1B11"/>
              </w:rPr>
            </w:pPr>
            <w:bookmarkStart w:id="0" w:name="_GoBack"/>
            <w:bookmarkEnd w:id="0"/>
            <w:r>
              <w:rPr>
                <w:rFonts w:eastAsia="Calibri" w:cstheme="minorHAnsi"/>
                <w:b/>
                <w:bCs/>
                <w:color w:val="1D1B11"/>
              </w:rPr>
              <w:t>A. Programs and Services by Life stage</w:t>
            </w:r>
          </w:p>
        </w:tc>
      </w:tr>
      <w:tr w14:paraId="1689712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  <w:shd w:val="clear" w:color="auto" w:fill="auto"/>
          </w:tcPr>
          <w:p w14:paraId="5752DC79">
            <w:pPr>
              <w:tabs>
                <w:tab w:val="left" w:pos="900"/>
              </w:tabs>
              <w:spacing w:after="0" w:line="240" w:lineRule="auto"/>
              <w:contextualSpacing/>
              <w:jc w:val="both"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</w:rPr>
              <w:t>1. PREGNANT AND LACTATING WOMAN</w:t>
            </w:r>
          </w:p>
        </w:tc>
      </w:tr>
      <w:tr w14:paraId="53BB9C5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4EF3FCF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</w:rPr>
              <w:t>Nutrition Specific:</w:t>
            </w:r>
          </w:p>
        </w:tc>
      </w:tr>
      <w:tr w14:paraId="7133DB1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079C7EB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i/>
                <w:iCs/>
                <w:color w:val="1D1B11"/>
                <w:lang w:val="en-PH"/>
              </w:rPr>
              <w:t>Apparently Healthy</w:t>
            </w:r>
          </w:p>
        </w:tc>
      </w:tr>
      <w:tr w14:paraId="2DCACB1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8" w:hRule="atLeast"/>
        </w:trPr>
        <w:tc>
          <w:tcPr>
            <w:tcW w:w="4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6BB994">
            <w:pPr>
              <w:pStyle w:val="8"/>
              <w:numPr>
                <w:ilvl w:val="0"/>
                <w:numId w:val="1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Micronutrient Supplementation </w:t>
            </w:r>
          </w:p>
          <w:p w14:paraId="22C9A591">
            <w:pPr>
              <w:pStyle w:val="8"/>
              <w:numPr>
                <w:ilvl w:val="0"/>
                <w:numId w:val="2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Iron Folic Acid</w:t>
            </w:r>
          </w:p>
          <w:p w14:paraId="5FAD545E">
            <w:pPr>
              <w:pStyle w:val="8"/>
              <w:numPr>
                <w:ilvl w:val="0"/>
                <w:numId w:val="2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Calcium Carbonate</w:t>
            </w:r>
          </w:p>
          <w:p w14:paraId="6D6A3A4E">
            <w:pPr>
              <w:pStyle w:val="8"/>
              <w:numPr>
                <w:ilvl w:val="0"/>
                <w:numId w:val="2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Iron Drops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4BC0E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provide adequate micronutrient supplementation for pregnant and fetus.</w:t>
            </w:r>
          </w:p>
        </w:tc>
        <w:tc>
          <w:tcPr>
            <w:tcW w:w="1530" w:type="dxa"/>
            <w:tcBorders>
              <w:left w:val="single" w:color="auto" w:sz="4" w:space="0"/>
            </w:tcBorders>
          </w:tcPr>
          <w:p w14:paraId="3833BCB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33DBF381">
            <w:pPr>
              <w:tabs>
                <w:tab w:val="left" w:pos="900"/>
              </w:tabs>
              <w:spacing w:after="0" w:line="48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18195DB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202D7573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0AFF7E3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698E73C">
            <w:pPr>
              <w:pStyle w:val="9"/>
              <w:ind w:right="-108"/>
              <w:rPr>
                <w:rFonts w:ascii="Times New Roman" w:hAnsi="Times New Roman" w:cs="Times New Roman" w:eastAsiaTheme="minorHAnsi"/>
                <w:b/>
                <w:sz w:val="18"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1C88974">
            <w:pPr>
              <w:pStyle w:val="9"/>
              <w:ind w:left="-108" w:right="-108"/>
              <w:jc w:val="center"/>
              <w:rPr>
                <w:rFonts w:ascii="Times New Roman" w:hAnsi="Times New Roman" w:cs="Times New Roman" w:eastAsiaTheme="minorHAnsi"/>
                <w:b/>
                <w:sz w:val="18"/>
              </w:rPr>
            </w:pPr>
          </w:p>
          <w:p w14:paraId="32EB9C93">
            <w:pPr>
              <w:pStyle w:val="9"/>
              <w:ind w:left="-108" w:right="-108"/>
              <w:jc w:val="center"/>
              <w:rPr>
                <w:rFonts w:ascii="Times New Roman" w:hAnsi="Times New Roman" w:cs="Times New Roman" w:eastAsiaTheme="minorHAnsi"/>
                <w:b/>
                <w:sz w:val="18"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5F9BE7B0">
            <w:pPr>
              <w:pStyle w:val="9"/>
              <w:ind w:left="-108" w:right="-108"/>
              <w:jc w:val="center"/>
              <w:rPr>
                <w:rFonts w:ascii="Times New Roman" w:hAnsi="Times New Roman" w:cs="Times New Roman" w:eastAsiaTheme="minorHAnsi"/>
                <w:b/>
                <w:sz w:val="18"/>
              </w:rPr>
            </w:pPr>
          </w:p>
          <w:p w14:paraId="13E27A96">
            <w:pPr>
              <w:pStyle w:val="9"/>
              <w:ind w:left="-108" w:right="-108"/>
              <w:jc w:val="center"/>
              <w:rPr>
                <w:rFonts w:ascii="Times New Roman" w:hAnsi="Times New Roman" w:cs="Times New Roman" w:eastAsiaTheme="minorHAnsi"/>
                <w:b/>
                <w:sz w:val="18"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990C576">
            <w:pPr>
              <w:tabs>
                <w:tab w:val="left" w:pos="900"/>
              </w:tabs>
              <w:spacing w:after="0" w:line="240" w:lineRule="auto"/>
              <w:contextualSpacing/>
              <w:rPr>
                <w:rFonts w:ascii="Times New Roman" w:hAnsi="Times New Roman" w:cs="Times New Roman" w:eastAsiaTheme="minorHAnsi"/>
                <w:b/>
                <w:sz w:val="18"/>
              </w:rPr>
            </w:pPr>
          </w:p>
          <w:p w14:paraId="3886828A">
            <w:pPr>
              <w:tabs>
                <w:tab w:val="left" w:pos="900"/>
              </w:tabs>
              <w:spacing w:after="0" w:line="240" w:lineRule="auto"/>
              <w:contextualSpacing/>
              <w:rPr>
                <w:rFonts w:ascii="Times New Roman" w:hAnsi="Times New Roman" w:cs="Times New Roman" w:eastAsiaTheme="minorHAnsi"/>
                <w:b/>
                <w:sz w:val="18"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22D25A09">
            <w:pPr>
              <w:tabs>
                <w:tab w:val="left" w:pos="900"/>
              </w:tabs>
              <w:spacing w:after="0" w:line="240" w:lineRule="auto"/>
              <w:contextualSpacing/>
              <w:rPr>
                <w:rFonts w:ascii="Times New Roman" w:hAnsi="Times New Roman" w:cs="Times New Roman" w:eastAsiaTheme="minorHAnsi"/>
                <w:b/>
                <w:sz w:val="18"/>
              </w:rPr>
            </w:pPr>
          </w:p>
          <w:p w14:paraId="72859565">
            <w:pPr>
              <w:tabs>
                <w:tab w:val="left" w:pos="900"/>
              </w:tabs>
              <w:spacing w:after="0" w:line="240" w:lineRule="auto"/>
              <w:contextualSpacing/>
              <w:rPr>
                <w:rFonts w:ascii="Times New Roman" w:hAnsi="Times New Roman" w:cs="Times New Roman" w:eastAsiaTheme="minorHAnsi"/>
                <w:b/>
                <w:sz w:val="18"/>
              </w:rPr>
            </w:pPr>
          </w:p>
        </w:tc>
      </w:tr>
      <w:tr w14:paraId="5588D6B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F33E9">
            <w:pPr>
              <w:pStyle w:val="8"/>
              <w:numPr>
                <w:ilvl w:val="0"/>
                <w:numId w:val="1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Counseling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D74EB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 xml:space="preserve">To facilitate micronutrient compliance. </w:t>
            </w:r>
          </w:p>
        </w:tc>
        <w:tc>
          <w:tcPr>
            <w:tcW w:w="1530" w:type="dxa"/>
            <w:tcBorders>
              <w:left w:val="single" w:color="auto" w:sz="4" w:space="0"/>
            </w:tcBorders>
          </w:tcPr>
          <w:p w14:paraId="66F3402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1CF1268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6A600DB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6579890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01FBFFC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3B9123C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A166E0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986C54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224AEF0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1B87DB9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2FC0251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6E478D4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64ADB1C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i/>
                <w:iCs/>
                <w:color w:val="1D1B11"/>
                <w:lang w:val="en-PH"/>
              </w:rPr>
              <w:t>In Need of Treatment and Management</w:t>
            </w:r>
          </w:p>
        </w:tc>
      </w:tr>
      <w:tr w14:paraId="6E08F64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4A03A4CC">
            <w:pPr>
              <w:pStyle w:val="8"/>
              <w:numPr>
                <w:ilvl w:val="0"/>
                <w:numId w:val="3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Dietary Supplementation for Nutritionally At-risk pregnant women</w:t>
            </w:r>
          </w:p>
        </w:tc>
        <w:tc>
          <w:tcPr>
            <w:tcW w:w="2160" w:type="dxa"/>
          </w:tcPr>
          <w:p w14:paraId="08D6156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provide adequate micronutrient supplements essential for both mother and the fetus.</w:t>
            </w:r>
          </w:p>
        </w:tc>
        <w:tc>
          <w:tcPr>
            <w:tcW w:w="1530" w:type="dxa"/>
          </w:tcPr>
          <w:p w14:paraId="17FEF9F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0DF9246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  <w:p w14:paraId="29F6A9E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  <w:p w14:paraId="2BC8366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3ADBAD5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44712A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45A2AFA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1895A49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3FD91C3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D44867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68E6668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071C232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3CB04E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2E870C8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5D7D595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0CFDA0D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2CD97E6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5C1D9D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  <w:p w14:paraId="6060E52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2ED4064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44E56A9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61448D88">
            <w:pPr>
              <w:pStyle w:val="8"/>
              <w:numPr>
                <w:ilvl w:val="0"/>
                <w:numId w:val="1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Micronutrient Supplementation </w:t>
            </w:r>
          </w:p>
          <w:p w14:paraId="1DF69777">
            <w:pPr>
              <w:pStyle w:val="8"/>
              <w:numPr>
                <w:ilvl w:val="0"/>
                <w:numId w:val="2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Iron Folic Acid</w:t>
            </w:r>
          </w:p>
          <w:p w14:paraId="06CCF310">
            <w:pPr>
              <w:pStyle w:val="8"/>
              <w:numPr>
                <w:ilvl w:val="0"/>
                <w:numId w:val="2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Calcium Carbonate</w:t>
            </w:r>
          </w:p>
          <w:p w14:paraId="68DCDCD4">
            <w:pPr>
              <w:pStyle w:val="8"/>
              <w:numPr>
                <w:ilvl w:val="0"/>
                <w:numId w:val="2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Iron Drops</w:t>
            </w:r>
          </w:p>
        </w:tc>
        <w:tc>
          <w:tcPr>
            <w:tcW w:w="2160" w:type="dxa"/>
          </w:tcPr>
          <w:p w14:paraId="7C10A58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/>
              </w:rPr>
              <w:t>To strengthening the immunization and prevention of anemia</w:t>
            </w:r>
          </w:p>
        </w:tc>
        <w:tc>
          <w:tcPr>
            <w:tcW w:w="1530" w:type="dxa"/>
          </w:tcPr>
          <w:p w14:paraId="25AB173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693A351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  <w:p w14:paraId="2FA5830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7BA151C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08F7404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76CC1BA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025BD8D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D88FF2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0F4D00E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E2752C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18294D4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2888289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03876E9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35DF07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  <w:p w14:paraId="733BBCA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DA9AA9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7434C69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3FD84B7C">
            <w:pPr>
              <w:pStyle w:val="8"/>
              <w:numPr>
                <w:ilvl w:val="0"/>
                <w:numId w:val="3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</w:p>
        </w:tc>
        <w:tc>
          <w:tcPr>
            <w:tcW w:w="2160" w:type="dxa"/>
          </w:tcPr>
          <w:p w14:paraId="67D4ABB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64CC52E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0D94AC4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1BA1E32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2C94345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CA80FD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675AEE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BC4E74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5BE8A00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5BFB106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650DAB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0BEAEC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4027" w:type="dxa"/>
          </w:tcPr>
          <w:p w14:paraId="02BE2C3E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  <w:r>
              <w:rPr>
                <w:rFonts w:eastAsia="Calibri" w:cstheme="minorHAnsi"/>
                <w:b/>
                <w:bCs/>
                <w:color w:val="1D1B11"/>
                <w:lang w:val="en-PH"/>
              </w:rPr>
              <w:t>Nutrition Sensitive</w:t>
            </w:r>
          </w:p>
        </w:tc>
        <w:tc>
          <w:tcPr>
            <w:tcW w:w="2160" w:type="dxa"/>
          </w:tcPr>
          <w:p w14:paraId="54B3EAB6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530" w:type="dxa"/>
          </w:tcPr>
          <w:p w14:paraId="15403E0F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170" w:type="dxa"/>
          </w:tcPr>
          <w:p w14:paraId="5C998C2E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900" w:type="dxa"/>
          </w:tcPr>
          <w:p w14:paraId="09A3AC89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900" w:type="dxa"/>
          </w:tcPr>
          <w:p w14:paraId="671EC5DB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990" w:type="dxa"/>
          </w:tcPr>
          <w:p w14:paraId="22994458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276" w:type="dxa"/>
          </w:tcPr>
          <w:p w14:paraId="6CDF9904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276" w:type="dxa"/>
          </w:tcPr>
          <w:p w14:paraId="58FE1F5E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228" w:type="dxa"/>
          </w:tcPr>
          <w:p w14:paraId="28064F2A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080" w:type="dxa"/>
          </w:tcPr>
          <w:p w14:paraId="1517B4F5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440" w:type="dxa"/>
          </w:tcPr>
          <w:p w14:paraId="4985E568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</w:tr>
      <w:tr w14:paraId="372E883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4027" w:type="dxa"/>
          </w:tcPr>
          <w:p w14:paraId="06E18636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  <w:r>
              <w:rPr>
                <w:rFonts w:eastAsia="Calibri" w:cstheme="minorHAnsi"/>
                <w:color w:val="1D1B11"/>
                <w:lang w:val="en-PH"/>
              </w:rPr>
              <w:t>Provision of pre-natal and post-natal care</w:t>
            </w:r>
          </w:p>
        </w:tc>
        <w:tc>
          <w:tcPr>
            <w:tcW w:w="2160" w:type="dxa"/>
          </w:tcPr>
          <w:p w14:paraId="6B1D3543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  <w:r>
              <w:rPr>
                <w:rFonts w:eastAsia="Calibri" w:cstheme="minorHAnsi"/>
                <w:color w:val="1D1B11"/>
                <w:lang w:val="en-PH"/>
              </w:rPr>
              <w:t>Prenatal Care: To safeguard maternal and fetal well-being.</w:t>
            </w:r>
          </w:p>
          <w:p w14:paraId="14E68C6D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  <w:r>
              <w:rPr>
                <w:rFonts w:eastAsia="Calibri" w:cstheme="minorHAnsi"/>
                <w:color w:val="1D1B11"/>
                <w:lang w:val="en-PH"/>
              </w:rPr>
              <w:t>Post-natal Care:  T ascertain safe postpartum period.</w:t>
            </w:r>
          </w:p>
        </w:tc>
        <w:tc>
          <w:tcPr>
            <w:tcW w:w="1530" w:type="dxa"/>
          </w:tcPr>
          <w:p w14:paraId="6BA5FE06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170" w:type="dxa"/>
          </w:tcPr>
          <w:p w14:paraId="5A0F1082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900" w:type="dxa"/>
          </w:tcPr>
          <w:p w14:paraId="0EF92D76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900" w:type="dxa"/>
          </w:tcPr>
          <w:p w14:paraId="1EA75845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  <w:p w14:paraId="0851C05E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990" w:type="dxa"/>
          </w:tcPr>
          <w:p w14:paraId="59237314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276" w:type="dxa"/>
          </w:tcPr>
          <w:p w14:paraId="431877BE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  <w:p w14:paraId="4002B801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276" w:type="dxa"/>
          </w:tcPr>
          <w:p w14:paraId="04B6A641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  <w:p w14:paraId="434D87FA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228" w:type="dxa"/>
          </w:tcPr>
          <w:p w14:paraId="106653A5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080" w:type="dxa"/>
          </w:tcPr>
          <w:p w14:paraId="40A3A1E8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440" w:type="dxa"/>
          </w:tcPr>
          <w:p w14:paraId="60870743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</w:tr>
      <w:tr w14:paraId="43FB496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0B88D76E">
            <w:pPr>
              <w:tabs>
                <w:tab w:val="left" w:pos="900"/>
              </w:tabs>
              <w:spacing w:after="0" w:line="240" w:lineRule="auto"/>
              <w:contextualSpacing/>
              <w:jc w:val="both"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/>
                <w:bCs/>
              </w:rPr>
              <w:t>2. INFANTS AND YOUNG CHILDREN (0-23 MONTHS OLD)</w:t>
            </w:r>
          </w:p>
        </w:tc>
      </w:tr>
      <w:tr w14:paraId="67AEF91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657BCFB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</w:rPr>
              <w:t>Nutrition Specific:o</w:t>
            </w:r>
          </w:p>
        </w:tc>
      </w:tr>
      <w:tr w14:paraId="687C0AC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6369A66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i/>
                <w:iCs/>
                <w:color w:val="1D1B11"/>
                <w:lang w:val="en-PH"/>
              </w:rPr>
              <w:t>Apparently Healthy</w:t>
            </w:r>
          </w:p>
        </w:tc>
      </w:tr>
      <w:tr w14:paraId="6D91BA3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2DEF9CCB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Micronutrient Supplementation </w:t>
            </w:r>
          </w:p>
          <w:p w14:paraId="5C5EF27C">
            <w:pPr>
              <w:pStyle w:val="8"/>
              <w:numPr>
                <w:ilvl w:val="0"/>
                <w:numId w:val="6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Vitamin A (100,000 IU)</w:t>
            </w:r>
          </w:p>
          <w:p w14:paraId="1B89EE20">
            <w:pPr>
              <w:pStyle w:val="8"/>
              <w:numPr>
                <w:ilvl w:val="0"/>
                <w:numId w:val="6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Iron Drops</w:t>
            </w:r>
          </w:p>
          <w:p w14:paraId="232D34BF">
            <w:pPr>
              <w:pStyle w:val="8"/>
              <w:spacing w:after="0" w:line="240" w:lineRule="auto"/>
              <w:ind w:left="1080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594CA13">
            <w:pPr>
              <w:pStyle w:val="8"/>
              <w:spacing w:after="0" w:line="240" w:lineRule="auto"/>
              <w:ind w:left="1080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9A45C01">
            <w:pPr>
              <w:pStyle w:val="8"/>
              <w:spacing w:after="0" w:line="240" w:lineRule="auto"/>
              <w:ind w:left="1080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453E2CB">
            <w:pPr>
              <w:pStyle w:val="8"/>
              <w:spacing w:after="0" w:line="240" w:lineRule="auto"/>
              <w:ind w:left="1080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B8A244D">
            <w:pPr>
              <w:pStyle w:val="8"/>
              <w:spacing w:after="0" w:line="240" w:lineRule="auto"/>
              <w:ind w:left="1080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CACB6BD">
            <w:pPr>
              <w:pStyle w:val="8"/>
              <w:spacing w:after="0" w:line="240" w:lineRule="auto"/>
              <w:ind w:left="1080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68A372F">
            <w:pPr>
              <w:pStyle w:val="8"/>
              <w:spacing w:after="0" w:line="240" w:lineRule="auto"/>
              <w:ind w:left="1080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F38DDE6">
            <w:pPr>
              <w:pStyle w:val="8"/>
              <w:numPr>
                <w:ilvl w:val="0"/>
                <w:numId w:val="6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Micronutrient Powder (MNP)</w:t>
            </w:r>
          </w:p>
        </w:tc>
        <w:tc>
          <w:tcPr>
            <w:tcW w:w="2160" w:type="dxa"/>
          </w:tcPr>
          <w:p w14:paraId="08253A6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</w:p>
          <w:p w14:paraId="394239B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Vitamin A and Iron Drops:  To strengthen the immunity and prevention of anemia.</w:t>
            </w:r>
          </w:p>
          <w:p w14:paraId="33A57F6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Micronutrient Powder:  To provide additional micronutrients.</w:t>
            </w:r>
          </w:p>
        </w:tc>
        <w:tc>
          <w:tcPr>
            <w:tcW w:w="1530" w:type="dxa"/>
            <w:tcBorders>
              <w:bottom w:val="single" w:color="000000" w:themeColor="text1" w:sz="4" w:space="0"/>
            </w:tcBorders>
          </w:tcPr>
          <w:p w14:paraId="6F1614E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3D2D6E8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12F65EA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024575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7D3852F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109A013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7F2C641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50844B5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940ADE5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23E449A1">
            <w:pPr>
              <w:pStyle w:val="9"/>
              <w:ind w:right="-108"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/>
              </w:rPr>
              <w:t xml:space="preserve">t </w:t>
            </w:r>
          </w:p>
          <w:p w14:paraId="115BF160">
            <w:pPr>
              <w:pStyle w:val="9"/>
              <w:ind w:left="-108" w:right="-108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302AA3E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F47B8C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492256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08484D8A">
            <w:pPr>
              <w:pStyle w:val="8"/>
              <w:numPr>
                <w:ilvl w:val="0"/>
                <w:numId w:val="7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/>
              </w:rPr>
              <w:t xml:space="preserve">Complementary feeding promotion and support </w:t>
            </w:r>
          </w:p>
          <w:p w14:paraId="0B3150DF">
            <w:pPr>
              <w:pStyle w:val="8"/>
              <w:spacing w:after="0" w:line="240" w:lineRule="auto"/>
              <w:rPr>
                <w:rFonts w:eastAsia="Calibri" w:cstheme="minorHAnsi"/>
                <w:color w:val="1D1B11"/>
              </w:rPr>
            </w:pPr>
          </w:p>
          <w:p w14:paraId="3D50DAFA">
            <w:pPr>
              <w:pStyle w:val="8"/>
              <w:numPr>
                <w:ilvl w:val="0"/>
                <w:numId w:val="8"/>
              </w:numPr>
              <w:spacing w:after="0" w:line="240" w:lineRule="auto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Nutrition education classes, counseling on breastfeeding and complementary feeding </w:t>
            </w:r>
          </w:p>
          <w:p w14:paraId="78DB4939">
            <w:pPr>
              <w:pStyle w:val="8"/>
              <w:spacing w:after="0" w:line="240" w:lineRule="auto"/>
              <w:ind w:left="1080"/>
              <w:rPr>
                <w:rFonts w:eastAsiaTheme="minorHAnsi"/>
              </w:rPr>
            </w:pPr>
          </w:p>
          <w:p w14:paraId="3211F18B">
            <w:pPr>
              <w:pStyle w:val="8"/>
              <w:spacing w:after="0" w:line="240" w:lineRule="auto"/>
              <w:ind w:left="1080"/>
              <w:rPr>
                <w:rFonts w:eastAsiaTheme="minorHAnsi"/>
              </w:rPr>
            </w:pPr>
          </w:p>
          <w:p w14:paraId="3091C1D6">
            <w:pPr>
              <w:pStyle w:val="8"/>
              <w:numPr>
                <w:ilvl w:val="0"/>
                <w:numId w:val="8"/>
              </w:numPr>
              <w:spacing w:after="0" w:line="240" w:lineRule="auto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 Cooking demonstration on Complementary feeding </w:t>
            </w:r>
          </w:p>
        </w:tc>
        <w:tc>
          <w:tcPr>
            <w:tcW w:w="2160" w:type="dxa"/>
          </w:tcPr>
          <w:p w14:paraId="490387E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  <w:p w14:paraId="444AA34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  <w:p w14:paraId="261222C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  <w:p w14:paraId="384A9D6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meet the nutritional dietary requirement.</w:t>
            </w:r>
          </w:p>
          <w:p w14:paraId="0722AE1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</w:p>
          <w:p w14:paraId="62C6058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capacitate mothers in the provision of complementary feeding.</w:t>
            </w:r>
          </w:p>
        </w:tc>
        <w:tc>
          <w:tcPr>
            <w:tcW w:w="1530" w:type="dxa"/>
            <w:tcBorders>
              <w:bottom w:val="nil"/>
            </w:tcBorders>
          </w:tcPr>
          <w:p w14:paraId="61CE331A">
            <w:pPr>
              <w:tabs>
                <w:tab w:val="left" w:pos="900"/>
              </w:tabs>
              <w:spacing w:after="0" w:line="240" w:lineRule="auto"/>
              <w:contextualSpacing/>
              <w:jc w:val="both"/>
              <w:rPr>
                <w:rFonts w:eastAsiaTheme="minorHAnsi" w:cstheme="minorHAnsi"/>
              </w:rPr>
            </w:pPr>
          </w:p>
        </w:tc>
        <w:tc>
          <w:tcPr>
            <w:tcW w:w="1170" w:type="dxa"/>
          </w:tcPr>
          <w:p w14:paraId="3E8B555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0255F63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6D2C53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EE49BC9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3393F78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644A314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023110DC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71AEFD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300E757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  <w:p w14:paraId="2F606C3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274F39B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32F89B3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i/>
                <w:iCs/>
                <w:color w:val="1D1B11"/>
                <w:lang w:val="en-PH"/>
              </w:rPr>
              <w:t>In Need of Treatment and Management</w:t>
            </w:r>
          </w:p>
        </w:tc>
      </w:tr>
      <w:tr w14:paraId="57718AB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2D01A462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Micronutrient Supplementation </w:t>
            </w:r>
          </w:p>
          <w:p w14:paraId="66DF15EB">
            <w:pPr>
              <w:pStyle w:val="8"/>
              <w:numPr>
                <w:ilvl w:val="0"/>
                <w:numId w:val="6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Vitamin A (100,000 IU)</w:t>
            </w:r>
          </w:p>
          <w:p w14:paraId="6D73D6DB">
            <w:pPr>
              <w:pStyle w:val="8"/>
              <w:numPr>
                <w:ilvl w:val="0"/>
                <w:numId w:val="6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Iron Drops</w:t>
            </w:r>
          </w:p>
          <w:p w14:paraId="1656FD0D">
            <w:pPr>
              <w:pStyle w:val="8"/>
              <w:numPr>
                <w:ilvl w:val="0"/>
                <w:numId w:val="6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Micronutrient Powder (MNP)</w:t>
            </w:r>
          </w:p>
        </w:tc>
        <w:tc>
          <w:tcPr>
            <w:tcW w:w="2160" w:type="dxa"/>
          </w:tcPr>
          <w:p w14:paraId="2236A03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facilitate in recovery from acute and chronic illness.</w:t>
            </w:r>
          </w:p>
        </w:tc>
        <w:tc>
          <w:tcPr>
            <w:tcW w:w="1530" w:type="dxa"/>
          </w:tcPr>
          <w:p w14:paraId="24ACEBD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170" w:type="dxa"/>
          </w:tcPr>
          <w:p w14:paraId="18E0881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78D1FD9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2AFBB51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155F4F2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46B970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E8DD2E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1E1400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6F7F5A8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961873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2300693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27B3ED2B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Dietary supplementation (Complementary feeding for children &gt;6 months old to 23 months old children)</w:t>
            </w:r>
          </w:p>
        </w:tc>
        <w:tc>
          <w:tcPr>
            <w:tcW w:w="2160" w:type="dxa"/>
          </w:tcPr>
          <w:p w14:paraId="3C9E61C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aide from acute and chronic illness.</w:t>
            </w:r>
          </w:p>
        </w:tc>
        <w:tc>
          <w:tcPr>
            <w:tcW w:w="1530" w:type="dxa"/>
          </w:tcPr>
          <w:p w14:paraId="2319593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1E7FA77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2481A9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70C5C2E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433183C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5D98359D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34DB236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6BA83DB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7C6131E9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627EEA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37C4B12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5107D1F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61D21895">
            <w:pPr>
              <w:pStyle w:val="8"/>
              <w:numPr>
                <w:ilvl w:val="0"/>
                <w:numId w:val="5"/>
              </w:numPr>
              <w:spacing w:after="0" w:line="240" w:lineRule="auto"/>
              <w:ind w:right="-108"/>
              <w:rPr>
                <w:rFonts w:eastAsia="Calibri" w:cstheme="minorHAnsi"/>
                <w:color w:val="1D1B11"/>
              </w:rPr>
            </w:pPr>
            <w:r>
              <w:rPr>
                <w:rFonts w:eastAsia="Calibri" w:cstheme="minorHAnsi"/>
                <w:color w:val="1D1B11"/>
              </w:rPr>
              <w:t>Nutrition counseling on breastfeeding and complementary feeding</w:t>
            </w:r>
          </w:p>
        </w:tc>
        <w:tc>
          <w:tcPr>
            <w:tcW w:w="2160" w:type="dxa"/>
          </w:tcPr>
          <w:p w14:paraId="5405FAA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ensure understanding on the benefits of breastfeeding and complementary feeding.</w:t>
            </w:r>
          </w:p>
        </w:tc>
        <w:tc>
          <w:tcPr>
            <w:tcW w:w="1530" w:type="dxa"/>
          </w:tcPr>
          <w:p w14:paraId="046D891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79305E6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4FA2F16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914080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50841DC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777281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14A018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7F29659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2BD8C4A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22B51F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469786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4DCC12C7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Management of Acute Malnutrition (For 6 months to 23 months old children)</w:t>
            </w:r>
          </w:p>
        </w:tc>
        <w:tc>
          <w:tcPr>
            <w:tcW w:w="2160" w:type="dxa"/>
          </w:tcPr>
          <w:p w14:paraId="28F9399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regain the previous state of health.</w:t>
            </w:r>
          </w:p>
        </w:tc>
        <w:tc>
          <w:tcPr>
            <w:tcW w:w="1530" w:type="dxa"/>
          </w:tcPr>
          <w:p w14:paraId="7C22C21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5C7C2E8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31243A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0EBAC14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2D967A1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0D5C8E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488060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15C0D6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5E60FB0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137B7CC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5DD5AE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16BD85C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  <w:lang w:val="en-PH"/>
              </w:rPr>
              <w:t>Nutrition Sensitive:</w:t>
            </w:r>
          </w:p>
        </w:tc>
      </w:tr>
      <w:tr w14:paraId="54736BC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698E34A4">
            <w:pPr>
              <w:pStyle w:val="8"/>
              <w:numPr>
                <w:ilvl w:val="0"/>
                <w:numId w:val="9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Routine immunization</w:t>
            </w:r>
          </w:p>
        </w:tc>
        <w:tc>
          <w:tcPr>
            <w:tcW w:w="2160" w:type="dxa"/>
          </w:tcPr>
          <w:p w14:paraId="0F866D2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protect infants from vaccine preventable diseases (VPD).</w:t>
            </w:r>
          </w:p>
        </w:tc>
        <w:tc>
          <w:tcPr>
            <w:tcW w:w="1530" w:type="dxa"/>
          </w:tcPr>
          <w:p w14:paraId="3315D7B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6800846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76E555B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7161A9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06069C8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6AF84B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683379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02F9B21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5723E8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4032FD3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2718B77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6AFB7056">
            <w:pPr>
              <w:pStyle w:val="8"/>
              <w:numPr>
                <w:ilvl w:val="0"/>
                <w:numId w:val="9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Mother-Baby Friendly Health Facility Initiative (MBFHFI)</w:t>
            </w:r>
          </w:p>
        </w:tc>
        <w:tc>
          <w:tcPr>
            <w:tcW w:w="2160" w:type="dxa"/>
          </w:tcPr>
          <w:p w14:paraId="4B117D6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 xml:space="preserve">To strengthen breastfeeding and other activities to pregnant as well as lactating mothers. </w:t>
            </w:r>
          </w:p>
        </w:tc>
        <w:tc>
          <w:tcPr>
            <w:tcW w:w="1530" w:type="dxa"/>
          </w:tcPr>
          <w:p w14:paraId="7905342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57AFBF6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0C4E7B1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bottom w:val="single" w:color="auto" w:sz="4" w:space="0"/>
              <w:right w:val="single" w:color="auto" w:sz="4" w:space="0"/>
            </w:tcBorders>
          </w:tcPr>
          <w:p w14:paraId="39D5867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bottom w:val="single" w:color="auto" w:sz="4" w:space="0"/>
              <w:right w:val="single" w:color="auto" w:sz="4" w:space="0"/>
            </w:tcBorders>
          </w:tcPr>
          <w:p w14:paraId="4F952E6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922A3E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0F59C8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5982737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576E10E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C95155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C030D8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26378C0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  <w:bCs/>
              </w:rPr>
            </w:pPr>
            <w:r>
              <w:rPr>
                <w:rFonts w:eastAsia="Calibri" w:cstheme="minorHAnsi"/>
                <w:b/>
                <w:bCs/>
                <w:color w:val="1D1B11"/>
              </w:rPr>
              <w:t>3. PRE-SCHOOL CHILDREN (&lt;5 YEARS OLD)</w:t>
            </w:r>
          </w:p>
        </w:tc>
      </w:tr>
      <w:tr w14:paraId="495479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7CAE648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</w:rPr>
              <w:t>Nutrition Specific:</w:t>
            </w:r>
          </w:p>
        </w:tc>
      </w:tr>
      <w:tr w14:paraId="6C27660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18FAE4C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i/>
                <w:iCs/>
                <w:color w:val="1D1B11"/>
                <w:lang w:val="en-PH"/>
              </w:rPr>
              <w:t>Apparently Healthy</w:t>
            </w:r>
          </w:p>
        </w:tc>
      </w:tr>
      <w:tr w14:paraId="486405B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A133806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Micronutrient Supplementation </w:t>
            </w:r>
          </w:p>
          <w:p w14:paraId="2E591BC4">
            <w:pPr>
              <w:pStyle w:val="8"/>
              <w:numPr>
                <w:ilvl w:val="0"/>
                <w:numId w:val="6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Vitamin A (200,000 IU)</w:t>
            </w:r>
          </w:p>
          <w:p w14:paraId="5FD0B992">
            <w:pPr>
              <w:pStyle w:val="8"/>
              <w:numPr>
                <w:ilvl w:val="0"/>
                <w:numId w:val="6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Iron Drops</w:t>
            </w:r>
          </w:p>
          <w:p w14:paraId="31F0D4D1">
            <w:pPr>
              <w:pStyle w:val="8"/>
              <w:numPr>
                <w:ilvl w:val="0"/>
                <w:numId w:val="6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Micronutrient Powder (MNP)</w:t>
            </w:r>
          </w:p>
        </w:tc>
        <w:tc>
          <w:tcPr>
            <w:tcW w:w="2160" w:type="dxa"/>
          </w:tcPr>
          <w:p w14:paraId="7F211DB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</w:p>
        </w:tc>
        <w:tc>
          <w:tcPr>
            <w:tcW w:w="1530" w:type="dxa"/>
          </w:tcPr>
          <w:p w14:paraId="347D830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4E19123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32DBA96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2FFFD3A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0468713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5CBE48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A0B0CE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44FB999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33F35B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2AFD098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2955021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7C29F0D8">
            <w:pPr>
              <w:pStyle w:val="8"/>
              <w:numPr>
                <w:ilvl w:val="0"/>
                <w:numId w:val="5"/>
              </w:num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</w:p>
        </w:tc>
        <w:tc>
          <w:tcPr>
            <w:tcW w:w="2160" w:type="dxa"/>
          </w:tcPr>
          <w:p w14:paraId="7009899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38EFB70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5F4D4D4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339B60E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6AE2821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0EA6BC2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D8DC6D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31109C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2FB2016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5AED610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5FB1213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6511DE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02058C9F">
            <w:pPr>
              <w:spacing w:after="0" w:line="240" w:lineRule="auto"/>
              <w:ind w:left="720" w:right="-116"/>
              <w:rPr>
                <w:rFonts w:eastAsia="Calibri" w:cstheme="minorHAnsi"/>
                <w:color w:val="1D1B11"/>
              </w:rPr>
            </w:pPr>
          </w:p>
        </w:tc>
        <w:tc>
          <w:tcPr>
            <w:tcW w:w="2160" w:type="dxa"/>
          </w:tcPr>
          <w:p w14:paraId="29F0572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044D21A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1E10FF6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0D21DB7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66EC688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1672BAC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A74B69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A8EA01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4C9F8FC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205AC86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55C65FA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469890C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0FC6543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i/>
                <w:iCs/>
                <w:color w:val="1D1B11"/>
                <w:lang w:val="en-PH"/>
              </w:rPr>
              <w:t>In Need of Treatment and Management</w:t>
            </w:r>
          </w:p>
        </w:tc>
      </w:tr>
      <w:tr w14:paraId="6626E5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65EE2155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Micronutrient Supplementation </w:t>
            </w:r>
          </w:p>
          <w:p w14:paraId="7B81949D">
            <w:pPr>
              <w:pStyle w:val="8"/>
              <w:numPr>
                <w:ilvl w:val="0"/>
                <w:numId w:val="6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Vitamin A (100,000 IU)</w:t>
            </w:r>
          </w:p>
          <w:p w14:paraId="6A93CC09">
            <w:pPr>
              <w:pStyle w:val="8"/>
              <w:numPr>
                <w:ilvl w:val="0"/>
                <w:numId w:val="6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Iron Drops</w:t>
            </w:r>
          </w:p>
          <w:p w14:paraId="7CBBC523">
            <w:pPr>
              <w:pStyle w:val="8"/>
              <w:numPr>
                <w:ilvl w:val="0"/>
                <w:numId w:val="6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Micronutrient Powder (MNP)</w:t>
            </w:r>
          </w:p>
        </w:tc>
        <w:tc>
          <w:tcPr>
            <w:tcW w:w="2160" w:type="dxa"/>
          </w:tcPr>
          <w:p w14:paraId="4A86CEB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Cs/>
              </w:rPr>
              <w:t>To facilitate in recovery from acute and chronic illness.</w:t>
            </w:r>
          </w:p>
        </w:tc>
        <w:tc>
          <w:tcPr>
            <w:tcW w:w="1530" w:type="dxa"/>
          </w:tcPr>
          <w:p w14:paraId="30B53E3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341F8D0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397149D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4A2A74D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59D1AE6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C1D86A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3C2B21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0F361F6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2A5E809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678DF9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CF0553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44252E0C">
            <w:pPr>
              <w:pStyle w:val="8"/>
              <w:numPr>
                <w:ilvl w:val="0"/>
                <w:numId w:val="5"/>
              </w:num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="Calibri" w:cstheme="minorHAnsi"/>
                <w:color w:val="1D1B11"/>
              </w:rPr>
              <w:t>Nutrition counseling on breastfeeding and complementary feeding</w:t>
            </w:r>
          </w:p>
        </w:tc>
        <w:tc>
          <w:tcPr>
            <w:tcW w:w="2160" w:type="dxa"/>
          </w:tcPr>
          <w:p w14:paraId="61646C2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Cs/>
              </w:rPr>
              <w:t>To ensure understanding on the benefits of breastfeeding and complementary feeding.</w:t>
            </w:r>
          </w:p>
        </w:tc>
        <w:tc>
          <w:tcPr>
            <w:tcW w:w="1530" w:type="dxa"/>
          </w:tcPr>
          <w:p w14:paraId="649626A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6F55B2A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45B29BC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700F4B0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15BD4F2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A92C40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B76AB6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629AD2C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689605B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5E67533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234C6BB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0FDCFBC9">
            <w:pPr>
              <w:pStyle w:val="8"/>
              <w:numPr>
                <w:ilvl w:val="0"/>
                <w:numId w:val="5"/>
              </w:num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Management of Acute Malnutrition (For 24 months to 59 months old children)</w:t>
            </w:r>
          </w:p>
        </w:tc>
        <w:tc>
          <w:tcPr>
            <w:tcW w:w="2160" w:type="dxa"/>
          </w:tcPr>
          <w:p w14:paraId="2BB41A4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Cs/>
              </w:rPr>
              <w:t>To regain the previous state of health.</w:t>
            </w:r>
          </w:p>
        </w:tc>
        <w:tc>
          <w:tcPr>
            <w:tcW w:w="1530" w:type="dxa"/>
          </w:tcPr>
          <w:p w14:paraId="3761AC0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3910666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45352E3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243A178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63A51D9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06DD0C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FEF136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31C6FC6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39CCD90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2AF89F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16840D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62033DD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  <w:lang w:val="en-PH"/>
              </w:rPr>
              <w:t>Nutrition Sensitive:</w:t>
            </w:r>
          </w:p>
        </w:tc>
      </w:tr>
      <w:tr w14:paraId="66184C4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AF5FE92">
            <w:pPr>
              <w:pStyle w:val="8"/>
              <w:numPr>
                <w:ilvl w:val="0"/>
                <w:numId w:val="10"/>
              </w:num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Routine immunization</w:t>
            </w:r>
          </w:p>
        </w:tc>
        <w:tc>
          <w:tcPr>
            <w:tcW w:w="2160" w:type="dxa"/>
          </w:tcPr>
          <w:p w14:paraId="2A3406A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have an additional protection against VPD.</w:t>
            </w:r>
          </w:p>
        </w:tc>
        <w:tc>
          <w:tcPr>
            <w:tcW w:w="1530" w:type="dxa"/>
          </w:tcPr>
          <w:p w14:paraId="28EFDF7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155C341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0D48279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242454C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20D6211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1C0BA1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9B0B1F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3AA7485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3E8FDB2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2FD6FF9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2B07AA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29B72A4D">
            <w:pPr>
              <w:pStyle w:val="8"/>
              <w:numPr>
                <w:ilvl w:val="0"/>
                <w:numId w:val="10"/>
              </w:num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="Calibri" w:cstheme="minorHAnsi"/>
              </w:rPr>
              <w:t>Child Protection</w:t>
            </w:r>
          </w:p>
        </w:tc>
        <w:tc>
          <w:tcPr>
            <w:tcW w:w="2160" w:type="dxa"/>
          </w:tcPr>
          <w:p w14:paraId="72DE8D3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eventual recognition, reporting and management.</w:t>
            </w:r>
          </w:p>
        </w:tc>
        <w:tc>
          <w:tcPr>
            <w:tcW w:w="1530" w:type="dxa"/>
          </w:tcPr>
          <w:p w14:paraId="5EDD18A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6307A13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36BFF5E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7D49404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7E331DA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A05B5A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815EE9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C6E7EB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5600930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6F15CEE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E50206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7D8D5849">
            <w:pPr>
              <w:pStyle w:val="8"/>
              <w:numPr>
                <w:ilvl w:val="0"/>
                <w:numId w:val="10"/>
              </w:num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="Calibri" w:cstheme="minorHAnsi"/>
              </w:rPr>
              <w:t>Early Child Development (CDCs, SPs, etc., developmental milestones)</w:t>
            </w:r>
          </w:p>
        </w:tc>
        <w:tc>
          <w:tcPr>
            <w:tcW w:w="2160" w:type="dxa"/>
          </w:tcPr>
          <w:p w14:paraId="3280D93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For early detection and proper management.</w:t>
            </w:r>
          </w:p>
        </w:tc>
        <w:tc>
          <w:tcPr>
            <w:tcW w:w="1530" w:type="dxa"/>
          </w:tcPr>
          <w:p w14:paraId="1419CDA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3CF33BC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5A48753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28C6975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65A92AA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5D5B25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227888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1AC68A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1E36789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2ABD617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2747D6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3D2AEA8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</w:rPr>
              <w:t>f4. SCHOOL-AGED CHILDREN (5-10 YEARS OLD)</w:t>
            </w:r>
          </w:p>
        </w:tc>
      </w:tr>
      <w:tr w14:paraId="471A6F2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263129B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</w:rPr>
              <w:t>Nutrition Specific:</w:t>
            </w:r>
          </w:p>
        </w:tc>
      </w:tr>
      <w:tr w14:paraId="57434CC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1B062EE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i/>
                <w:iCs/>
                <w:color w:val="1D1B11"/>
                <w:lang w:val="en-PH"/>
              </w:rPr>
              <w:t>Apparently Healthy</w:t>
            </w:r>
          </w:p>
        </w:tc>
      </w:tr>
      <w:tr w14:paraId="25398A5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0B162CC4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Nutrition Counselling</w:t>
            </w:r>
          </w:p>
          <w:p w14:paraId="1DC988DA">
            <w:pPr>
              <w:pStyle w:val="8"/>
              <w:spacing w:after="0" w:line="240" w:lineRule="auto"/>
              <w:rPr>
                <w:rFonts w:eastAsia="Calibri" w:cstheme="minorHAnsi"/>
                <w:color w:val="1D1B11"/>
              </w:rPr>
            </w:pPr>
          </w:p>
          <w:p w14:paraId="5EA35ED7">
            <w:pPr>
              <w:pStyle w:val="8"/>
              <w:spacing w:after="0" w:line="240" w:lineRule="auto"/>
              <w:rPr>
                <w:rFonts w:eastAsia="Calibri" w:cstheme="minorHAnsi"/>
                <w:color w:val="1D1B11"/>
              </w:rPr>
            </w:pPr>
          </w:p>
          <w:p w14:paraId="39A9BA9A">
            <w:pPr>
              <w:pStyle w:val="8"/>
              <w:spacing w:after="0" w:line="240" w:lineRule="auto"/>
              <w:rPr>
                <w:rFonts w:eastAsia="Calibri" w:cstheme="minorHAnsi"/>
                <w:color w:val="1D1B11"/>
              </w:rPr>
            </w:pPr>
          </w:p>
          <w:p w14:paraId="7C227E4F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Micronutrient Supplementation </w:t>
            </w:r>
          </w:p>
        </w:tc>
        <w:tc>
          <w:tcPr>
            <w:tcW w:w="2160" w:type="dxa"/>
          </w:tcPr>
          <w:p w14:paraId="0BF2F3A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provide guidance on adolescent and health.</w:t>
            </w:r>
          </w:p>
          <w:p w14:paraId="52548C4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fulfill adequate nutrition.</w:t>
            </w:r>
          </w:p>
        </w:tc>
        <w:tc>
          <w:tcPr>
            <w:tcW w:w="1530" w:type="dxa"/>
          </w:tcPr>
          <w:p w14:paraId="1095F86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6466556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44E6A0F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EBAE49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2DFAD0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9FCAB6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D49209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4973BF8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7886ADB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61C387B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04CA194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005CD7A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i/>
                <w:iCs/>
                <w:color w:val="1D1B11"/>
                <w:lang w:val="en-PH"/>
              </w:rPr>
              <w:t>In Need of Treatment and Management</w:t>
            </w:r>
          </w:p>
        </w:tc>
      </w:tr>
      <w:tr w14:paraId="0451F6D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1BD459DD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Micronutrient Supplementation </w:t>
            </w:r>
          </w:p>
        </w:tc>
        <w:tc>
          <w:tcPr>
            <w:tcW w:w="2160" w:type="dxa"/>
          </w:tcPr>
          <w:p w14:paraId="3C883B3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aide rehabilitation from acute and chronic illness.</w:t>
            </w:r>
          </w:p>
        </w:tc>
        <w:tc>
          <w:tcPr>
            <w:tcW w:w="1530" w:type="dxa"/>
          </w:tcPr>
          <w:p w14:paraId="5154953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34ECDF2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7E38DCC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667A14A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747664F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D0D2B7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D48F08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72417BA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5532CB6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18B21EB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069F0CB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498F3A8F">
            <w:pPr>
              <w:pStyle w:val="8"/>
              <w:numPr>
                <w:ilvl w:val="0"/>
                <w:numId w:val="5"/>
              </w:num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="Calibri" w:cstheme="minorHAnsi"/>
                <w:color w:val="1D1B11"/>
              </w:rPr>
              <w:t xml:space="preserve">Nutrition counseling </w:t>
            </w:r>
          </w:p>
        </w:tc>
        <w:tc>
          <w:tcPr>
            <w:tcW w:w="2160" w:type="dxa"/>
          </w:tcPr>
          <w:p w14:paraId="16C65F5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provide guidance in dietary requirement while recovering from acute and chronic illnesses.</w:t>
            </w:r>
          </w:p>
        </w:tc>
        <w:tc>
          <w:tcPr>
            <w:tcW w:w="1530" w:type="dxa"/>
          </w:tcPr>
          <w:p w14:paraId="5344227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77EBCA6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BBFFB8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7F22241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5BCE83D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CA44C5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6113D6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3E6E9C0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34645DB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96BC63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5FAA5A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FE1DA42">
            <w:pPr>
              <w:pStyle w:val="8"/>
              <w:numPr>
                <w:ilvl w:val="0"/>
                <w:numId w:val="5"/>
              </w:num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Management of Acute Malnutrition</w:t>
            </w:r>
            <w:r>
              <w:rPr>
                <w:rFonts w:eastAsiaTheme="minorHAnsi"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160" w:type="dxa"/>
          </w:tcPr>
          <w:p w14:paraId="767EFC4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facilitate in regaining optimum and desirable health state.</w:t>
            </w:r>
          </w:p>
        </w:tc>
        <w:tc>
          <w:tcPr>
            <w:tcW w:w="1530" w:type="dxa"/>
          </w:tcPr>
          <w:p w14:paraId="00A0212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1A23CED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6AC2345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75EE21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E14142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355CB7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D6AC5D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44353CB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966663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86BEE8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4AA5C3F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6AF8176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  <w:lang w:val="en-PH"/>
              </w:rPr>
              <w:t>Nutrition Sensitive:</w:t>
            </w:r>
          </w:p>
        </w:tc>
      </w:tr>
      <w:tr w14:paraId="75BB4A0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2398FCF2">
            <w:pPr>
              <w:pStyle w:val="8"/>
              <w:numPr>
                <w:ilvl w:val="0"/>
                <w:numId w:val="11"/>
              </w:num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Routine immunization</w:t>
            </w:r>
          </w:p>
        </w:tc>
        <w:tc>
          <w:tcPr>
            <w:tcW w:w="2160" w:type="dxa"/>
          </w:tcPr>
          <w:p w14:paraId="3F2C842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Cs/>
              </w:rPr>
              <w:t>To have an additional protection against VPD.</w:t>
            </w:r>
          </w:p>
        </w:tc>
        <w:tc>
          <w:tcPr>
            <w:tcW w:w="1530" w:type="dxa"/>
          </w:tcPr>
          <w:p w14:paraId="29D623B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1724AD4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75190E9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D51390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1005A5B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3B37E6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805FBB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7897107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5660B0A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5664D7E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5F4885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0544A5C">
            <w:pPr>
              <w:pStyle w:val="8"/>
              <w:numPr>
                <w:ilvl w:val="0"/>
                <w:numId w:val="11"/>
              </w:num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="Calibri" w:cstheme="minorHAnsi"/>
              </w:rPr>
              <w:t>Child Protection</w:t>
            </w:r>
          </w:p>
        </w:tc>
        <w:tc>
          <w:tcPr>
            <w:tcW w:w="2160" w:type="dxa"/>
          </w:tcPr>
          <w:p w14:paraId="4CB5914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Cs/>
              </w:rPr>
              <w:t>To eventual recognition, reporting and management.</w:t>
            </w:r>
          </w:p>
        </w:tc>
        <w:tc>
          <w:tcPr>
            <w:tcW w:w="1530" w:type="dxa"/>
          </w:tcPr>
          <w:p w14:paraId="6C92185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3BBBD3F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FC04E6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7F8D8A4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22A8470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73FFC2F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5E6E4C8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5E393E9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36AE47E2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570874D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A77C18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05461F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072B73FB">
            <w:p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</w:p>
        </w:tc>
        <w:tc>
          <w:tcPr>
            <w:tcW w:w="2160" w:type="dxa"/>
          </w:tcPr>
          <w:p w14:paraId="290D07D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73F2FB5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4BA19EA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124F9F4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139DDB8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29FCA6F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C9EE79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7266D3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78395C2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B92323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429C67C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1270168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735B58F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</w:rPr>
              <w:t>5. ADOLESCENTS (10-19 YEARS OLD)</w:t>
            </w:r>
          </w:p>
        </w:tc>
      </w:tr>
      <w:tr w14:paraId="263835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35966F51">
            <w:p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="Calibri" w:cstheme="minorHAnsi"/>
                <w:b/>
                <w:bCs/>
                <w:color w:val="1D1B11"/>
              </w:rPr>
              <w:t>Nutrition Specific:</w:t>
            </w:r>
          </w:p>
        </w:tc>
        <w:tc>
          <w:tcPr>
            <w:tcW w:w="2160" w:type="dxa"/>
          </w:tcPr>
          <w:p w14:paraId="6739525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1D198EC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78865B3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5565B29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981C08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1C4855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B3C233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D1FA8D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029CC18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52B9433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28537EE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25A96E8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780742EB">
            <w:p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="Calibri" w:cstheme="minorHAnsi"/>
                <w:b/>
                <w:bCs/>
                <w:i/>
                <w:iCs/>
                <w:color w:val="1D1B11"/>
                <w:lang w:val="en-PH"/>
              </w:rPr>
              <w:t>Apparently Healthy, In need of treatment and Management</w:t>
            </w:r>
          </w:p>
        </w:tc>
        <w:tc>
          <w:tcPr>
            <w:tcW w:w="2160" w:type="dxa"/>
          </w:tcPr>
          <w:p w14:paraId="499F2A3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7A23F2D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502756E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103CC17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05D7CAC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28A08A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47A035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7E0292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0D97AE9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F1270A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5178E30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7A63254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3671F6B7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Nutrition Counseling</w:t>
            </w:r>
          </w:p>
        </w:tc>
        <w:tc>
          <w:tcPr>
            <w:tcW w:w="2160" w:type="dxa"/>
          </w:tcPr>
          <w:p w14:paraId="4D12AD1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aide in maintaining desirable state of health.</w:t>
            </w:r>
          </w:p>
        </w:tc>
        <w:tc>
          <w:tcPr>
            <w:tcW w:w="1530" w:type="dxa"/>
          </w:tcPr>
          <w:p w14:paraId="6087005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3624807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316128E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776BE1D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00C2E0F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F3D866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659DE0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40A6C7B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5947D0C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332054D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7D28FC5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2F23EF8">
            <w:pPr>
              <w:pStyle w:val="8"/>
              <w:numPr>
                <w:ilvl w:val="0"/>
                <w:numId w:val="5"/>
              </w:num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="Calibri" w:cstheme="minorHAnsi"/>
                <w:color w:val="1D1B11"/>
              </w:rPr>
              <w:t>Adolescent Health and Preconception Nutrition</w:t>
            </w:r>
          </w:p>
        </w:tc>
        <w:tc>
          <w:tcPr>
            <w:tcW w:w="2160" w:type="dxa"/>
          </w:tcPr>
          <w:p w14:paraId="3266818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 xml:space="preserve">To facilitate preparation of safe motherhood. </w:t>
            </w:r>
          </w:p>
        </w:tc>
        <w:tc>
          <w:tcPr>
            <w:tcW w:w="1530" w:type="dxa"/>
          </w:tcPr>
          <w:p w14:paraId="218475F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71AEF8C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608A8E8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E8BDA7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65AD3EA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/>
              </w:rPr>
              <w:t xml:space="preserve"> </w:t>
            </w:r>
          </w:p>
          <w:p w14:paraId="1649E5B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BFF9F4A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88E97A1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615BA260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1371212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610CA2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7C25A79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2EC03BBF">
            <w:pPr>
              <w:pStyle w:val="8"/>
              <w:numPr>
                <w:ilvl w:val="0"/>
                <w:numId w:val="5"/>
              </w:num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Management of Acute Malnutrition (For adolescents)</w:t>
            </w:r>
          </w:p>
        </w:tc>
        <w:tc>
          <w:tcPr>
            <w:tcW w:w="2160" w:type="dxa"/>
          </w:tcPr>
          <w:p w14:paraId="1FC0DF7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facilitate in regaining optimum and desirable health state.</w:t>
            </w:r>
          </w:p>
        </w:tc>
        <w:tc>
          <w:tcPr>
            <w:tcW w:w="1530" w:type="dxa"/>
          </w:tcPr>
          <w:p w14:paraId="454979E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2ED54F3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484C6D0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6FECDE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682CF6A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FFF03D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543182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4A02BA8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65BBB55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6D29EAE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4F232D6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46041774">
            <w:p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="Calibri" w:cstheme="minorHAnsi"/>
                <w:b/>
                <w:bCs/>
                <w:color w:val="1D1B11"/>
                <w:lang w:val="en-PH"/>
              </w:rPr>
              <w:t>Nutrition Sensitive:</w:t>
            </w:r>
          </w:p>
        </w:tc>
        <w:tc>
          <w:tcPr>
            <w:tcW w:w="2160" w:type="dxa"/>
          </w:tcPr>
          <w:p w14:paraId="2604A24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1AD2F95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2AB3DC7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511C951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091975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7C67863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A960E1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9A7046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77600BC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3AAFB10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126F8C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0492E72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2FB6F95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Healthy and Family Planning Services</w:t>
            </w:r>
          </w:p>
        </w:tc>
        <w:tc>
          <w:tcPr>
            <w:tcW w:w="2160" w:type="dxa"/>
          </w:tcPr>
          <w:p w14:paraId="12F48ED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maintain a desirable reproductive health.</w:t>
            </w:r>
          </w:p>
        </w:tc>
        <w:tc>
          <w:tcPr>
            <w:tcW w:w="1530" w:type="dxa"/>
          </w:tcPr>
          <w:p w14:paraId="4B1843D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7CEF6D5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084375F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1F11048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6AE6B42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F9A66E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16B90C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269EE83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393FFE8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6713FB0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567FF4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1D2892D7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="Calibri" w:cstheme="minorHAnsi"/>
                <w:color w:val="1D1B11"/>
              </w:rPr>
              <w:t>Adolescent Programs (e.g., establishment of teen centers)</w:t>
            </w:r>
          </w:p>
        </w:tc>
        <w:tc>
          <w:tcPr>
            <w:tcW w:w="2160" w:type="dxa"/>
          </w:tcPr>
          <w:p w14:paraId="3896007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capacitate and empower adolescents.</w:t>
            </w:r>
          </w:p>
        </w:tc>
        <w:tc>
          <w:tcPr>
            <w:tcW w:w="1530" w:type="dxa"/>
          </w:tcPr>
          <w:p w14:paraId="6D9BF40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12EE5A0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5CFFDD0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ED07C9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7F48752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9C38A9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DA8EE3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54C79DA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8F707D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7F3F76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59A14FD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056E6F51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Mental Health</w:t>
            </w:r>
          </w:p>
        </w:tc>
        <w:tc>
          <w:tcPr>
            <w:tcW w:w="2160" w:type="dxa"/>
          </w:tcPr>
          <w:p w14:paraId="78B11B2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maintain desirable optimum level of functioning.</w:t>
            </w:r>
          </w:p>
        </w:tc>
        <w:tc>
          <w:tcPr>
            <w:tcW w:w="1530" w:type="dxa"/>
          </w:tcPr>
          <w:p w14:paraId="3D6B0E1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4F0781D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6E0DAD0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1DB4237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22C2379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FDAA89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283814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A0440E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303A1D1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407B6A1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0E393E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5D39D1F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6. ADULTS (20-59 YEARS OLD)</w:t>
            </w:r>
          </w:p>
        </w:tc>
      </w:tr>
      <w:tr w14:paraId="342684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4A4AD6F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</w:rPr>
              <w:t>Nutrition Specific:</w:t>
            </w:r>
          </w:p>
        </w:tc>
      </w:tr>
      <w:tr w14:paraId="1415220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7058DD53">
            <w:p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  <w:b/>
                <w:bCs/>
                <w:i/>
                <w:iCs/>
                <w:color w:val="1D1B11"/>
                <w:lang w:val="en-PH"/>
              </w:rPr>
              <w:t>Apparently Healthy, In need of treatment and Management</w:t>
            </w:r>
          </w:p>
        </w:tc>
        <w:tc>
          <w:tcPr>
            <w:tcW w:w="2160" w:type="dxa"/>
          </w:tcPr>
          <w:p w14:paraId="1C2FBF3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6EC6DFB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5E8167A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572CC1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400C2DF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2E4C9C5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C15E11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E68E70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973CFD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AF8112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69B65CD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4F7FA7F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4D4B41ED">
            <w:pPr>
              <w:pStyle w:val="8"/>
              <w:numPr>
                <w:ilvl w:val="0"/>
                <w:numId w:val="12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Nutrition Counseling</w:t>
            </w:r>
          </w:p>
        </w:tc>
        <w:tc>
          <w:tcPr>
            <w:tcW w:w="2160" w:type="dxa"/>
          </w:tcPr>
          <w:p w14:paraId="5B2D0E0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provide guidance on adolescent and health.</w:t>
            </w:r>
          </w:p>
        </w:tc>
        <w:tc>
          <w:tcPr>
            <w:tcW w:w="1530" w:type="dxa"/>
          </w:tcPr>
          <w:p w14:paraId="6A8099E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629C3D6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1EED85F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193A43B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72B3C0E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6B452A5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C8729E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5775F11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2AE127C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4B07FBCF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C54091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EEDAFD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5E5D05E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31981BD6">
            <w:pPr>
              <w:pStyle w:val="8"/>
              <w:numPr>
                <w:ilvl w:val="0"/>
                <w:numId w:val="12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Nutrition Support to CED (e.g., iron supplement to WRA, food assistance)</w:t>
            </w:r>
          </w:p>
        </w:tc>
        <w:tc>
          <w:tcPr>
            <w:tcW w:w="2160" w:type="dxa"/>
          </w:tcPr>
          <w:p w14:paraId="3370B87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preserve the remaining level of functioning.</w:t>
            </w:r>
          </w:p>
        </w:tc>
        <w:tc>
          <w:tcPr>
            <w:tcW w:w="1530" w:type="dxa"/>
          </w:tcPr>
          <w:p w14:paraId="0660CB7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4A6B42F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0FF55AB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2A69B4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5CA03A2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9E4B77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65E8E3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482D33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79ED826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27B1783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0E2AB79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435205C8">
            <w:pPr>
              <w:pStyle w:val="8"/>
              <w:numPr>
                <w:ilvl w:val="0"/>
                <w:numId w:val="12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Disease Prevention and Management</w:t>
            </w:r>
          </w:p>
        </w:tc>
        <w:tc>
          <w:tcPr>
            <w:tcW w:w="2160" w:type="dxa"/>
          </w:tcPr>
          <w:p w14:paraId="3CB4AAF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render age specific interventions.</w:t>
            </w:r>
          </w:p>
        </w:tc>
        <w:tc>
          <w:tcPr>
            <w:tcW w:w="1530" w:type="dxa"/>
          </w:tcPr>
          <w:p w14:paraId="7A1083D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66A00BA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4EBF96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0BCCE32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E33221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AB08F4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2762B8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0A6FC5F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7D0B316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31726F7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4BD77FC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47C7821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  <w:lang w:val="en-PH"/>
              </w:rPr>
              <w:t>Nutrition Sensitive:</w:t>
            </w:r>
          </w:p>
        </w:tc>
      </w:tr>
      <w:tr w14:paraId="2C4423F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7CA9E846">
            <w:pPr>
              <w:pStyle w:val="8"/>
              <w:numPr>
                <w:ilvl w:val="0"/>
                <w:numId w:val="13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Livelihood</w:t>
            </w:r>
          </w:p>
        </w:tc>
        <w:tc>
          <w:tcPr>
            <w:tcW w:w="2160" w:type="dxa"/>
          </w:tcPr>
          <w:p w14:paraId="1D40B8F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promote resilience.</w:t>
            </w:r>
          </w:p>
        </w:tc>
        <w:tc>
          <w:tcPr>
            <w:tcW w:w="1530" w:type="dxa"/>
          </w:tcPr>
          <w:p w14:paraId="5704DF8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71002B4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E89894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6D64491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69EA1FA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3B54476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E8708A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2B440AA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C5A0A33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55463CB0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293170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5FE6973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FE770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20A5BAC2">
            <w:pPr>
              <w:pStyle w:val="8"/>
              <w:numPr>
                <w:ilvl w:val="0"/>
                <w:numId w:val="13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Gender and Development</w:t>
            </w:r>
          </w:p>
        </w:tc>
        <w:tc>
          <w:tcPr>
            <w:tcW w:w="2160" w:type="dxa"/>
          </w:tcPr>
          <w:p w14:paraId="10FA606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promote equality.</w:t>
            </w:r>
          </w:p>
        </w:tc>
        <w:tc>
          <w:tcPr>
            <w:tcW w:w="1530" w:type="dxa"/>
          </w:tcPr>
          <w:p w14:paraId="7051CEB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0D737D1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292FA6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7B9E195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7B3EEE1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841510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CCD936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359D339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6AD1A2F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764C50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1428BF9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27B5E8E">
            <w:pPr>
              <w:pStyle w:val="8"/>
              <w:numPr>
                <w:ilvl w:val="0"/>
                <w:numId w:val="13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Mental Health</w:t>
            </w:r>
          </w:p>
        </w:tc>
        <w:tc>
          <w:tcPr>
            <w:tcW w:w="2160" w:type="dxa"/>
          </w:tcPr>
          <w:p w14:paraId="61E750A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Cs/>
              </w:rPr>
              <w:t>To maintain desirable optimum level of functioning.</w:t>
            </w:r>
          </w:p>
        </w:tc>
        <w:tc>
          <w:tcPr>
            <w:tcW w:w="1530" w:type="dxa"/>
          </w:tcPr>
          <w:p w14:paraId="020D825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5B4EFB0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000051A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274A0B1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5E97BEB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E7BEF1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390D85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6C8736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2300CCC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0BCC04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4B92459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7ACB85BE">
            <w:pPr>
              <w:pStyle w:val="8"/>
              <w:numPr>
                <w:ilvl w:val="0"/>
                <w:numId w:val="13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Healthy and Family Planning Services (WRA)</w:t>
            </w:r>
          </w:p>
        </w:tc>
        <w:tc>
          <w:tcPr>
            <w:tcW w:w="2160" w:type="dxa"/>
          </w:tcPr>
          <w:p w14:paraId="6CD6B65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promote healthy decisions on family planning options and healthy reproductive health needs.</w:t>
            </w:r>
          </w:p>
        </w:tc>
        <w:tc>
          <w:tcPr>
            <w:tcW w:w="1530" w:type="dxa"/>
          </w:tcPr>
          <w:p w14:paraId="041F272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3A2E493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1CBB2CA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3ACD79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28D6817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8305C2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24C6CC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48F51C7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7E52518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370EBDC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0F822E9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7458D8C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7. OLDER ADULTS (60 YEARS OLD AND ABOVE)</w:t>
            </w:r>
          </w:p>
        </w:tc>
      </w:tr>
      <w:tr w14:paraId="151FAE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6277485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</w:rPr>
              <w:t>Nutrition Specific:</w:t>
            </w:r>
          </w:p>
        </w:tc>
      </w:tr>
      <w:tr w14:paraId="77E57E2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78FC32EE">
            <w:p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  <w:b/>
                <w:bCs/>
                <w:i/>
                <w:iCs/>
                <w:color w:val="1D1B11"/>
                <w:lang w:val="en-PH"/>
              </w:rPr>
              <w:t>Apparently Healthy, In need of treatment and Management</w:t>
            </w:r>
          </w:p>
        </w:tc>
        <w:tc>
          <w:tcPr>
            <w:tcW w:w="2160" w:type="dxa"/>
          </w:tcPr>
          <w:p w14:paraId="7E3AC63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2FD2888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3ACCF34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639D6F7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29C8FF9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1F013C6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D766C3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3227A6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2CBECE5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2EFF6C7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17F0472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643000A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6E243B9A">
            <w:pPr>
              <w:pStyle w:val="8"/>
              <w:numPr>
                <w:ilvl w:val="0"/>
                <w:numId w:val="14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Nutrition Counseling</w:t>
            </w:r>
          </w:p>
        </w:tc>
        <w:tc>
          <w:tcPr>
            <w:tcW w:w="2160" w:type="dxa"/>
            <w:vMerge w:val="restart"/>
          </w:tcPr>
          <w:p w14:paraId="7F0F6E3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render age specific interventions.</w:t>
            </w:r>
          </w:p>
        </w:tc>
        <w:tc>
          <w:tcPr>
            <w:tcW w:w="1530" w:type="dxa"/>
          </w:tcPr>
          <w:p w14:paraId="0E051E9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75722C4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3819F2A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67E5CD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8BB6C3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933F70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998174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AC24CA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2B02485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119D8CD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54B752D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6A14139">
            <w:pPr>
              <w:pStyle w:val="8"/>
              <w:numPr>
                <w:ilvl w:val="0"/>
                <w:numId w:val="14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Nutrition Supports for Older Adults</w:t>
            </w:r>
          </w:p>
        </w:tc>
        <w:tc>
          <w:tcPr>
            <w:tcW w:w="2160" w:type="dxa"/>
            <w:vMerge w:val="continue"/>
          </w:tcPr>
          <w:p w14:paraId="0350034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2F9A468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4C91A34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0A31EF0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8AAB7C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09A2A05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085932E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10260B8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3455168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0550BF1A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5C0046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41F190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/>
              </w:rPr>
              <w:t xml:space="preserve"> </w:t>
            </w:r>
          </w:p>
          <w:p w14:paraId="32752FC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7198A1C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3584EAC6">
            <w:pPr>
              <w:pStyle w:val="8"/>
              <w:numPr>
                <w:ilvl w:val="0"/>
                <w:numId w:val="14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Disease Prevention and Management</w:t>
            </w:r>
          </w:p>
        </w:tc>
        <w:tc>
          <w:tcPr>
            <w:tcW w:w="2160" w:type="dxa"/>
            <w:vMerge w:val="continue"/>
          </w:tcPr>
          <w:p w14:paraId="472F834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04CBEA0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1DDCC61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39A8FE4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232FEF6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00FFA40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A43513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38F942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26348EE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95B778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5506668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1DDAD33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66B7378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  <w:lang w:val="en-PH"/>
              </w:rPr>
              <w:t>Nutrition Sensitive:</w:t>
            </w:r>
          </w:p>
        </w:tc>
      </w:tr>
      <w:tr w14:paraId="191062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031DDDBC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Socioeconomic programs for older adults</w:t>
            </w:r>
          </w:p>
        </w:tc>
        <w:tc>
          <w:tcPr>
            <w:tcW w:w="2160" w:type="dxa"/>
          </w:tcPr>
          <w:p w14:paraId="2BD0155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provide an avenue to satisfy their needs.</w:t>
            </w:r>
          </w:p>
        </w:tc>
        <w:tc>
          <w:tcPr>
            <w:tcW w:w="1530" w:type="dxa"/>
          </w:tcPr>
          <w:p w14:paraId="68D0871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22DBB3A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61880B3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B245A3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7CA599C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809C1D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95EE8E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391A4AA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0AF976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2B4F377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E44B6B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09C8B7CB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Mental Health</w:t>
            </w:r>
          </w:p>
        </w:tc>
        <w:tc>
          <w:tcPr>
            <w:tcW w:w="2160" w:type="dxa"/>
          </w:tcPr>
          <w:p w14:paraId="743F99C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Cs/>
              </w:rPr>
              <w:t>To provide diversionary/recreational activities.</w:t>
            </w:r>
          </w:p>
        </w:tc>
        <w:tc>
          <w:tcPr>
            <w:tcW w:w="1530" w:type="dxa"/>
          </w:tcPr>
          <w:p w14:paraId="46FB0F2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28813D4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0118E58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3291A0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AD8065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C77F26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09A99B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460865A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B2FFBB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AD8E7E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23D3BB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79EDC8C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</w:rPr>
              <w:t>8. ALL POPULATION GROUPS (FAMILIES AND INDIVIDUALS)</w:t>
            </w:r>
          </w:p>
        </w:tc>
      </w:tr>
      <w:tr w14:paraId="0676E29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51D228D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  <w:lang w:val="en-PH"/>
              </w:rPr>
              <w:t>Nutrition Specific:</w:t>
            </w:r>
          </w:p>
        </w:tc>
      </w:tr>
      <w:tr w14:paraId="6AD508D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15C6219C">
            <w:pPr>
              <w:spacing w:after="0" w:line="240" w:lineRule="auto"/>
              <w:rPr>
                <w:rFonts w:eastAsia="Calibri" w:cstheme="minorHAnsi"/>
                <w:b/>
                <w:bCs/>
                <w:i/>
                <w:iCs/>
              </w:rPr>
            </w:pPr>
            <w:r>
              <w:rPr>
                <w:rFonts w:eastAsia="Calibri" w:cstheme="minorHAnsi"/>
                <w:b/>
                <w:bCs/>
                <w:i/>
                <w:iCs/>
              </w:rPr>
              <w:t>Apparently Healthy, In need of treatment and Management</w:t>
            </w:r>
          </w:p>
        </w:tc>
        <w:tc>
          <w:tcPr>
            <w:tcW w:w="2160" w:type="dxa"/>
          </w:tcPr>
          <w:p w14:paraId="6D041B0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518E1F6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5457AB6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42585BD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2C8793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6FDEDD3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3DA581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A71FF4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025A7AD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642676D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32AB25C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A091DF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74F92ADA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Nutrition Counseling/Education</w:t>
            </w:r>
          </w:p>
        </w:tc>
        <w:tc>
          <w:tcPr>
            <w:tcW w:w="2160" w:type="dxa"/>
          </w:tcPr>
          <w:p w14:paraId="15EDE95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increase awareness on issues relevant to health.</w:t>
            </w:r>
          </w:p>
        </w:tc>
        <w:tc>
          <w:tcPr>
            <w:tcW w:w="1530" w:type="dxa"/>
          </w:tcPr>
          <w:p w14:paraId="631DFAC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102AC9B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548A0D8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4F360B3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675A5ED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0F5D1C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17D671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02E8556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2621939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12881D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6ACFFF0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796AED55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Nutrition SBCC</w:t>
            </w:r>
          </w:p>
        </w:tc>
        <w:tc>
          <w:tcPr>
            <w:tcW w:w="2160" w:type="dxa"/>
          </w:tcPr>
          <w:p w14:paraId="161FDCA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promote positive behavior towards health and nutrition practices.</w:t>
            </w:r>
          </w:p>
        </w:tc>
        <w:tc>
          <w:tcPr>
            <w:tcW w:w="1530" w:type="dxa"/>
          </w:tcPr>
          <w:p w14:paraId="5F61A9F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40C36A9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3DDCDB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0F2AE18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7B1A699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F5150C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D9569A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58038A8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1AE5585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6B7B0DD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0CD19DF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620729BD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Food Fortification</w:t>
            </w:r>
          </w:p>
        </w:tc>
        <w:tc>
          <w:tcPr>
            <w:tcW w:w="2160" w:type="dxa"/>
          </w:tcPr>
          <w:p w14:paraId="47D91BD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aide in gaining sufficient nutritional requirement.</w:t>
            </w:r>
          </w:p>
        </w:tc>
        <w:tc>
          <w:tcPr>
            <w:tcW w:w="1530" w:type="dxa"/>
          </w:tcPr>
          <w:p w14:paraId="6F0DDB5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01A3DF4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06B9CF2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214D10F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2491AEF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3F2DF6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771A9E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7E8F000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F01FD1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1A56BE5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17A5C91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6981123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  <w:lang w:val="en-PH"/>
              </w:rPr>
              <w:t>Nutrition Sensitive:</w:t>
            </w:r>
          </w:p>
        </w:tc>
      </w:tr>
      <w:tr w14:paraId="3DCCAC7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6423BCBF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Water, Sanitation and Hygiene (WASH)</w:t>
            </w:r>
          </w:p>
        </w:tc>
        <w:tc>
          <w:tcPr>
            <w:tcW w:w="2160" w:type="dxa"/>
          </w:tcPr>
          <w:p w14:paraId="4A0CC4D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prevent the occurrence of food and water borne diseases.</w:t>
            </w:r>
          </w:p>
        </w:tc>
        <w:tc>
          <w:tcPr>
            <w:tcW w:w="1530" w:type="dxa"/>
          </w:tcPr>
          <w:p w14:paraId="66E8B46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085D27F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78D2D4B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4B37743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2971D55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F1169E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A17B45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6A6DE15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1469C25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3852066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77F35C9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0B7B1FCF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Mental Health</w:t>
            </w:r>
          </w:p>
        </w:tc>
        <w:tc>
          <w:tcPr>
            <w:tcW w:w="2160" w:type="dxa"/>
          </w:tcPr>
          <w:p w14:paraId="0D7FEC5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Cs/>
              </w:rPr>
              <w:t>To provide diversionary/recreational activities.</w:t>
            </w:r>
          </w:p>
        </w:tc>
        <w:tc>
          <w:tcPr>
            <w:tcW w:w="1530" w:type="dxa"/>
          </w:tcPr>
          <w:p w14:paraId="7F99A80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44D0151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7DC7146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966EB4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5C5D6C7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7180C3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099902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5E3BA01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3078E16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286CFB5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81D4D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  <w:shd w:val="clear" w:color="auto" w:fill="FDE9D9" w:themeFill="accent6" w:themeFillTint="33"/>
          </w:tcPr>
          <w:p w14:paraId="0284B4E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/>
              </w:rPr>
              <w:t>B. NUTRITION IN EMERGENCIES</w:t>
            </w:r>
          </w:p>
        </w:tc>
      </w:tr>
      <w:tr w14:paraId="5FB48E7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0652EBEB">
            <w:pPr>
              <w:spacing w:after="0" w:line="240" w:lineRule="auto"/>
              <w:rPr>
                <w:rFonts w:eastAsia="Calibri" w:cstheme="minorHAnsi"/>
                <w:b/>
                <w:bCs/>
              </w:rPr>
            </w:pPr>
            <w:r>
              <w:rPr>
                <w:rFonts w:eastAsia="Calibri" w:cstheme="minorHAnsi"/>
                <w:b/>
                <w:bCs/>
              </w:rPr>
              <w:t>PREPARATION</w:t>
            </w:r>
          </w:p>
        </w:tc>
        <w:tc>
          <w:tcPr>
            <w:tcW w:w="2160" w:type="dxa"/>
          </w:tcPr>
          <w:p w14:paraId="36315B4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1E889D6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7A0A1DC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7125341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B4BECE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6ACC740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08CBC3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21C506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43449C5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3A2F70D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4908551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695AACD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09DB9E18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2160" w:type="dxa"/>
          </w:tcPr>
          <w:p w14:paraId="494CADC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1DB3617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05AEF89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4834A9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BD244B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2CA439D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34AC60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69B5F0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219A0FC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2E5CE70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3D1853F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4EF0212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99F9B72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2160" w:type="dxa"/>
          </w:tcPr>
          <w:p w14:paraId="5B1B47F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40A5C47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326F30B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6EABF53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5EBA6B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C684D1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862608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11E91A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CC5C53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6A2BFF9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34F8FC3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5D3C419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3E597C0B">
            <w:p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  <w:b/>
                <w:bCs/>
              </w:rPr>
              <w:t>RESPONSE</w:t>
            </w:r>
          </w:p>
        </w:tc>
        <w:tc>
          <w:tcPr>
            <w:tcW w:w="2160" w:type="dxa"/>
          </w:tcPr>
          <w:p w14:paraId="09F87AE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1C8FBFA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51B7DA9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154A58F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6043710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1653814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C92ED3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BA4075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6EBA67B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02928B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460C343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D92DB0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4027" w:type="dxa"/>
          </w:tcPr>
          <w:p w14:paraId="269B4CA0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  <w:b/>
                <w:bCs/>
              </w:rPr>
            </w:pPr>
          </w:p>
        </w:tc>
        <w:tc>
          <w:tcPr>
            <w:tcW w:w="2160" w:type="dxa"/>
          </w:tcPr>
          <w:p w14:paraId="2ED7651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184E5B2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110BD6A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0E36F60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6D891BD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3FFE1B3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267D10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3CB83B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2187D7F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7375278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07B199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4BEBC5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3C3DF5E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2160" w:type="dxa"/>
          </w:tcPr>
          <w:p w14:paraId="1C5CF01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34728AA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293CFCC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3BA6AA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4199AAD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3F3C83E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F9C0CE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0A8D72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8530B6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4EA0BA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61CE8C5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7BA37BA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4B8A9E73">
            <w:pPr>
              <w:spacing w:after="0" w:line="240" w:lineRule="auto"/>
              <w:rPr>
                <w:rFonts w:eastAsia="Calibri" w:cstheme="minorHAnsi"/>
                <w:b/>
                <w:bCs/>
              </w:rPr>
            </w:pPr>
            <w:r>
              <w:rPr>
                <w:rFonts w:eastAsia="Calibri" w:cstheme="minorHAnsi"/>
                <w:b/>
                <w:bCs/>
              </w:rPr>
              <w:t>RECOVERY</w:t>
            </w:r>
          </w:p>
        </w:tc>
        <w:tc>
          <w:tcPr>
            <w:tcW w:w="2160" w:type="dxa"/>
          </w:tcPr>
          <w:p w14:paraId="1FED841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75F0FF7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3984FF9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3E4D7CC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DB79D2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813CA7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A4BEC8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DBE166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506EC7C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4F242D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1CFB9C2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802185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09FF2DC3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2160" w:type="dxa"/>
          </w:tcPr>
          <w:p w14:paraId="1D8B561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0572E92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24666DF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08960B9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7F47EF7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05BB280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7FBBFE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FFDEA9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B1C9B0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33738FD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362FFF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EF794D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68007A16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2160" w:type="dxa"/>
          </w:tcPr>
          <w:p w14:paraId="75588B6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60E8364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4777D9A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5BE59F8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1326D3C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5397D7F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3458BB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E0E4CB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25A1E2C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E858BB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44CBCE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71C421E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2D92BF5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</w:rPr>
              <w:t>C. ENABLING INTERVENTIONS</w:t>
            </w:r>
          </w:p>
        </w:tc>
      </w:tr>
      <w:tr w14:paraId="2DE6CDE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96B2E9E">
            <w:p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1. BNC (Barangay Nutrition Council) Coordination Meetings (One every quarter)</w:t>
            </w:r>
          </w:p>
        </w:tc>
        <w:tc>
          <w:tcPr>
            <w:tcW w:w="2160" w:type="dxa"/>
          </w:tcPr>
          <w:p w14:paraId="7FE84AD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ascertain support from BLGU (Barangay Local Government Unit), satisfied budgetary requirement/ activity recommendation and program implementation.</w:t>
            </w:r>
          </w:p>
        </w:tc>
        <w:tc>
          <w:tcPr>
            <w:tcW w:w="1530" w:type="dxa"/>
          </w:tcPr>
          <w:p w14:paraId="0D8D474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7FF4F2D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73161AB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7FCDF0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320AF5C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6984C34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715ADF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2543E2F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86700B6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62931DEE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0F02F2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594E5A3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0F509E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2C245CB4">
            <w:p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2. Policy Formulation</w:t>
            </w:r>
          </w:p>
        </w:tc>
        <w:tc>
          <w:tcPr>
            <w:tcW w:w="2160" w:type="dxa"/>
          </w:tcPr>
          <w:p w14:paraId="0A05228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</w:p>
        </w:tc>
        <w:tc>
          <w:tcPr>
            <w:tcW w:w="1530" w:type="dxa"/>
          </w:tcPr>
          <w:p w14:paraId="020A9DA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6C4E551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1422921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0D4B8B8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263531C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1C2A64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3720AF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491ACA3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23CD8EA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1FE7811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6CB43AA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2572E9D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Reorganization/Reconstitution of BNC Composition (if necessary)</w:t>
            </w:r>
          </w:p>
        </w:tc>
        <w:tc>
          <w:tcPr>
            <w:tcW w:w="2160" w:type="dxa"/>
          </w:tcPr>
          <w:p w14:paraId="75A414D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ascertain delineation of functions.</w:t>
            </w:r>
          </w:p>
        </w:tc>
        <w:tc>
          <w:tcPr>
            <w:tcW w:w="1530" w:type="dxa"/>
          </w:tcPr>
          <w:p w14:paraId="32C0C48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2840B7C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55D7185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7CECE8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13D4E41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93FD75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13433C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5AB2AAE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13539C2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999CF5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7E0EF27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37F1071D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Reorganization/Reconstitution of BNC Cluster Composition (if necessary)</w:t>
            </w:r>
          </w:p>
        </w:tc>
        <w:tc>
          <w:tcPr>
            <w:tcW w:w="2160" w:type="dxa"/>
          </w:tcPr>
          <w:p w14:paraId="34AAA7B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ascertain collaboration amongst other stakeholders.</w:t>
            </w:r>
          </w:p>
        </w:tc>
        <w:tc>
          <w:tcPr>
            <w:tcW w:w="1530" w:type="dxa"/>
          </w:tcPr>
          <w:p w14:paraId="11F122E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6AD592D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1E6F63E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257688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5E511EC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91703D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2FC6FB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956499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1E523A1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538A5C9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5F440E8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2F624692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 xml:space="preserve">Institutionalization of BNS Program </w:t>
            </w:r>
            <w:r>
              <w:rPr>
                <w:rFonts w:eastAsia="Calibri" w:cstheme="minorHAnsi"/>
                <w:i/>
                <w:iCs/>
              </w:rPr>
              <w:t>(Indicate the honorarium received by the BNS)</w:t>
            </w:r>
          </w:p>
        </w:tc>
        <w:tc>
          <w:tcPr>
            <w:tcW w:w="2160" w:type="dxa"/>
          </w:tcPr>
          <w:p w14:paraId="683A187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strengthen workforce benefits.</w:t>
            </w:r>
          </w:p>
        </w:tc>
        <w:tc>
          <w:tcPr>
            <w:tcW w:w="1530" w:type="dxa"/>
          </w:tcPr>
          <w:p w14:paraId="17C98DB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2A4F2C7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3A6A3397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1749F795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0BABCCCC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8DC7464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C6A08B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039A15A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2ADCBC3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712CF66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64F67DC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6C60D77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6303ADA2">
            <w:p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3. Monitoring and Evaluation</w:t>
            </w:r>
          </w:p>
        </w:tc>
        <w:tc>
          <w:tcPr>
            <w:tcW w:w="2160" w:type="dxa"/>
          </w:tcPr>
          <w:p w14:paraId="1F29018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032D9F6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0848B45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683C495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6BD6CBF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2A5AA75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2D2262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30E311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527EC6B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649AB95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1EC450E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5525ED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28C9C8D">
            <w:pPr>
              <w:pStyle w:val="8"/>
              <w:numPr>
                <w:ilvl w:val="0"/>
                <w:numId w:val="16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Conduct of OPT plus</w:t>
            </w:r>
          </w:p>
        </w:tc>
        <w:tc>
          <w:tcPr>
            <w:tcW w:w="2160" w:type="dxa"/>
          </w:tcPr>
          <w:p w14:paraId="775EB93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 xml:space="preserve">To provide a realistic picture of community’s nutritional status. </w:t>
            </w:r>
          </w:p>
        </w:tc>
        <w:tc>
          <w:tcPr>
            <w:tcW w:w="1530" w:type="dxa"/>
          </w:tcPr>
          <w:p w14:paraId="07F3833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23FCA1F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DDECFFC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7DDBA0E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70379E2C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0BBFE30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713492F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69EB706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8451C6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5E60741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7FE49DE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3F9DCB11">
            <w:pPr>
              <w:pStyle w:val="8"/>
              <w:numPr>
                <w:ilvl w:val="0"/>
                <w:numId w:val="16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Conduct of MELLPI Pro</w:t>
            </w:r>
          </w:p>
        </w:tc>
        <w:tc>
          <w:tcPr>
            <w:tcW w:w="2160" w:type="dxa"/>
          </w:tcPr>
          <w:p w14:paraId="23841A6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monitor efficiency of workforce through MELLPI Pro.</w:t>
            </w:r>
          </w:p>
        </w:tc>
        <w:tc>
          <w:tcPr>
            <w:tcW w:w="1530" w:type="dxa"/>
          </w:tcPr>
          <w:p w14:paraId="1DF4AE7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4ED6D48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2A497E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1F63AC9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DE00CF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75F4FB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E8187A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A3DF4A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55DF5C1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4DDE69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7FDFAE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13382F2F">
            <w:pPr>
              <w:pStyle w:val="8"/>
              <w:numPr>
                <w:ilvl w:val="0"/>
                <w:numId w:val="16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Field Monitoring and Evaluation</w:t>
            </w:r>
          </w:p>
        </w:tc>
        <w:tc>
          <w:tcPr>
            <w:tcW w:w="2160" w:type="dxa"/>
          </w:tcPr>
          <w:p w14:paraId="6D76D99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validate the quality of data obtained.</w:t>
            </w:r>
          </w:p>
        </w:tc>
        <w:tc>
          <w:tcPr>
            <w:tcW w:w="1530" w:type="dxa"/>
          </w:tcPr>
          <w:p w14:paraId="0385721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31756FF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0154E0E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0458C3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771FC7B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93E426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486A6E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3CBE20A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64F7384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B36C99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06B67A2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C8713E6">
            <w:p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4. Advocacy Activities and Nutrition Promotion</w:t>
            </w:r>
          </w:p>
        </w:tc>
        <w:tc>
          <w:tcPr>
            <w:tcW w:w="2160" w:type="dxa"/>
          </w:tcPr>
          <w:p w14:paraId="45134B9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10472B4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1553493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372B717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18AD5A9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D7A3E8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5BEC1A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217E50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49B9403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62E04FB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525E4CD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6D78431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7CDE4AAC">
            <w:pPr>
              <w:pStyle w:val="8"/>
              <w:numPr>
                <w:ilvl w:val="0"/>
                <w:numId w:val="17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Nutrition Month Activities</w:t>
            </w:r>
          </w:p>
        </w:tc>
        <w:tc>
          <w:tcPr>
            <w:tcW w:w="2160" w:type="dxa"/>
          </w:tcPr>
          <w:p w14:paraId="76E3AE3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 xml:space="preserve">To promote health and nutrition across the lifespan. </w:t>
            </w:r>
          </w:p>
        </w:tc>
        <w:tc>
          <w:tcPr>
            <w:tcW w:w="1530" w:type="dxa"/>
          </w:tcPr>
          <w:p w14:paraId="179FF01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6DCB6AE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FD17FC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1320D1C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6D1CDE97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7942724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9AE534A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0FBE151A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A3C4A6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45FF47F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6EAE7F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6481498">
            <w:p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5. Reactivation/Organization on IYCF Support Groups</w:t>
            </w:r>
          </w:p>
        </w:tc>
        <w:tc>
          <w:tcPr>
            <w:tcW w:w="2160" w:type="dxa"/>
          </w:tcPr>
          <w:p w14:paraId="264AFFA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offer support on IYCF.</w:t>
            </w:r>
          </w:p>
        </w:tc>
        <w:tc>
          <w:tcPr>
            <w:tcW w:w="1530" w:type="dxa"/>
          </w:tcPr>
          <w:p w14:paraId="263EB43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4E944FD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AC7A4E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480D00F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35E9CFA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5D10D8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001645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7073251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C62A1C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3EE4E83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6DB6371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42E67111">
            <w:p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6.  Planning and Budgeting</w:t>
            </w:r>
          </w:p>
          <w:p w14:paraId="3F677610">
            <w:pPr>
              <w:pStyle w:val="8"/>
              <w:numPr>
                <w:ilvl w:val="0"/>
                <w:numId w:val="17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Regular Updating of Implementation Plan</w:t>
            </w:r>
          </w:p>
        </w:tc>
        <w:tc>
          <w:tcPr>
            <w:tcW w:w="2160" w:type="dxa"/>
          </w:tcPr>
          <w:p w14:paraId="239CEB4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  <w:p w14:paraId="7F2928E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 xml:space="preserve">To assess relevance and to ascertain continuity of the program. </w:t>
            </w:r>
          </w:p>
        </w:tc>
        <w:tc>
          <w:tcPr>
            <w:tcW w:w="1530" w:type="dxa"/>
          </w:tcPr>
          <w:p w14:paraId="69128DF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07DC2B9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481464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0E71E66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2A0409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8DA34B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625779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6668F82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6403C68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FE4204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</w:tbl>
    <w:p w14:paraId="095AE0E1">
      <w:pPr>
        <w:tabs>
          <w:tab w:val="left" w:pos="900"/>
          <w:tab w:val="left" w:pos="1170"/>
        </w:tabs>
        <w:spacing w:line="240" w:lineRule="auto"/>
        <w:contextualSpacing/>
        <w:rPr>
          <w:rFonts w:cstheme="minorHAnsi"/>
        </w:rPr>
      </w:pPr>
      <w:r>
        <w:rPr>
          <w:rFonts w:cstheme="minorHAnsi"/>
        </w:rPr>
        <w:br w:type="textWrapping" w:clear="all"/>
      </w:r>
    </w:p>
    <w:sectPr>
      <w:headerReference r:id="rId5" w:type="default"/>
      <w:footerReference r:id="rId6" w:type="default"/>
      <w:pgSz w:w="18720" w:h="12240" w:orient="landscape"/>
      <w:pgMar w:top="720" w:right="0" w:bottom="720" w:left="720" w:header="720" w:footer="331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12202">
    <w:pPr>
      <w:tabs>
        <w:tab w:val="left" w:pos="900"/>
        <w:tab w:val="left" w:pos="1170"/>
      </w:tabs>
      <w:spacing w:line="240" w:lineRule="auto"/>
      <w:ind w:left="-270"/>
      <w:contextualSpacing/>
      <w:rPr>
        <w:rFonts w:cstheme="minorHAnsi"/>
      </w:rPr>
    </w:pPr>
    <w:r>
      <w:rPr>
        <w:rFonts w:cstheme="minorHAnsi"/>
      </w:rPr>
      <w:t xml:space="preserve">                               Prepared/Recorded by:</w:t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 xml:space="preserve">         Noted by:</w:t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 xml:space="preserve">      Approved:</w:t>
    </w:r>
  </w:p>
  <w:p w14:paraId="54F82213">
    <w:pPr>
      <w:tabs>
        <w:tab w:val="left" w:pos="900"/>
        <w:tab w:val="left" w:pos="1170"/>
      </w:tabs>
      <w:spacing w:line="240" w:lineRule="auto"/>
      <w:contextualSpacing/>
      <w:rPr>
        <w:rFonts w:cstheme="minorHAnsi"/>
      </w:rPr>
    </w:pPr>
  </w:p>
  <w:p w14:paraId="4E400E3D">
    <w:pPr>
      <w:tabs>
        <w:tab w:val="left" w:pos="900"/>
        <w:tab w:val="left" w:pos="1170"/>
      </w:tabs>
      <w:spacing w:line="240" w:lineRule="auto"/>
      <w:ind w:left="-180" w:right="-360"/>
      <w:contextualSpacing/>
      <w:rPr>
        <w:rFonts w:cstheme="minorHAnsi"/>
        <w:b/>
        <w:sz w:val="28"/>
      </w:rPr>
    </w:pPr>
    <w:r>
      <w:rPr>
        <w:rFonts w:cstheme="minorHAnsi"/>
        <w:b/>
        <w:sz w:val="28"/>
      </w:rPr>
      <w:t xml:space="preserve">       </w:t>
    </w:r>
    <w:r>
      <w:rPr>
        <w:rFonts w:cstheme="minorHAnsi"/>
        <w:b/>
        <w:sz w:val="28"/>
      </w:rPr>
      <w:tab/>
    </w:r>
    <w:r>
      <w:rPr>
        <w:rFonts w:cstheme="minorHAnsi"/>
        <w:b/>
        <w:sz w:val="28"/>
      </w:rPr>
      <w:t xml:space="preserve"> </w:t>
    </w:r>
    <w:r>
      <w:rPr>
        <w:rFonts w:cstheme="minorHAnsi"/>
        <w:b/>
        <w:sz w:val="28"/>
      </w:rPr>
      <w:tab/>
    </w:r>
    <w:r>
      <w:rPr>
        <w:rFonts w:cstheme="minorHAnsi"/>
        <w:b/>
        <w:sz w:val="28"/>
      </w:rPr>
      <w:tab/>
    </w:r>
    <w:r>
      <w:rPr>
        <w:rFonts w:cstheme="minorHAnsi"/>
        <w:b/>
        <w:sz w:val="28"/>
      </w:rPr>
      <w:tab/>
    </w:r>
    <w:r>
      <w:rPr>
        <w:rFonts w:cstheme="minorHAnsi"/>
        <w:b/>
        <w:sz w:val="28"/>
      </w:rPr>
      <w:tab/>
    </w:r>
    <w:r>
      <w:rPr>
        <w:rFonts w:cstheme="minorHAnsi"/>
        <w:b/>
        <w:sz w:val="28"/>
      </w:rPr>
      <w:t xml:space="preserve">   </w:t>
    </w:r>
    <w:r>
      <w:rPr>
        <w:rFonts w:cstheme="minorHAnsi"/>
        <w:b/>
        <w:sz w:val="28"/>
      </w:rPr>
      <w:tab/>
    </w:r>
    <w:r>
      <w:rPr>
        <w:rFonts w:cstheme="minorHAnsi"/>
        <w:b/>
        <w:sz w:val="28"/>
      </w:rPr>
      <w:tab/>
    </w:r>
    <w:r>
      <w:rPr>
        <w:rFonts w:cstheme="minorHAnsi"/>
        <w:b/>
        <w:sz w:val="28"/>
      </w:rPr>
      <w:tab/>
    </w:r>
    <w:r>
      <w:rPr>
        <w:rFonts w:cstheme="minorHAnsi"/>
        <w:b/>
        <w:sz w:val="28"/>
      </w:rPr>
      <w:t xml:space="preserve">           </w:t>
    </w:r>
    <w:r>
      <w:rPr>
        <w:rFonts w:cstheme="minorHAnsi"/>
        <w:b/>
        <w:sz w:val="28"/>
      </w:rPr>
      <w:tab/>
    </w:r>
    <w:r>
      <w:rPr>
        <w:rFonts w:cstheme="minorHAnsi"/>
        <w:b/>
        <w:sz w:val="28"/>
      </w:rPr>
      <w:tab/>
    </w:r>
    <w:r>
      <w:rPr>
        <w:rFonts w:cstheme="minorHAnsi"/>
        <w:b/>
        <w:sz w:val="28"/>
      </w:rPr>
      <w:tab/>
    </w:r>
    <w:r>
      <w:rPr>
        <w:rFonts w:cstheme="minorHAnsi"/>
        <w:b/>
        <w:sz w:val="28"/>
      </w:rPr>
      <w:tab/>
    </w:r>
    <w:r>
      <w:rPr>
        <w:rFonts w:cstheme="minorHAnsi"/>
        <w:b/>
        <w:sz w:val="28"/>
      </w:rPr>
      <w:t xml:space="preserve">              </w:t>
    </w:r>
  </w:p>
  <w:p w14:paraId="0A8DB737">
    <w:pPr>
      <w:tabs>
        <w:tab w:val="left" w:pos="900"/>
        <w:tab w:val="left" w:pos="1170"/>
      </w:tabs>
      <w:spacing w:line="240" w:lineRule="auto"/>
      <w:ind w:left="-180" w:right="-360"/>
      <w:contextualSpacing/>
      <w:rPr>
        <w:rFonts w:cstheme="minorHAnsi"/>
      </w:rPr>
    </w:pPr>
    <w:r>
      <w:rPr>
        <w:rFonts w:cstheme="minorHAnsi"/>
      </w:rPr>
      <w:t xml:space="preserve"> Name and Signature of Barangay Nutrition Scholar</w:t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 xml:space="preserve"> Name and Signature of Kagawad on Health &amp; Nutrition</w:t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 xml:space="preserve">                   Name and Signature of BNC/Barangay Chairman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BFDFD2">
    <w:pPr>
      <w:tabs>
        <w:tab w:val="left" w:pos="900"/>
      </w:tabs>
      <w:spacing w:line="240" w:lineRule="auto"/>
      <w:contextualSpacing/>
      <w:rPr>
        <w:rFonts w:eastAsiaTheme="minorHAnsi"/>
        <w:b/>
      </w:rPr>
    </w:pP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>BNAP FORMAT C</w:t>
    </w:r>
  </w:p>
  <w:p w14:paraId="50FA6BD5">
    <w:pPr>
      <w:tabs>
        <w:tab w:val="left" w:pos="900"/>
      </w:tabs>
      <w:spacing w:line="240" w:lineRule="auto"/>
      <w:contextualSpacing/>
      <w:jc w:val="center"/>
      <w:rPr>
        <w:rFonts w:eastAsiaTheme="minorHAnsi"/>
        <w:b/>
      </w:rPr>
    </w:pPr>
    <w:r>
      <w:rPr>
        <w:rFonts w:eastAsiaTheme="minorHAnsi"/>
        <w:b/>
      </w:rPr>
      <w:t>PROJECTS AND ACTIVITIES</w:t>
    </w:r>
  </w:p>
  <w:p w14:paraId="752D3CBC">
    <w:pPr>
      <w:tabs>
        <w:tab w:val="left" w:pos="900"/>
      </w:tabs>
      <w:spacing w:line="240" w:lineRule="auto"/>
      <w:contextualSpacing/>
      <w:rPr>
        <w:rFonts w:eastAsiaTheme="minorHAnsi"/>
        <w:b/>
      </w:rPr>
    </w:pPr>
  </w:p>
  <w:p w14:paraId="32079DA0">
    <w:pPr>
      <w:tabs>
        <w:tab w:val="left" w:pos="900"/>
      </w:tabs>
      <w:spacing w:line="240" w:lineRule="auto"/>
      <w:contextualSpacing/>
      <w:rPr>
        <w:rFonts w:eastAsiaTheme="minorHAnsi"/>
        <w:b/>
      </w:rPr>
    </w:pPr>
    <w:r>
      <w:rPr>
        <w:rFonts w:eastAsiaTheme="minorHAnsi"/>
        <w:b/>
      </w:rPr>
      <w:t xml:space="preserve">BARANGAY: </w:t>
    </w:r>
    <w:r>
      <w:rPr>
        <w:rFonts w:eastAsiaTheme="minorHAnsi"/>
        <w:b/>
        <w:sz w:val="28"/>
      </w:rPr>
      <w:tab/>
    </w:r>
    <w:r>
      <w:rPr>
        <w:rFonts w:eastAsiaTheme="minorHAnsi"/>
        <w:b/>
        <w:sz w:val="28"/>
      </w:rPr>
      <w:tab/>
    </w:r>
    <w:r>
      <w:rPr>
        <w:rFonts w:eastAsiaTheme="minorHAnsi"/>
        <w:b/>
        <w:sz w:val="28"/>
      </w:rPr>
      <w:tab/>
    </w:r>
    <w:r>
      <w:rPr>
        <w:rFonts w:eastAsiaTheme="minorHAnsi"/>
        <w:b/>
        <w:sz w:val="28"/>
      </w:rPr>
      <w:tab/>
    </w:r>
    <w:r>
      <w:rPr>
        <w:rFonts w:eastAsiaTheme="minorHAnsi"/>
        <w:b/>
        <w:sz w:val="28"/>
      </w:rPr>
      <w:tab/>
    </w:r>
    <w:r>
      <w:rPr>
        <w:rFonts w:eastAsiaTheme="minorHAnsi"/>
        <w:b/>
        <w:sz w:val="28"/>
      </w:rPr>
      <w:tab/>
    </w:r>
    <w:r>
      <w:rPr>
        <w:rFonts w:eastAsiaTheme="minorHAnsi"/>
        <w:b/>
        <w:sz w:val="28"/>
      </w:rPr>
      <w:tab/>
    </w:r>
    <w:r>
      <w:rPr>
        <w:rFonts w:eastAsiaTheme="minorHAnsi"/>
        <w:b/>
        <w:sz w:val="28"/>
      </w:rPr>
      <w:tab/>
    </w:r>
    <w:r>
      <w:rPr>
        <w:rFonts w:eastAsiaTheme="minorHAnsi"/>
        <w:b/>
        <w:sz w:val="28"/>
      </w:rPr>
      <w:tab/>
    </w:r>
    <w:r>
      <w:rPr>
        <w:rFonts w:eastAsiaTheme="minorHAnsi"/>
        <w:b/>
        <w:sz w:val="28"/>
      </w:rPr>
      <w:tab/>
    </w:r>
    <w:r>
      <w:rPr>
        <w:rFonts w:eastAsiaTheme="minorHAnsi"/>
        <w:b/>
        <w:sz w:val="28"/>
      </w:rPr>
      <w:tab/>
    </w:r>
    <w:r>
      <w:rPr>
        <w:rFonts w:eastAsiaTheme="minorHAnsi"/>
        <w:b/>
        <w:sz w:val="28"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>CY: 2026</w:t>
    </w:r>
  </w:p>
  <w:p w14:paraId="6936D565">
    <w:pPr>
      <w:tabs>
        <w:tab w:val="left" w:pos="900"/>
      </w:tabs>
      <w:spacing w:line="240" w:lineRule="auto"/>
      <w:contextualSpacing/>
      <w:rPr>
        <w:rFonts w:eastAsiaTheme="minorHAnsi"/>
        <w:b/>
        <w:sz w:val="8"/>
        <w:szCs w:val="8"/>
      </w:rPr>
    </w:pPr>
  </w:p>
  <w:tbl>
    <w:tblPr>
      <w:tblStyle w:val="11"/>
      <w:tblW w:w="18199" w:type="dxa"/>
      <w:tblInd w:w="-342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448"/>
      <w:gridCol w:w="1985"/>
      <w:gridCol w:w="1277"/>
      <w:gridCol w:w="975"/>
      <w:gridCol w:w="976"/>
      <w:gridCol w:w="975"/>
      <w:gridCol w:w="1041"/>
      <w:gridCol w:w="1276"/>
      <w:gridCol w:w="1295"/>
      <w:gridCol w:w="1257"/>
      <w:gridCol w:w="1377"/>
      <w:gridCol w:w="1317"/>
    </w:tblGrid>
    <w:tr w14:paraId="5D7D9AC7">
      <w:tblPrEx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atLeast"/>
      </w:trPr>
      <w:tc>
        <w:tcPr>
          <w:tcW w:w="4448" w:type="dxa"/>
          <w:vMerge w:val="restart"/>
          <w:shd w:val="clear" w:color="auto" w:fill="FDE9D9" w:themeFill="accent6" w:themeFillTint="33"/>
          <w:vAlign w:val="center"/>
        </w:tcPr>
        <w:p w14:paraId="77A56E76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PROGRAM/ PROYEKTO/ AKTIBIDAD</w:t>
          </w:r>
        </w:p>
        <w:p w14:paraId="208B9EDA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  <w:p w14:paraId="2759DFF2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  <w:p w14:paraId="3DF11D15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  <w:p w14:paraId="65F5841F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</w:rPr>
          </w:pPr>
        </w:p>
      </w:tc>
      <w:tc>
        <w:tcPr>
          <w:tcW w:w="1985" w:type="dxa"/>
          <w:vMerge w:val="restart"/>
          <w:shd w:val="clear" w:color="auto" w:fill="FDE9D9" w:themeFill="accent6" w:themeFillTint="33"/>
          <w:vAlign w:val="center"/>
        </w:tcPr>
        <w:p w14:paraId="16DA7CC5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  <w:p w14:paraId="02347A30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LAYUNIN</w:t>
          </w:r>
        </w:p>
        <w:p w14:paraId="32403544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  <w:p w14:paraId="64484386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</w:rPr>
          </w:pPr>
        </w:p>
      </w:tc>
      <w:tc>
        <w:tcPr>
          <w:tcW w:w="1277" w:type="dxa"/>
          <w:vMerge w:val="restart"/>
          <w:shd w:val="clear" w:color="auto" w:fill="FDE9D9" w:themeFill="accent6" w:themeFillTint="33"/>
          <w:vAlign w:val="center"/>
        </w:tcPr>
        <w:p w14:paraId="6BB7C40D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BASEHAN</w:t>
          </w:r>
        </w:p>
        <w:p w14:paraId="03E911F3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</w:rPr>
          </w:pPr>
        </w:p>
      </w:tc>
      <w:tc>
        <w:tcPr>
          <w:tcW w:w="3967" w:type="dxa"/>
          <w:gridSpan w:val="4"/>
          <w:shd w:val="clear" w:color="auto" w:fill="FDE9D9" w:themeFill="accent6" w:themeFillTint="33"/>
          <w:vAlign w:val="center"/>
        </w:tcPr>
        <w:p w14:paraId="1F62480F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TARGET</w:t>
          </w:r>
        </w:p>
      </w:tc>
      <w:tc>
        <w:tcPr>
          <w:tcW w:w="1276" w:type="dxa"/>
          <w:vMerge w:val="restart"/>
          <w:shd w:val="clear" w:color="auto" w:fill="FDE9D9" w:themeFill="accent6" w:themeFillTint="33"/>
        </w:tcPr>
        <w:p w14:paraId="338C851E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LOKASYON/ PUROK</w:t>
          </w:r>
        </w:p>
      </w:tc>
      <w:tc>
        <w:tcPr>
          <w:tcW w:w="1295" w:type="dxa"/>
          <w:vMerge w:val="restart"/>
          <w:shd w:val="clear" w:color="auto" w:fill="FDE9D9" w:themeFill="accent6" w:themeFillTint="33"/>
        </w:tcPr>
        <w:p w14:paraId="45FDDCEC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SCHEDULE</w:t>
          </w:r>
        </w:p>
      </w:tc>
      <w:tc>
        <w:tcPr>
          <w:tcW w:w="1257" w:type="dxa"/>
          <w:vMerge w:val="restart"/>
          <w:shd w:val="clear" w:color="auto" w:fill="FDE9D9" w:themeFill="accent6" w:themeFillTint="33"/>
        </w:tcPr>
        <w:p w14:paraId="19540455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HALAGA</w:t>
          </w:r>
        </w:p>
      </w:tc>
      <w:tc>
        <w:tcPr>
          <w:tcW w:w="1377" w:type="dxa"/>
          <w:vMerge w:val="restart"/>
          <w:shd w:val="clear" w:color="auto" w:fill="FDE9D9" w:themeFill="accent6" w:themeFillTint="33"/>
        </w:tcPr>
        <w:p w14:paraId="18BB081C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PAGKUKUNAN NG PONDO</w:t>
          </w:r>
        </w:p>
      </w:tc>
      <w:tc>
        <w:tcPr>
          <w:tcW w:w="1317" w:type="dxa"/>
          <w:vMerge w:val="restart"/>
          <w:shd w:val="clear" w:color="auto" w:fill="FDE9D9" w:themeFill="accent6" w:themeFillTint="33"/>
        </w:tcPr>
        <w:p w14:paraId="796D0D35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INAASAHANG RESULTA</w:t>
          </w:r>
        </w:p>
      </w:tc>
    </w:tr>
    <w:tr w14:paraId="28B45768">
      <w:tblPrEx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atLeast"/>
      </w:trPr>
      <w:tc>
        <w:tcPr>
          <w:tcW w:w="4448" w:type="dxa"/>
          <w:vMerge w:val="continue"/>
          <w:shd w:val="clear" w:color="auto" w:fill="FDE9D9" w:themeFill="accent6" w:themeFillTint="33"/>
          <w:vAlign w:val="center"/>
        </w:tcPr>
        <w:p w14:paraId="0712A2AD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</w:tc>
      <w:tc>
        <w:tcPr>
          <w:tcW w:w="1985" w:type="dxa"/>
          <w:vMerge w:val="continue"/>
          <w:shd w:val="clear" w:color="auto" w:fill="FDE9D9" w:themeFill="accent6" w:themeFillTint="33"/>
          <w:vAlign w:val="center"/>
        </w:tcPr>
        <w:p w14:paraId="70F7864F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</w:tc>
      <w:tc>
        <w:tcPr>
          <w:tcW w:w="1277" w:type="dxa"/>
          <w:vMerge w:val="continue"/>
          <w:shd w:val="clear" w:color="auto" w:fill="FDE9D9" w:themeFill="accent6" w:themeFillTint="33"/>
          <w:vAlign w:val="center"/>
        </w:tcPr>
        <w:p w14:paraId="62E87F21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</w:tc>
      <w:tc>
        <w:tcPr>
          <w:tcW w:w="975" w:type="dxa"/>
          <w:vMerge w:val="restart"/>
          <w:shd w:val="clear" w:color="auto" w:fill="FDE9D9" w:themeFill="accent6" w:themeFillTint="33"/>
          <w:vAlign w:val="center"/>
        </w:tcPr>
        <w:p w14:paraId="68752D8A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Group</w:t>
          </w:r>
        </w:p>
      </w:tc>
      <w:tc>
        <w:tcPr>
          <w:tcW w:w="976" w:type="dxa"/>
          <w:shd w:val="clear" w:color="auto" w:fill="FDE9D9" w:themeFill="accent6" w:themeFillTint="33"/>
          <w:vAlign w:val="center"/>
        </w:tcPr>
        <w:p w14:paraId="7260E5C4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2026</w:t>
          </w:r>
        </w:p>
      </w:tc>
      <w:tc>
        <w:tcPr>
          <w:tcW w:w="975" w:type="dxa"/>
          <w:shd w:val="clear" w:color="auto" w:fill="FDE9D9" w:themeFill="accent6" w:themeFillTint="33"/>
          <w:vAlign w:val="center"/>
        </w:tcPr>
        <w:p w14:paraId="0A5B90DC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2027</w:t>
          </w:r>
        </w:p>
      </w:tc>
      <w:tc>
        <w:tcPr>
          <w:tcW w:w="1041" w:type="dxa"/>
          <w:shd w:val="clear" w:color="auto" w:fill="FDE9D9" w:themeFill="accent6" w:themeFillTint="33"/>
          <w:vAlign w:val="center"/>
        </w:tcPr>
        <w:p w14:paraId="0C620DB4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2028</w:t>
          </w:r>
        </w:p>
      </w:tc>
      <w:tc>
        <w:tcPr>
          <w:tcW w:w="1276" w:type="dxa"/>
          <w:vMerge w:val="continue"/>
          <w:shd w:val="clear" w:color="auto" w:fill="FDE9D9" w:themeFill="accent6" w:themeFillTint="33"/>
        </w:tcPr>
        <w:p w14:paraId="72233656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</w:tc>
      <w:tc>
        <w:tcPr>
          <w:tcW w:w="1295" w:type="dxa"/>
          <w:vMerge w:val="continue"/>
          <w:shd w:val="clear" w:color="auto" w:fill="FDE9D9" w:themeFill="accent6" w:themeFillTint="33"/>
        </w:tcPr>
        <w:p w14:paraId="27F04BAE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</w:tc>
      <w:tc>
        <w:tcPr>
          <w:tcW w:w="1257" w:type="dxa"/>
          <w:vMerge w:val="continue"/>
          <w:shd w:val="clear" w:color="auto" w:fill="FDE9D9" w:themeFill="accent6" w:themeFillTint="33"/>
        </w:tcPr>
        <w:p w14:paraId="1FA6EB73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</w:tc>
      <w:tc>
        <w:tcPr>
          <w:tcW w:w="1377" w:type="dxa"/>
          <w:vMerge w:val="continue"/>
          <w:shd w:val="clear" w:color="auto" w:fill="FDE9D9" w:themeFill="accent6" w:themeFillTint="33"/>
        </w:tcPr>
        <w:p w14:paraId="6BD9D606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</w:tc>
      <w:tc>
        <w:tcPr>
          <w:tcW w:w="1317" w:type="dxa"/>
          <w:vMerge w:val="continue"/>
          <w:shd w:val="clear" w:color="auto" w:fill="FDE9D9" w:themeFill="accent6" w:themeFillTint="33"/>
        </w:tcPr>
        <w:p w14:paraId="179E945D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</w:tc>
    </w:tr>
    <w:tr w14:paraId="65303FF6">
      <w:tblPrEx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atLeast"/>
      </w:trPr>
      <w:tc>
        <w:tcPr>
          <w:tcW w:w="4448" w:type="dxa"/>
          <w:vMerge w:val="continue"/>
          <w:shd w:val="clear" w:color="auto" w:fill="FDE9D9" w:themeFill="accent6" w:themeFillTint="33"/>
          <w:vAlign w:val="center"/>
        </w:tcPr>
        <w:p w14:paraId="29CF4F15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</w:tc>
      <w:tc>
        <w:tcPr>
          <w:tcW w:w="1985" w:type="dxa"/>
          <w:vMerge w:val="continue"/>
          <w:shd w:val="clear" w:color="auto" w:fill="FDE9D9" w:themeFill="accent6" w:themeFillTint="33"/>
          <w:vAlign w:val="center"/>
        </w:tcPr>
        <w:p w14:paraId="111997DF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</w:tc>
      <w:tc>
        <w:tcPr>
          <w:tcW w:w="1277" w:type="dxa"/>
          <w:vMerge w:val="continue"/>
          <w:shd w:val="clear" w:color="auto" w:fill="FDE9D9" w:themeFill="accent6" w:themeFillTint="33"/>
          <w:vAlign w:val="center"/>
        </w:tcPr>
        <w:p w14:paraId="1DE4052E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</w:tc>
      <w:tc>
        <w:tcPr>
          <w:tcW w:w="975" w:type="dxa"/>
          <w:vMerge w:val="continue"/>
          <w:tcBorders>
            <w:bottom w:val="single" w:color="auto" w:sz="4" w:space="0"/>
          </w:tcBorders>
          <w:shd w:val="clear" w:color="auto" w:fill="FDE9D9" w:themeFill="accent6" w:themeFillTint="33"/>
          <w:vAlign w:val="center"/>
        </w:tcPr>
        <w:p w14:paraId="0008A5E1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</w:tc>
      <w:tc>
        <w:tcPr>
          <w:tcW w:w="976" w:type="dxa"/>
          <w:tcBorders>
            <w:bottom w:val="single" w:color="auto" w:sz="4" w:space="0"/>
          </w:tcBorders>
          <w:shd w:val="clear" w:color="auto" w:fill="FDE9D9" w:themeFill="accent6" w:themeFillTint="33"/>
          <w:vAlign w:val="center"/>
        </w:tcPr>
        <w:p w14:paraId="66D04CDA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No.</w:t>
          </w:r>
        </w:p>
      </w:tc>
      <w:tc>
        <w:tcPr>
          <w:tcW w:w="975" w:type="dxa"/>
          <w:tcBorders>
            <w:bottom w:val="single" w:color="auto" w:sz="4" w:space="0"/>
          </w:tcBorders>
          <w:shd w:val="clear" w:color="auto" w:fill="FDE9D9" w:themeFill="accent6" w:themeFillTint="33"/>
          <w:vAlign w:val="center"/>
        </w:tcPr>
        <w:p w14:paraId="6021362A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No.</w:t>
          </w:r>
        </w:p>
      </w:tc>
      <w:tc>
        <w:tcPr>
          <w:tcW w:w="1041" w:type="dxa"/>
          <w:tcBorders>
            <w:bottom w:val="single" w:color="auto" w:sz="4" w:space="0"/>
          </w:tcBorders>
          <w:shd w:val="clear" w:color="auto" w:fill="FDE9D9" w:themeFill="accent6" w:themeFillTint="33"/>
          <w:vAlign w:val="center"/>
        </w:tcPr>
        <w:p w14:paraId="4FA76DE8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No.</w:t>
          </w:r>
        </w:p>
      </w:tc>
      <w:tc>
        <w:tcPr>
          <w:tcW w:w="1276" w:type="dxa"/>
          <w:vMerge w:val="continue"/>
          <w:tcBorders>
            <w:bottom w:val="single" w:color="auto" w:sz="4" w:space="0"/>
          </w:tcBorders>
          <w:shd w:val="clear" w:color="auto" w:fill="FDE9D9" w:themeFill="accent6" w:themeFillTint="33"/>
        </w:tcPr>
        <w:p w14:paraId="2E1D2DCE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</w:tc>
      <w:tc>
        <w:tcPr>
          <w:tcW w:w="1295" w:type="dxa"/>
          <w:vMerge w:val="continue"/>
          <w:tcBorders>
            <w:bottom w:val="single" w:color="auto" w:sz="4" w:space="0"/>
          </w:tcBorders>
          <w:shd w:val="clear" w:color="auto" w:fill="FDE9D9" w:themeFill="accent6" w:themeFillTint="33"/>
        </w:tcPr>
        <w:p w14:paraId="73996C5D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</w:tc>
      <w:tc>
        <w:tcPr>
          <w:tcW w:w="1257" w:type="dxa"/>
          <w:vMerge w:val="continue"/>
          <w:tcBorders>
            <w:bottom w:val="single" w:color="auto" w:sz="4" w:space="0"/>
          </w:tcBorders>
          <w:shd w:val="clear" w:color="auto" w:fill="FDE9D9" w:themeFill="accent6" w:themeFillTint="33"/>
        </w:tcPr>
        <w:p w14:paraId="5265351E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</w:tc>
      <w:tc>
        <w:tcPr>
          <w:tcW w:w="1377" w:type="dxa"/>
          <w:vMerge w:val="continue"/>
          <w:tcBorders>
            <w:bottom w:val="single" w:color="auto" w:sz="4" w:space="0"/>
          </w:tcBorders>
          <w:shd w:val="clear" w:color="auto" w:fill="FDE9D9" w:themeFill="accent6" w:themeFillTint="33"/>
        </w:tcPr>
        <w:p w14:paraId="27F1B0C4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</w:tc>
      <w:tc>
        <w:tcPr>
          <w:tcW w:w="1317" w:type="dxa"/>
          <w:vMerge w:val="continue"/>
          <w:tcBorders>
            <w:bottom w:val="single" w:color="auto" w:sz="4" w:space="0"/>
          </w:tcBorders>
          <w:shd w:val="clear" w:color="auto" w:fill="FDE9D9" w:themeFill="accent6" w:themeFillTint="33"/>
        </w:tcPr>
        <w:p w14:paraId="732C61F7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</w:tc>
    </w:tr>
  </w:tbl>
  <w:p w14:paraId="317F4AEC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C45284"/>
    <w:multiLevelType w:val="multilevel"/>
    <w:tmpl w:val="14C4528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08D01ED"/>
    <w:multiLevelType w:val="multilevel"/>
    <w:tmpl w:val="208D01ED"/>
    <w:lvl w:ilvl="0" w:tentative="0">
      <w:start w:val="5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273607F6"/>
    <w:multiLevelType w:val="multilevel"/>
    <w:tmpl w:val="273607F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04758F9"/>
    <w:multiLevelType w:val="multilevel"/>
    <w:tmpl w:val="304758F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5C220B8"/>
    <w:multiLevelType w:val="multilevel"/>
    <w:tmpl w:val="35C220B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CE31214"/>
    <w:multiLevelType w:val="multilevel"/>
    <w:tmpl w:val="3CE3121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E883575"/>
    <w:multiLevelType w:val="multilevel"/>
    <w:tmpl w:val="3E88357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41535D44"/>
    <w:multiLevelType w:val="multilevel"/>
    <w:tmpl w:val="41535D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42852571"/>
    <w:multiLevelType w:val="multilevel"/>
    <w:tmpl w:val="4285257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4B117F6E"/>
    <w:multiLevelType w:val="multilevel"/>
    <w:tmpl w:val="4B117F6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4C953F49"/>
    <w:multiLevelType w:val="multilevel"/>
    <w:tmpl w:val="4C953F4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50C7225B"/>
    <w:multiLevelType w:val="multilevel"/>
    <w:tmpl w:val="50C7225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5513049B"/>
    <w:multiLevelType w:val="multilevel"/>
    <w:tmpl w:val="551304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5FBF5AFC"/>
    <w:multiLevelType w:val="multilevel"/>
    <w:tmpl w:val="5FBF5AFC"/>
    <w:lvl w:ilvl="0" w:tentative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>
    <w:nsid w:val="6BA97103"/>
    <w:multiLevelType w:val="multilevel"/>
    <w:tmpl w:val="6BA97103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6612BCF"/>
    <w:multiLevelType w:val="multilevel"/>
    <w:tmpl w:val="76612BCF"/>
    <w:lvl w:ilvl="0" w:tentative="0">
      <w:start w:val="1"/>
      <w:numFmt w:val="bullet"/>
      <w:lvlText w:val="●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●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●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●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●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●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●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●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●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6">
    <w:nsid w:val="7D8B1898"/>
    <w:multiLevelType w:val="multilevel"/>
    <w:tmpl w:val="7D8B189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15"/>
  </w:num>
  <w:num w:numId="5">
    <w:abstractNumId w:val="10"/>
  </w:num>
  <w:num w:numId="6">
    <w:abstractNumId w:val="13"/>
  </w:num>
  <w:num w:numId="7">
    <w:abstractNumId w:val="9"/>
  </w:num>
  <w:num w:numId="8">
    <w:abstractNumId w:val="14"/>
  </w:num>
  <w:num w:numId="9">
    <w:abstractNumId w:val="0"/>
  </w:num>
  <w:num w:numId="10">
    <w:abstractNumId w:val="7"/>
  </w:num>
  <w:num w:numId="11">
    <w:abstractNumId w:val="11"/>
  </w:num>
  <w:num w:numId="12">
    <w:abstractNumId w:val="4"/>
  </w:num>
  <w:num w:numId="13">
    <w:abstractNumId w:val="8"/>
  </w:num>
  <w:num w:numId="14">
    <w:abstractNumId w:val="16"/>
  </w:num>
  <w:num w:numId="15">
    <w:abstractNumId w:val="5"/>
  </w:num>
  <w:num w:numId="16">
    <w:abstractNumId w:val="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901"/>
    <w:rsid w:val="00006403"/>
    <w:rsid w:val="00021693"/>
    <w:rsid w:val="00022945"/>
    <w:rsid w:val="000246D8"/>
    <w:rsid w:val="00031B81"/>
    <w:rsid w:val="00046A36"/>
    <w:rsid w:val="000648F0"/>
    <w:rsid w:val="000A488C"/>
    <w:rsid w:val="000E1009"/>
    <w:rsid w:val="000E4B72"/>
    <w:rsid w:val="000E6303"/>
    <w:rsid w:val="000F1B27"/>
    <w:rsid w:val="001257B3"/>
    <w:rsid w:val="00133548"/>
    <w:rsid w:val="00156E31"/>
    <w:rsid w:val="00160AF1"/>
    <w:rsid w:val="001801C8"/>
    <w:rsid w:val="00180B70"/>
    <w:rsid w:val="00183F37"/>
    <w:rsid w:val="00185FD1"/>
    <w:rsid w:val="001C28BA"/>
    <w:rsid w:val="001C6190"/>
    <w:rsid w:val="001C6449"/>
    <w:rsid w:val="001E0637"/>
    <w:rsid w:val="001E4DBE"/>
    <w:rsid w:val="001F77C7"/>
    <w:rsid w:val="00201A8C"/>
    <w:rsid w:val="0020506C"/>
    <w:rsid w:val="00206499"/>
    <w:rsid w:val="002071B4"/>
    <w:rsid w:val="0024150C"/>
    <w:rsid w:val="00253ADF"/>
    <w:rsid w:val="0025432D"/>
    <w:rsid w:val="00255295"/>
    <w:rsid w:val="002562AF"/>
    <w:rsid w:val="00284CF7"/>
    <w:rsid w:val="00292945"/>
    <w:rsid w:val="002A4C83"/>
    <w:rsid w:val="002B23C6"/>
    <w:rsid w:val="002B268F"/>
    <w:rsid w:val="002C17B1"/>
    <w:rsid w:val="002C6C78"/>
    <w:rsid w:val="002D0F99"/>
    <w:rsid w:val="002D30F1"/>
    <w:rsid w:val="002D3949"/>
    <w:rsid w:val="002D4449"/>
    <w:rsid w:val="002E09FF"/>
    <w:rsid w:val="003029FA"/>
    <w:rsid w:val="00304C5A"/>
    <w:rsid w:val="0032527A"/>
    <w:rsid w:val="003270AE"/>
    <w:rsid w:val="00331B32"/>
    <w:rsid w:val="00353948"/>
    <w:rsid w:val="003576BC"/>
    <w:rsid w:val="00370F4A"/>
    <w:rsid w:val="00385974"/>
    <w:rsid w:val="00396EE1"/>
    <w:rsid w:val="003B143E"/>
    <w:rsid w:val="003B4590"/>
    <w:rsid w:val="003D3709"/>
    <w:rsid w:val="003D738B"/>
    <w:rsid w:val="003E3214"/>
    <w:rsid w:val="003F3C14"/>
    <w:rsid w:val="003F46F3"/>
    <w:rsid w:val="003F4730"/>
    <w:rsid w:val="00416004"/>
    <w:rsid w:val="0045560E"/>
    <w:rsid w:val="004649E2"/>
    <w:rsid w:val="0048648F"/>
    <w:rsid w:val="004972A7"/>
    <w:rsid w:val="004B2819"/>
    <w:rsid w:val="004B6733"/>
    <w:rsid w:val="004C4B27"/>
    <w:rsid w:val="004D35A4"/>
    <w:rsid w:val="004E1C55"/>
    <w:rsid w:val="004F0AB3"/>
    <w:rsid w:val="004F1049"/>
    <w:rsid w:val="0053660D"/>
    <w:rsid w:val="005464EB"/>
    <w:rsid w:val="00551E75"/>
    <w:rsid w:val="005520CD"/>
    <w:rsid w:val="00560CA2"/>
    <w:rsid w:val="00561FE6"/>
    <w:rsid w:val="00562DE1"/>
    <w:rsid w:val="00587700"/>
    <w:rsid w:val="005B37F9"/>
    <w:rsid w:val="005B5113"/>
    <w:rsid w:val="005B70C8"/>
    <w:rsid w:val="005C385D"/>
    <w:rsid w:val="005C5F0A"/>
    <w:rsid w:val="005D1ED5"/>
    <w:rsid w:val="005D6B8E"/>
    <w:rsid w:val="005E49F5"/>
    <w:rsid w:val="005F0212"/>
    <w:rsid w:val="005F458F"/>
    <w:rsid w:val="00602077"/>
    <w:rsid w:val="00602C23"/>
    <w:rsid w:val="0061127E"/>
    <w:rsid w:val="00630A47"/>
    <w:rsid w:val="006314E5"/>
    <w:rsid w:val="006329F8"/>
    <w:rsid w:val="00647CDE"/>
    <w:rsid w:val="0065427F"/>
    <w:rsid w:val="00675B5F"/>
    <w:rsid w:val="00677507"/>
    <w:rsid w:val="00681124"/>
    <w:rsid w:val="00685B09"/>
    <w:rsid w:val="00691539"/>
    <w:rsid w:val="00692D2A"/>
    <w:rsid w:val="00693D95"/>
    <w:rsid w:val="006B5C45"/>
    <w:rsid w:val="006C3AB5"/>
    <w:rsid w:val="006D7D04"/>
    <w:rsid w:val="006E0B6E"/>
    <w:rsid w:val="006E1633"/>
    <w:rsid w:val="006E2104"/>
    <w:rsid w:val="006F0868"/>
    <w:rsid w:val="00700E11"/>
    <w:rsid w:val="00700FD7"/>
    <w:rsid w:val="007232B3"/>
    <w:rsid w:val="0072737B"/>
    <w:rsid w:val="00731D2E"/>
    <w:rsid w:val="0073369F"/>
    <w:rsid w:val="00754C99"/>
    <w:rsid w:val="0077252E"/>
    <w:rsid w:val="007937F3"/>
    <w:rsid w:val="007A09FB"/>
    <w:rsid w:val="007A208E"/>
    <w:rsid w:val="007B0155"/>
    <w:rsid w:val="007B3B3B"/>
    <w:rsid w:val="0080176E"/>
    <w:rsid w:val="00805865"/>
    <w:rsid w:val="00817E32"/>
    <w:rsid w:val="00824AE0"/>
    <w:rsid w:val="00826ED5"/>
    <w:rsid w:val="00852E79"/>
    <w:rsid w:val="008733E8"/>
    <w:rsid w:val="00882E0D"/>
    <w:rsid w:val="00884C99"/>
    <w:rsid w:val="00886388"/>
    <w:rsid w:val="00886D83"/>
    <w:rsid w:val="008913F4"/>
    <w:rsid w:val="00891B14"/>
    <w:rsid w:val="008B3C9D"/>
    <w:rsid w:val="008C0D0F"/>
    <w:rsid w:val="008E4883"/>
    <w:rsid w:val="008E54BD"/>
    <w:rsid w:val="00931C53"/>
    <w:rsid w:val="00947C7D"/>
    <w:rsid w:val="009570F0"/>
    <w:rsid w:val="009579AF"/>
    <w:rsid w:val="00974623"/>
    <w:rsid w:val="00991FA3"/>
    <w:rsid w:val="009A436C"/>
    <w:rsid w:val="009B3948"/>
    <w:rsid w:val="009C6FB3"/>
    <w:rsid w:val="009C7187"/>
    <w:rsid w:val="009D4D9B"/>
    <w:rsid w:val="009F0CD8"/>
    <w:rsid w:val="009F17B8"/>
    <w:rsid w:val="009F24E1"/>
    <w:rsid w:val="009F7973"/>
    <w:rsid w:val="00A01972"/>
    <w:rsid w:val="00A6066A"/>
    <w:rsid w:val="00A623BB"/>
    <w:rsid w:val="00A86273"/>
    <w:rsid w:val="00A9031F"/>
    <w:rsid w:val="00A93BDF"/>
    <w:rsid w:val="00AA5123"/>
    <w:rsid w:val="00AA52FA"/>
    <w:rsid w:val="00AE0A1D"/>
    <w:rsid w:val="00AF06F1"/>
    <w:rsid w:val="00AF247B"/>
    <w:rsid w:val="00B021A1"/>
    <w:rsid w:val="00B02891"/>
    <w:rsid w:val="00B11245"/>
    <w:rsid w:val="00B12414"/>
    <w:rsid w:val="00B17C8E"/>
    <w:rsid w:val="00B219D6"/>
    <w:rsid w:val="00B22DA6"/>
    <w:rsid w:val="00B326B8"/>
    <w:rsid w:val="00B4289B"/>
    <w:rsid w:val="00B51BA8"/>
    <w:rsid w:val="00B65086"/>
    <w:rsid w:val="00B72DE1"/>
    <w:rsid w:val="00B96981"/>
    <w:rsid w:val="00BA0CE2"/>
    <w:rsid w:val="00BC5E96"/>
    <w:rsid w:val="00BD501B"/>
    <w:rsid w:val="00BD5EF0"/>
    <w:rsid w:val="00BE1E66"/>
    <w:rsid w:val="00BF05DD"/>
    <w:rsid w:val="00BF1273"/>
    <w:rsid w:val="00C017F6"/>
    <w:rsid w:val="00C04133"/>
    <w:rsid w:val="00C04D2D"/>
    <w:rsid w:val="00C2499F"/>
    <w:rsid w:val="00C33E28"/>
    <w:rsid w:val="00C50155"/>
    <w:rsid w:val="00C53914"/>
    <w:rsid w:val="00C5569E"/>
    <w:rsid w:val="00C66C35"/>
    <w:rsid w:val="00C709B4"/>
    <w:rsid w:val="00C860D0"/>
    <w:rsid w:val="00C91C18"/>
    <w:rsid w:val="00C93741"/>
    <w:rsid w:val="00CA7032"/>
    <w:rsid w:val="00CB251A"/>
    <w:rsid w:val="00CC20F5"/>
    <w:rsid w:val="00CC3000"/>
    <w:rsid w:val="00CC4E0A"/>
    <w:rsid w:val="00CC5D86"/>
    <w:rsid w:val="00CD718E"/>
    <w:rsid w:val="00CF2DB7"/>
    <w:rsid w:val="00CF3051"/>
    <w:rsid w:val="00CF7468"/>
    <w:rsid w:val="00D00393"/>
    <w:rsid w:val="00D06588"/>
    <w:rsid w:val="00D115D2"/>
    <w:rsid w:val="00D17F56"/>
    <w:rsid w:val="00D33F0E"/>
    <w:rsid w:val="00D50A76"/>
    <w:rsid w:val="00D60998"/>
    <w:rsid w:val="00D64D41"/>
    <w:rsid w:val="00D74F1B"/>
    <w:rsid w:val="00D86125"/>
    <w:rsid w:val="00D86971"/>
    <w:rsid w:val="00D86BB9"/>
    <w:rsid w:val="00DA4C55"/>
    <w:rsid w:val="00DA4F3C"/>
    <w:rsid w:val="00DA51FF"/>
    <w:rsid w:val="00DB3105"/>
    <w:rsid w:val="00DC0723"/>
    <w:rsid w:val="00DE61FE"/>
    <w:rsid w:val="00DF4A6C"/>
    <w:rsid w:val="00DF7069"/>
    <w:rsid w:val="00E01946"/>
    <w:rsid w:val="00E02C3F"/>
    <w:rsid w:val="00E367F2"/>
    <w:rsid w:val="00E64901"/>
    <w:rsid w:val="00E672FF"/>
    <w:rsid w:val="00E674F5"/>
    <w:rsid w:val="00E811CF"/>
    <w:rsid w:val="00E94D11"/>
    <w:rsid w:val="00EA2404"/>
    <w:rsid w:val="00EB56AC"/>
    <w:rsid w:val="00EB6D17"/>
    <w:rsid w:val="00EC0852"/>
    <w:rsid w:val="00ED369C"/>
    <w:rsid w:val="00EE1E2B"/>
    <w:rsid w:val="00F14BEC"/>
    <w:rsid w:val="00F2634C"/>
    <w:rsid w:val="00F47B6F"/>
    <w:rsid w:val="00F53F4E"/>
    <w:rsid w:val="00F62DF9"/>
    <w:rsid w:val="00F8602A"/>
    <w:rsid w:val="00F96875"/>
    <w:rsid w:val="00FC3DE4"/>
    <w:rsid w:val="00FC434C"/>
    <w:rsid w:val="00FE7F3F"/>
    <w:rsid w:val="00FF1571"/>
    <w:rsid w:val="00FF7975"/>
    <w:rsid w:val="4CE3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paragraph" w:styleId="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table" w:customStyle="1" w:styleId="10">
    <w:name w:val="Table Grid1"/>
    <w:basedOn w:val="3"/>
    <w:uiPriority w:val="59"/>
    <w:pPr>
      <w:spacing w:after="0" w:line="240" w:lineRule="auto"/>
    </w:pPr>
    <w:rPr>
      <w:lang w:val="en-PH" w:eastAsia="en-PH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Table Grid2"/>
    <w:basedOn w:val="3"/>
    <w:qFormat/>
    <w:uiPriority w:val="59"/>
    <w:pPr>
      <w:spacing w:after="0" w:line="240" w:lineRule="auto"/>
    </w:pPr>
    <w:rPr>
      <w:rFonts w:eastAsiaTheme="minorHAnsi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er Char"/>
    <w:basedOn w:val="2"/>
    <w:link w:val="6"/>
    <w:uiPriority w:val="99"/>
  </w:style>
  <w:style w:type="character" w:customStyle="1" w:styleId="13">
    <w:name w:val="Footer Char"/>
    <w:basedOn w:val="2"/>
    <w:link w:val="5"/>
    <w:uiPriority w:val="99"/>
  </w:style>
  <w:style w:type="character" w:customStyle="1" w:styleId="14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BD91F0-F944-4A94-9ABB-9CA49842F1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601</Words>
  <Characters>3985</Characters>
  <Lines>62</Lines>
  <Paragraphs>17</Paragraphs>
  <TotalTime>4</TotalTime>
  <ScaleCrop>false</ScaleCrop>
  <LinksUpToDate>false</LinksUpToDate>
  <CharactersWithSpaces>4909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2026-03-06T07:20:00Z</dcterms:created>
  <dc:creator>ASUS</dc:creator>
  <cp:lastModifiedBy>user</cp:lastModifiedBy>
  <cp:lastPrinted>2025-12-12T08:30:00Z</cp:lastPrinted>
  <dcterms:modified xsi:type="dcterms:W3CDTF">2026-09-13T00:09:00Z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0c603e5293cb0166ad520c714bd3975a25f23cfee244b940b0de427645fa03c5</vt:lpwstr>
  </property>
  <property fmtid="{D5CDD505-2E9C-101B-9397-08002B2CF9AE}" pid="3" name="KSOProductBuildVer">
    <vt:lpwstr>1033-12.1.0.28032</vt:lpwstr>
  </property>
  <property fmtid="{D5CDD505-2E9C-101B-9397-08002B2CF9AE}" pid="4" name="ICV">
    <vt:lpwstr>590E1862F54241FDA3CE2E78A1B117E5_13</vt:lpwstr>
  </property>
</Properties>
</file>