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tblpY="1"/>
        <w:tblOverlap w:val="never"/>
        <w:tblW w:w="1797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7"/>
        <w:gridCol w:w="2160"/>
        <w:gridCol w:w="1530"/>
        <w:gridCol w:w="1170"/>
        <w:gridCol w:w="900"/>
        <w:gridCol w:w="900"/>
        <w:gridCol w:w="990"/>
        <w:gridCol w:w="1276"/>
        <w:gridCol w:w="1276"/>
        <w:gridCol w:w="1228"/>
        <w:gridCol w:w="1080"/>
        <w:gridCol w:w="1440"/>
      </w:tblGrid>
      <w:tr w14:paraId="7E2624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17977" w:type="dxa"/>
            <w:gridSpan w:val="12"/>
            <w:shd w:val="clear" w:color="auto" w:fill="FDE9D9" w:themeFill="accent6" w:themeFillTint="33"/>
          </w:tcPr>
          <w:p w14:paraId="6C226268">
            <w:pPr>
              <w:tabs>
                <w:tab w:val="left" w:pos="900"/>
              </w:tabs>
              <w:spacing w:after="0" w:line="240" w:lineRule="auto"/>
              <w:contextualSpacing/>
              <w:jc w:val="both"/>
              <w:rPr>
                <w:rFonts w:eastAsia="Calibri" w:cstheme="minorHAnsi"/>
                <w:b/>
                <w:bCs/>
                <w:color w:val="1D1B11"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A. Programs and Services by Life stage</w:t>
            </w:r>
          </w:p>
        </w:tc>
      </w:tr>
      <w:tr w14:paraId="168971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  <w:shd w:val="clear" w:color="auto" w:fill="auto"/>
          </w:tcPr>
          <w:p w14:paraId="5752DC79">
            <w:pPr>
              <w:tabs>
                <w:tab w:val="left" w:pos="900"/>
              </w:tabs>
              <w:spacing w:after="0" w:line="240" w:lineRule="auto"/>
              <w:contextualSpacing/>
              <w:jc w:val="both"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1. PREGNANT AND LACTATING WOMAN</w:t>
            </w:r>
          </w:p>
        </w:tc>
      </w:tr>
      <w:tr w14:paraId="53BB9C5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4EF3FCF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</w:tr>
      <w:tr w14:paraId="7133DB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079C7EB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</w:t>
            </w:r>
          </w:p>
        </w:tc>
      </w:tr>
      <w:tr w14:paraId="2DCACB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" w:hRule="atLeast"/>
        </w:trPr>
        <w:tc>
          <w:tcPr>
            <w:tcW w:w="4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BB994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22C9A591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Folic Acid</w:t>
            </w:r>
          </w:p>
          <w:p w14:paraId="5FAD545E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Calcium Carbonate</w:t>
            </w:r>
          </w:p>
          <w:p w14:paraId="6D6A3A4E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4BC0E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adequate micronutrient supplementation for pregnant and fetus.</w:t>
            </w:r>
          </w:p>
        </w:tc>
        <w:tc>
          <w:tcPr>
            <w:tcW w:w="1530" w:type="dxa"/>
            <w:tcBorders>
              <w:left w:val="single" w:color="auto" w:sz="4" w:space="0"/>
            </w:tcBorders>
          </w:tcPr>
          <w:p w14:paraId="3833BCBA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TOTAL NUMBER OF PREGNANT</w:t>
            </w:r>
          </w:p>
        </w:tc>
        <w:tc>
          <w:tcPr>
            <w:tcW w:w="1170" w:type="dxa"/>
          </w:tcPr>
          <w:p w14:paraId="33DBF381">
            <w:pPr>
              <w:tabs>
                <w:tab w:val="left" w:pos="900"/>
              </w:tabs>
              <w:spacing w:after="0" w:line="48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</w:p>
        </w:tc>
        <w:tc>
          <w:tcPr>
            <w:tcW w:w="900" w:type="dxa"/>
          </w:tcPr>
          <w:p w14:paraId="18195DBA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10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02D7573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10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AFF7E3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698E73C">
            <w:pPr>
              <w:pStyle w:val="9"/>
              <w:ind w:right="-108"/>
              <w:rPr>
                <w:rFonts w:hint="default" w:ascii="Times New Roman" w:hAnsi="Times New Roman" w:cs="Times New Roman" w:eastAsiaTheme="minorHAnsi"/>
                <w:b/>
                <w:sz w:val="18"/>
                <w:lang w:val="en-US"/>
              </w:rPr>
            </w:pPr>
            <w:r>
              <w:rPr>
                <w:rFonts w:hint="default" w:ascii="Times New Roman" w:hAnsi="Times New Roman" w:cs="Times New Roman" w:eastAsiaTheme="minorHAnsi"/>
                <w:b/>
                <w:sz w:val="18"/>
                <w:lang w:val="en-US"/>
              </w:rPr>
              <w:t>HEALTH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2EB9C93">
            <w:pPr>
              <w:pStyle w:val="9"/>
              <w:ind w:left="-108" w:right="-108"/>
              <w:jc w:val="center"/>
              <w:rPr>
                <w:rFonts w:hint="default" w:ascii="Times New Roman" w:hAnsi="Times New Roman" w:cs="Times New Roman" w:eastAsiaTheme="minorHAnsi"/>
                <w:b/>
                <w:sz w:val="18"/>
                <w:lang w:val="en-US"/>
              </w:rPr>
            </w:pPr>
            <w:r>
              <w:rPr>
                <w:rFonts w:hint="default" w:ascii="Times New Roman" w:hAnsi="Times New Roman" w:cs="Times New Roman" w:eastAsiaTheme="minorHAnsi"/>
                <w:b/>
                <w:sz w:val="18"/>
                <w:lang w:val="en-US"/>
              </w:rPr>
              <w:t>EVERY MONTH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F9BE7B0">
            <w:pPr>
              <w:pStyle w:val="9"/>
              <w:ind w:right="-108"/>
              <w:jc w:val="both"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  <w:p w14:paraId="13E27A96">
            <w:pPr>
              <w:pStyle w:val="9"/>
              <w:ind w:left="-108" w:right="-108"/>
              <w:jc w:val="center"/>
              <w:rPr>
                <w:rFonts w:hint="default" w:ascii="Times New Roman" w:hAnsi="Times New Roman" w:cs="Times New Roman" w:eastAsiaTheme="minorHAnsi"/>
                <w:b/>
                <w:sz w:val="18"/>
                <w:lang w:val="en-US"/>
              </w:rPr>
            </w:pPr>
            <w:r>
              <w:rPr>
                <w:rFonts w:hint="default" w:ascii="Times New Roman" w:hAnsi="Times New Roman" w:cs="Times New Roman" w:eastAsiaTheme="minorHAnsi"/>
                <w:b/>
                <w:sz w:val="18"/>
                <w:lang w:val="en-US"/>
              </w:rPr>
              <w:t>BCPC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990C576">
            <w:pPr>
              <w:tabs>
                <w:tab w:val="left" w:pos="900"/>
              </w:tabs>
              <w:spacing w:after="0" w:line="240" w:lineRule="auto"/>
              <w:contextualSpacing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  <w:p w14:paraId="3886828A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ascii="Times New Roman" w:hAnsi="Times New Roman" w:cs="Times New Roman" w:eastAsiaTheme="minorHAnsi"/>
                <w:b/>
                <w:sz w:val="18"/>
                <w:lang w:val="en-US"/>
              </w:rPr>
            </w:pPr>
            <w:r>
              <w:rPr>
                <w:rFonts w:hint="default" w:ascii="Times New Roman" w:hAnsi="Times New Roman" w:cs="Times New Roman" w:eastAsiaTheme="minorHAnsi"/>
                <w:b/>
                <w:sz w:val="18"/>
                <w:lang w:val="en-US"/>
              </w:rPr>
              <w:t>2000</w:t>
            </w:r>
            <w:bookmarkStart w:id="0" w:name="_GoBack"/>
            <w:bookmarkEnd w:id="0"/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2D25A09">
            <w:pPr>
              <w:tabs>
                <w:tab w:val="left" w:pos="900"/>
              </w:tabs>
              <w:spacing w:after="0" w:line="240" w:lineRule="auto"/>
              <w:contextualSpacing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  <w:p w14:paraId="72859565">
            <w:pPr>
              <w:tabs>
                <w:tab w:val="left" w:pos="900"/>
              </w:tabs>
              <w:spacing w:after="0" w:line="240" w:lineRule="auto"/>
              <w:contextualSpacing/>
              <w:rPr>
                <w:rFonts w:ascii="Times New Roman" w:hAnsi="Times New Roman" w:cs="Times New Roman" w:eastAsiaTheme="minorHAnsi"/>
                <w:b/>
                <w:sz w:val="18"/>
              </w:rPr>
            </w:pPr>
          </w:p>
        </w:tc>
      </w:tr>
      <w:tr w14:paraId="5588D6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F33E9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Counseling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D74EB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facilitate micronutrient compliance. </w:t>
            </w:r>
          </w:p>
        </w:tc>
        <w:tc>
          <w:tcPr>
            <w:tcW w:w="1530" w:type="dxa"/>
            <w:tcBorders>
              <w:left w:val="single" w:color="auto" w:sz="4" w:space="0"/>
            </w:tcBorders>
          </w:tcPr>
          <w:p w14:paraId="66F340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CF1268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A600DB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579890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01FBFFC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3B9123C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A166E0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986C54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24AEF0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B87DB9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FC025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E478D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4ADB1C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In Need of Treatment and Management</w:t>
            </w:r>
          </w:p>
        </w:tc>
      </w:tr>
      <w:tr w14:paraId="6E08F6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A03A4CC">
            <w:pPr>
              <w:pStyle w:val="8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Dietary Supplementation for Nutritionally At-risk pregnant women</w:t>
            </w:r>
          </w:p>
        </w:tc>
        <w:tc>
          <w:tcPr>
            <w:tcW w:w="2160" w:type="dxa"/>
          </w:tcPr>
          <w:p w14:paraId="08D6156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adequate micronutrient supplements essential for both mother and the fetus.</w:t>
            </w:r>
          </w:p>
        </w:tc>
        <w:tc>
          <w:tcPr>
            <w:tcW w:w="1530" w:type="dxa"/>
          </w:tcPr>
          <w:p w14:paraId="17FEF9F7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</w:p>
        </w:tc>
        <w:tc>
          <w:tcPr>
            <w:tcW w:w="1170" w:type="dxa"/>
          </w:tcPr>
          <w:p w14:paraId="0DF9246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29F6A9E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2BC83666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</w:p>
        </w:tc>
        <w:tc>
          <w:tcPr>
            <w:tcW w:w="900" w:type="dxa"/>
          </w:tcPr>
          <w:p w14:paraId="3ADBAD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44712A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45A2AFA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1895A49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3FD91C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D44867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68E6668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071C23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3CB04E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2E870C8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5D7D595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CFDA0D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2CD97E6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5C1D9D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6060E52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ED4064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4E56A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1448D88">
            <w:pPr>
              <w:pStyle w:val="8"/>
              <w:numPr>
                <w:ilvl w:val="0"/>
                <w:numId w:val="1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1DF69777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Folic Acid</w:t>
            </w:r>
          </w:p>
          <w:p w14:paraId="06CCF310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Calcium Carbonate</w:t>
            </w:r>
          </w:p>
          <w:p w14:paraId="68DCDCD4">
            <w:pPr>
              <w:pStyle w:val="8"/>
              <w:numPr>
                <w:ilvl w:val="0"/>
                <w:numId w:val="2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</w:tc>
        <w:tc>
          <w:tcPr>
            <w:tcW w:w="2160" w:type="dxa"/>
          </w:tcPr>
          <w:p w14:paraId="7C10A58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</w:rPr>
              <w:t>To strengthening the immunization and prevention of anemia</w:t>
            </w:r>
          </w:p>
        </w:tc>
        <w:tc>
          <w:tcPr>
            <w:tcW w:w="1530" w:type="dxa"/>
          </w:tcPr>
          <w:p w14:paraId="25AB17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93A351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2FA5830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BA151C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8F7404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76CC1BA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25BD8D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D88FF2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0F4D00E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E2752C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18294D4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888289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03876E9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35DF07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733BBCA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DA9AA9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434C6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FD84B7C">
            <w:pPr>
              <w:pStyle w:val="8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</w:p>
        </w:tc>
        <w:tc>
          <w:tcPr>
            <w:tcW w:w="2160" w:type="dxa"/>
          </w:tcPr>
          <w:p w14:paraId="67D4ABB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64CC52E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D94AC4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BA1E3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C94345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CA80FD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675AEE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BC4E74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BE8A00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BFB106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650DAB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0BEAE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4027" w:type="dxa"/>
          </w:tcPr>
          <w:p w14:paraId="02BE2C3E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</w:t>
            </w:r>
          </w:p>
        </w:tc>
        <w:tc>
          <w:tcPr>
            <w:tcW w:w="2160" w:type="dxa"/>
          </w:tcPr>
          <w:p w14:paraId="54B3EAB6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530" w:type="dxa"/>
          </w:tcPr>
          <w:p w14:paraId="15403E0F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170" w:type="dxa"/>
          </w:tcPr>
          <w:p w14:paraId="5C998C2E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00" w:type="dxa"/>
          </w:tcPr>
          <w:p w14:paraId="09A3AC89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00" w:type="dxa"/>
          </w:tcPr>
          <w:p w14:paraId="671EC5DB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90" w:type="dxa"/>
          </w:tcPr>
          <w:p w14:paraId="22994458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76" w:type="dxa"/>
          </w:tcPr>
          <w:p w14:paraId="6CDF9904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76" w:type="dxa"/>
          </w:tcPr>
          <w:p w14:paraId="58FE1F5E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28" w:type="dxa"/>
          </w:tcPr>
          <w:p w14:paraId="28064F2A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080" w:type="dxa"/>
          </w:tcPr>
          <w:p w14:paraId="1517B4F5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440" w:type="dxa"/>
          </w:tcPr>
          <w:p w14:paraId="4985E568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</w:tr>
      <w:tr w14:paraId="372E883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4027" w:type="dxa"/>
          </w:tcPr>
          <w:p w14:paraId="06E18636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  <w:r>
              <w:rPr>
                <w:rFonts w:eastAsia="Calibri" w:cstheme="minorHAnsi"/>
                <w:color w:val="1D1B11"/>
                <w:lang w:val="en-PH"/>
              </w:rPr>
              <w:t>Provision of pre-natal and postnatal care</w:t>
            </w:r>
          </w:p>
        </w:tc>
        <w:tc>
          <w:tcPr>
            <w:tcW w:w="2160" w:type="dxa"/>
          </w:tcPr>
          <w:p w14:paraId="6B1D3543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  <w:r>
              <w:rPr>
                <w:rFonts w:eastAsia="Calibri" w:cstheme="minorHAnsi"/>
                <w:color w:val="1D1B11"/>
                <w:lang w:val="en-PH"/>
              </w:rPr>
              <w:t>Prenatal Care: To safeguard maternal and fetal well-being.</w:t>
            </w:r>
          </w:p>
          <w:p w14:paraId="14E68C6D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  <w:r>
              <w:rPr>
                <w:rFonts w:eastAsia="Calibri" w:cstheme="minorHAnsi"/>
                <w:color w:val="1D1B11"/>
                <w:lang w:val="en-PH"/>
              </w:rPr>
              <w:t>Post-natal Care:  T ascertain safe postpartum period.</w:t>
            </w:r>
          </w:p>
        </w:tc>
        <w:tc>
          <w:tcPr>
            <w:tcW w:w="1530" w:type="dxa"/>
          </w:tcPr>
          <w:p w14:paraId="6BA5FE06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170" w:type="dxa"/>
          </w:tcPr>
          <w:p w14:paraId="5A0F1082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00" w:type="dxa"/>
          </w:tcPr>
          <w:p w14:paraId="0EF92D76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00" w:type="dxa"/>
          </w:tcPr>
          <w:p w14:paraId="1EA75845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  <w:p w14:paraId="0851C05E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990" w:type="dxa"/>
          </w:tcPr>
          <w:p w14:paraId="59237314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76" w:type="dxa"/>
          </w:tcPr>
          <w:p w14:paraId="431877BE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  <w:p w14:paraId="4002B801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76" w:type="dxa"/>
          </w:tcPr>
          <w:p w14:paraId="04B6A641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  <w:p w14:paraId="434D87FA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228" w:type="dxa"/>
          </w:tcPr>
          <w:p w14:paraId="106653A5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080" w:type="dxa"/>
          </w:tcPr>
          <w:p w14:paraId="40A3A1E8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  <w:tc>
          <w:tcPr>
            <w:tcW w:w="1440" w:type="dxa"/>
          </w:tcPr>
          <w:p w14:paraId="60870743">
            <w:pPr>
              <w:spacing w:after="0" w:line="240" w:lineRule="auto"/>
              <w:contextualSpacing/>
              <w:rPr>
                <w:rFonts w:eastAsia="Calibri" w:cstheme="minorHAnsi"/>
                <w:color w:val="1D1B11"/>
                <w:lang w:val="en-PH"/>
              </w:rPr>
            </w:pPr>
          </w:p>
        </w:tc>
      </w:tr>
      <w:tr w14:paraId="43FB49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0B88D76E">
            <w:pPr>
              <w:tabs>
                <w:tab w:val="left" w:pos="900"/>
              </w:tabs>
              <w:spacing w:after="0" w:line="240" w:lineRule="auto"/>
              <w:contextualSpacing/>
              <w:jc w:val="both"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  <w:bCs/>
              </w:rPr>
              <w:t>2. INFANTS AND YOUNG CHILDREN (0-23 MONTHS OLD)</w:t>
            </w:r>
          </w:p>
        </w:tc>
      </w:tr>
      <w:tr w14:paraId="67AEF9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57BCFB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Specific:o</w:t>
            </w:r>
          </w:p>
        </w:tc>
      </w:tr>
      <w:tr w14:paraId="687C0A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369A66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</w:t>
            </w:r>
          </w:p>
        </w:tc>
      </w:tr>
      <w:tr w14:paraId="6D91BA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DEF9CCB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5C5EF27C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Vitamin A (100,000 IU)</w:t>
            </w:r>
          </w:p>
          <w:p w14:paraId="1B89EE20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  <w:p w14:paraId="232D34BF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594CA13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9A45C01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453E2CB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B8A244D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CACB6BD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68A372F">
            <w:pPr>
              <w:pStyle w:val="8"/>
              <w:spacing w:after="0" w:line="240" w:lineRule="auto"/>
              <w:ind w:left="1080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F38DDE6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Micronutrient Powder (MNP)</w:t>
            </w:r>
          </w:p>
        </w:tc>
        <w:tc>
          <w:tcPr>
            <w:tcW w:w="2160" w:type="dxa"/>
          </w:tcPr>
          <w:p w14:paraId="08253A6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</w:p>
          <w:p w14:paraId="394239B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Vitamin A and Iron Drops:  To strengthen the immunity and prevention of anemia.</w:t>
            </w:r>
          </w:p>
          <w:p w14:paraId="33A57F6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Micronutrient Powder:  To provide additional micronutrients.</w:t>
            </w:r>
          </w:p>
        </w:tc>
        <w:tc>
          <w:tcPr>
            <w:tcW w:w="1530" w:type="dxa"/>
            <w:tcBorders>
              <w:bottom w:val="single" w:color="000000" w:themeColor="text1" w:sz="4" w:space="0"/>
            </w:tcBorders>
          </w:tcPr>
          <w:p w14:paraId="6F1614EB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OPT RESULT</w:t>
            </w:r>
          </w:p>
        </w:tc>
        <w:tc>
          <w:tcPr>
            <w:tcW w:w="1170" w:type="dxa"/>
          </w:tcPr>
          <w:p w14:paraId="3D2D6E89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0-59 MOS.</w:t>
            </w:r>
          </w:p>
        </w:tc>
        <w:tc>
          <w:tcPr>
            <w:tcW w:w="900" w:type="dxa"/>
          </w:tcPr>
          <w:p w14:paraId="12F65EA8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90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024575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7D3852F0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90</w:t>
            </w:r>
          </w:p>
          <w:p w14:paraId="109A013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F2C641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50844B5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HEALTH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940ADE5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MONTHLY NIP &amp; PNC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3E449A1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3000</w:t>
            </w:r>
          </w:p>
          <w:p w14:paraId="115BF160">
            <w:pPr>
              <w:pStyle w:val="9"/>
              <w:ind w:left="-108"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02AA3E0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RHU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F47B8C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92256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8484D8A">
            <w:pPr>
              <w:pStyle w:val="8"/>
              <w:numPr>
                <w:ilvl w:val="0"/>
                <w:numId w:val="7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/>
              </w:rPr>
              <w:t xml:space="preserve">Complementary feeding promotion and support </w:t>
            </w:r>
          </w:p>
          <w:p w14:paraId="0B3150DF">
            <w:pPr>
              <w:pStyle w:val="8"/>
              <w:spacing w:after="0" w:line="240" w:lineRule="auto"/>
              <w:rPr>
                <w:rFonts w:eastAsia="Calibri" w:cstheme="minorHAnsi"/>
                <w:color w:val="1D1B11"/>
              </w:rPr>
            </w:pPr>
          </w:p>
          <w:p w14:paraId="3D50DAFA">
            <w:pPr>
              <w:pStyle w:val="8"/>
              <w:numPr>
                <w:ilvl w:val="0"/>
                <w:numId w:val="8"/>
              </w:numPr>
              <w:spacing w:after="0" w:line="240" w:lineRule="auto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Nutrition education classes, counseling on breastfeeding and complementary feeding </w:t>
            </w:r>
          </w:p>
          <w:p w14:paraId="78DB4939">
            <w:pPr>
              <w:pStyle w:val="8"/>
              <w:spacing w:after="0" w:line="240" w:lineRule="auto"/>
              <w:ind w:left="1080"/>
              <w:rPr>
                <w:rFonts w:eastAsiaTheme="minorHAnsi"/>
              </w:rPr>
            </w:pPr>
          </w:p>
          <w:p w14:paraId="3211F18B">
            <w:pPr>
              <w:pStyle w:val="8"/>
              <w:spacing w:after="0" w:line="240" w:lineRule="auto"/>
              <w:ind w:left="1080"/>
              <w:rPr>
                <w:rFonts w:eastAsiaTheme="minorHAnsi"/>
              </w:rPr>
            </w:pPr>
          </w:p>
          <w:p w14:paraId="3091C1D6">
            <w:pPr>
              <w:pStyle w:val="8"/>
              <w:numPr>
                <w:ilvl w:val="0"/>
                <w:numId w:val="8"/>
              </w:numPr>
              <w:spacing w:after="0" w:line="240" w:lineRule="auto"/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 Cooking demonstration on Complementary feeding </w:t>
            </w:r>
          </w:p>
        </w:tc>
        <w:tc>
          <w:tcPr>
            <w:tcW w:w="2160" w:type="dxa"/>
          </w:tcPr>
          <w:p w14:paraId="490387E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444AA34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261222C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384A9D6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meet the nutritional dietary requirement.</w:t>
            </w:r>
          </w:p>
          <w:p w14:paraId="0722AE1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</w:p>
          <w:p w14:paraId="62C6058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capacitate mothers in the provision of complementary feeding.</w:t>
            </w:r>
          </w:p>
        </w:tc>
        <w:tc>
          <w:tcPr>
            <w:tcW w:w="1530" w:type="dxa"/>
            <w:tcBorders>
              <w:bottom w:val="nil"/>
            </w:tcBorders>
          </w:tcPr>
          <w:p w14:paraId="61CE331A">
            <w:pPr>
              <w:tabs>
                <w:tab w:val="left" w:pos="900"/>
              </w:tabs>
              <w:spacing w:after="0" w:line="240" w:lineRule="auto"/>
              <w:contextualSpacing/>
              <w:jc w:val="both"/>
              <w:rPr>
                <w:rFonts w:hint="default" w:eastAsiaTheme="minorHAnsi" w:cstheme="minorHAnsi"/>
                <w:lang w:val="en-US"/>
              </w:rPr>
            </w:pPr>
            <w:r>
              <w:rPr>
                <w:rFonts w:hint="default" w:eastAsiaTheme="minorHAnsi" w:cstheme="minorHAnsi"/>
                <w:lang w:val="en-US"/>
              </w:rPr>
              <w:t>LACTATING MOTHERS</w:t>
            </w:r>
          </w:p>
        </w:tc>
        <w:tc>
          <w:tcPr>
            <w:tcW w:w="1170" w:type="dxa"/>
          </w:tcPr>
          <w:p w14:paraId="3E8B555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255F633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30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6D2C537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30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EE49BC9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393F78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HEALYH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644A314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MONTHLY  PNC &amp; NIP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23110DC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2000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71AEFDC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BCPC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00E757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2F606C3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74F39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32F89B3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In Need of Treatment and Management</w:t>
            </w:r>
          </w:p>
        </w:tc>
      </w:tr>
      <w:tr w14:paraId="57718A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D01A462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66DF15EB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Vitamin A (100,000 IU)</w:t>
            </w:r>
          </w:p>
          <w:p w14:paraId="6D73D6DB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  <w:p w14:paraId="1656FD0D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Micronutrient Powder (MNP)</w:t>
            </w:r>
          </w:p>
        </w:tc>
        <w:tc>
          <w:tcPr>
            <w:tcW w:w="2160" w:type="dxa"/>
          </w:tcPr>
          <w:p w14:paraId="2236A03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facilitate in recovery from acute and chronic illness.</w:t>
            </w:r>
          </w:p>
        </w:tc>
        <w:tc>
          <w:tcPr>
            <w:tcW w:w="1530" w:type="dxa"/>
          </w:tcPr>
          <w:p w14:paraId="24ACEBD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</w:rPr>
              <w:t xml:space="preserve">        </w:t>
            </w:r>
            <w:r>
              <w:rPr>
                <w:rFonts w:hint="default" w:eastAsiaTheme="minorHAnsi" w:cstheme="minorHAnsi"/>
                <w:b/>
                <w:lang w:val="en-US"/>
              </w:rPr>
              <w:t>MALNOURISHED CHILDREN</w:t>
            </w:r>
            <w:r>
              <w:rPr>
                <w:rFonts w:eastAsiaTheme="minorHAnsi" w:cstheme="minorHAnsi"/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170" w:type="dxa"/>
          </w:tcPr>
          <w:p w14:paraId="18E0881A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MASTERLIST</w:t>
            </w:r>
          </w:p>
        </w:tc>
        <w:tc>
          <w:tcPr>
            <w:tcW w:w="900" w:type="dxa"/>
          </w:tcPr>
          <w:p w14:paraId="78D1FD9F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19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AFBB519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18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55F4F2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46B9708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HEALTH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E8DD2EB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 xml:space="preserve">180 DAYS 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1E14004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2000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F7F5A8F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BCPC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961873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30069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7B3ED2B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Dietary supplementation (Complementary feeding for children &gt;6 months old to 23 months old children)</w:t>
            </w:r>
          </w:p>
        </w:tc>
        <w:tc>
          <w:tcPr>
            <w:tcW w:w="2160" w:type="dxa"/>
          </w:tcPr>
          <w:p w14:paraId="3C9E61C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aide from acute and chronic illness.</w:t>
            </w:r>
          </w:p>
        </w:tc>
        <w:tc>
          <w:tcPr>
            <w:tcW w:w="1530" w:type="dxa"/>
          </w:tcPr>
          <w:p w14:paraId="23195932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 xml:space="preserve">6-23 MONS </w:t>
            </w:r>
          </w:p>
        </w:tc>
        <w:tc>
          <w:tcPr>
            <w:tcW w:w="1170" w:type="dxa"/>
          </w:tcPr>
          <w:p w14:paraId="1E7FA776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MASTERLIST</w:t>
            </w:r>
          </w:p>
        </w:tc>
        <w:tc>
          <w:tcPr>
            <w:tcW w:w="900" w:type="dxa"/>
          </w:tcPr>
          <w:p w14:paraId="22481A9B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27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0C5C2E3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27</w:t>
            </w:r>
          </w:p>
          <w:p w14:paraId="433183C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D98359D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4DB236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HEALTHE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6BA83DB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180 DAYS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C6131E9">
            <w:pPr>
              <w:pStyle w:val="9"/>
              <w:ind w:right="-108" w:firstLine="220" w:firstLineChars="100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15000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627EEA5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BCPC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7C4B12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107D1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1D21895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08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color w:val="1D1B11"/>
              </w:rPr>
              <w:t>Nutrition counseling on breastfeeding and complementary feeding</w:t>
            </w:r>
          </w:p>
        </w:tc>
        <w:tc>
          <w:tcPr>
            <w:tcW w:w="2160" w:type="dxa"/>
          </w:tcPr>
          <w:p w14:paraId="5405FAA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ensure understanding on the benefits of breastfeeding and complementary feeding.</w:t>
            </w:r>
          </w:p>
        </w:tc>
        <w:tc>
          <w:tcPr>
            <w:tcW w:w="1530" w:type="dxa"/>
          </w:tcPr>
          <w:p w14:paraId="046D891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9305E6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4FA2F16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914080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0841DC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777281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14A018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F29659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BD8C4A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22B51F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69786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DCC12C7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Management of Acute Malnutrition (For 6 months to 23 months old children)</w:t>
            </w:r>
          </w:p>
        </w:tc>
        <w:tc>
          <w:tcPr>
            <w:tcW w:w="2160" w:type="dxa"/>
          </w:tcPr>
          <w:p w14:paraId="28F9399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regain the previous state of health.</w:t>
            </w:r>
          </w:p>
        </w:tc>
        <w:tc>
          <w:tcPr>
            <w:tcW w:w="1530" w:type="dxa"/>
          </w:tcPr>
          <w:p w14:paraId="7C22C21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C7C2E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31243A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EBAC14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D967A1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0D5C8E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488060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15C0D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E60FB0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37B7CC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DD5AE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16BD85C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54736B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98E34A4">
            <w:pPr>
              <w:pStyle w:val="8"/>
              <w:numPr>
                <w:ilvl w:val="0"/>
                <w:numId w:val="9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Routine immunization</w:t>
            </w:r>
          </w:p>
        </w:tc>
        <w:tc>
          <w:tcPr>
            <w:tcW w:w="2160" w:type="dxa"/>
          </w:tcPr>
          <w:p w14:paraId="0F866D2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protect infants from vaccine preventable diseases (VPD).</w:t>
            </w:r>
          </w:p>
        </w:tc>
        <w:tc>
          <w:tcPr>
            <w:tcW w:w="1530" w:type="dxa"/>
          </w:tcPr>
          <w:p w14:paraId="3315D7B2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0-59 MOS.</w:t>
            </w:r>
          </w:p>
        </w:tc>
        <w:tc>
          <w:tcPr>
            <w:tcW w:w="1170" w:type="dxa"/>
          </w:tcPr>
          <w:p w14:paraId="6800846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6E555B6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10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7161A95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15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6069C8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6AF84B7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HEALTH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683379F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MONTHLY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2F9B21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5723E8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032FD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718B7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AFB7056">
            <w:pPr>
              <w:pStyle w:val="8"/>
              <w:numPr>
                <w:ilvl w:val="0"/>
                <w:numId w:val="9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Mother-Baby Friendly Health Facility Initiative (MBFHFI)</w:t>
            </w:r>
          </w:p>
        </w:tc>
        <w:tc>
          <w:tcPr>
            <w:tcW w:w="2160" w:type="dxa"/>
          </w:tcPr>
          <w:p w14:paraId="4B117D6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strengthen breastfeeding and other activities to pregnant as well as lactating mothers. </w:t>
            </w:r>
          </w:p>
        </w:tc>
        <w:tc>
          <w:tcPr>
            <w:tcW w:w="1530" w:type="dxa"/>
          </w:tcPr>
          <w:p w14:paraId="7905342E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LACTATING  MOTHER</w:t>
            </w:r>
          </w:p>
        </w:tc>
        <w:tc>
          <w:tcPr>
            <w:tcW w:w="1170" w:type="dxa"/>
          </w:tcPr>
          <w:p w14:paraId="57AFBF65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</w:p>
        </w:tc>
        <w:tc>
          <w:tcPr>
            <w:tcW w:w="900" w:type="dxa"/>
          </w:tcPr>
          <w:p w14:paraId="0C4E7B1C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15</w:t>
            </w:r>
          </w:p>
        </w:tc>
        <w:tc>
          <w:tcPr>
            <w:tcW w:w="900" w:type="dxa"/>
            <w:tcBorders>
              <w:bottom w:val="single" w:color="auto" w:sz="4" w:space="0"/>
              <w:right w:val="single" w:color="auto" w:sz="4" w:space="0"/>
            </w:tcBorders>
          </w:tcPr>
          <w:p w14:paraId="39D5867D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15</w:t>
            </w:r>
          </w:p>
        </w:tc>
        <w:tc>
          <w:tcPr>
            <w:tcW w:w="990" w:type="dxa"/>
            <w:tcBorders>
              <w:bottom w:val="single" w:color="auto" w:sz="4" w:space="0"/>
              <w:right w:val="single" w:color="auto" w:sz="4" w:space="0"/>
            </w:tcBorders>
          </w:tcPr>
          <w:p w14:paraId="4F952E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922A3E0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HEALTH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0F59C85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QUAERTERLY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982737B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1500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76E10E3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INTIATIVES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C9515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C030D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26378C0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3. PRE-SCHOOL CHILDREN (&lt;5 YEARS OLD)</w:t>
            </w:r>
          </w:p>
        </w:tc>
      </w:tr>
      <w:tr w14:paraId="495479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7CAE648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</w:tr>
      <w:tr w14:paraId="6C2766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18FAE4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</w:t>
            </w:r>
          </w:p>
        </w:tc>
      </w:tr>
      <w:tr w14:paraId="486405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A133806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2E591BC4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Vitamin A (200,000 IU)</w:t>
            </w:r>
          </w:p>
          <w:p w14:paraId="5FD0B992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  <w:p w14:paraId="31F0D4D1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Micronutrient Powder (MNP)</w:t>
            </w:r>
          </w:p>
        </w:tc>
        <w:tc>
          <w:tcPr>
            <w:tcW w:w="2160" w:type="dxa"/>
          </w:tcPr>
          <w:p w14:paraId="7F211DB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</w:p>
        </w:tc>
        <w:tc>
          <w:tcPr>
            <w:tcW w:w="1530" w:type="dxa"/>
          </w:tcPr>
          <w:p w14:paraId="347D830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E19123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2DBA96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FFFD3A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46871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5CBE48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A0B0CE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4FB999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33F35B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AFD098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95502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C29F0D8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</w:p>
        </w:tc>
        <w:tc>
          <w:tcPr>
            <w:tcW w:w="2160" w:type="dxa"/>
          </w:tcPr>
          <w:p w14:paraId="7009899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38EFB70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F4D4D4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39B60E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AE2821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EA6BC2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D8DC6D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1109C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FB2016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AED610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FB1213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6511D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2058C9F">
            <w:pPr>
              <w:spacing w:after="0" w:line="240" w:lineRule="auto"/>
              <w:ind w:left="720" w:right="-116"/>
              <w:rPr>
                <w:rFonts w:eastAsia="Calibri" w:cstheme="minorHAnsi"/>
                <w:color w:val="1D1B11"/>
              </w:rPr>
            </w:pPr>
          </w:p>
        </w:tc>
        <w:tc>
          <w:tcPr>
            <w:tcW w:w="2160" w:type="dxa"/>
          </w:tcPr>
          <w:p w14:paraId="29F0572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044D21A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E10FF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D21DB7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6EC688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672BAC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A74B69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A8EA01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C9F8FC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05AC86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5C65FA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69890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0FC654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In Need of Treatment and Management</w:t>
            </w:r>
          </w:p>
        </w:tc>
      </w:tr>
      <w:tr w14:paraId="6626E5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5EE2155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  <w:p w14:paraId="7B81949D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Vitamin A (100,000 IU)</w:t>
            </w:r>
          </w:p>
          <w:p w14:paraId="6A93CC09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Iron Drops</w:t>
            </w:r>
          </w:p>
          <w:p w14:paraId="7CBBC523">
            <w:pPr>
              <w:pStyle w:val="8"/>
              <w:numPr>
                <w:ilvl w:val="0"/>
                <w:numId w:val="6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Micronutrient Powder (MNP)</w:t>
            </w:r>
          </w:p>
        </w:tc>
        <w:tc>
          <w:tcPr>
            <w:tcW w:w="2160" w:type="dxa"/>
          </w:tcPr>
          <w:p w14:paraId="4A86CEB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facilitate in recovery from acute and chronic illness.</w:t>
            </w:r>
          </w:p>
        </w:tc>
        <w:tc>
          <w:tcPr>
            <w:tcW w:w="1530" w:type="dxa"/>
          </w:tcPr>
          <w:p w14:paraId="30B53E30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CHILDREN UNDERNOURISHED</w:t>
            </w:r>
          </w:p>
        </w:tc>
        <w:tc>
          <w:tcPr>
            <w:tcW w:w="1170" w:type="dxa"/>
          </w:tcPr>
          <w:p w14:paraId="341F8D02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MASTERLIST</w:t>
            </w:r>
          </w:p>
        </w:tc>
        <w:tc>
          <w:tcPr>
            <w:tcW w:w="900" w:type="dxa"/>
          </w:tcPr>
          <w:p w14:paraId="397149D6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19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A2A74DA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18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9D1AE6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C1D86A1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HEALTH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3C2B21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F361F61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2500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A5E809D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BCPC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678DF9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CF055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4252E0C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color w:val="1D1B11"/>
              </w:rPr>
              <w:t>Nutrition counseling on breastfeeding and complementary feeding</w:t>
            </w:r>
          </w:p>
        </w:tc>
        <w:tc>
          <w:tcPr>
            <w:tcW w:w="2160" w:type="dxa"/>
          </w:tcPr>
          <w:p w14:paraId="61646C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ensure understanding on the benefits of breastfeeding and complementary feeding.</w:t>
            </w:r>
          </w:p>
        </w:tc>
        <w:tc>
          <w:tcPr>
            <w:tcW w:w="1530" w:type="dxa"/>
          </w:tcPr>
          <w:p w14:paraId="649626A7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0-59 MOS.</w:t>
            </w:r>
          </w:p>
        </w:tc>
        <w:tc>
          <w:tcPr>
            <w:tcW w:w="1170" w:type="dxa"/>
          </w:tcPr>
          <w:p w14:paraId="6F55B2A0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MASTERLIST</w:t>
            </w:r>
          </w:p>
        </w:tc>
        <w:tc>
          <w:tcPr>
            <w:tcW w:w="900" w:type="dxa"/>
          </w:tcPr>
          <w:p w14:paraId="45B29BC9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90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00F4B01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90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5BD4F2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A92C405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HEALTH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B76AB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29AD2CE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3000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89605BF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GAD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E67533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34C6B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FDCFBC9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Management of Acute Malnutrition (For 24 months to 59 months old children)</w:t>
            </w:r>
          </w:p>
        </w:tc>
        <w:tc>
          <w:tcPr>
            <w:tcW w:w="2160" w:type="dxa"/>
          </w:tcPr>
          <w:p w14:paraId="2BB41A4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regain the previous state of health.</w:t>
            </w:r>
          </w:p>
        </w:tc>
        <w:tc>
          <w:tcPr>
            <w:tcW w:w="1530" w:type="dxa"/>
          </w:tcPr>
          <w:p w14:paraId="3761AC0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910666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45352E3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43A178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3A51D9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06DD0C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FEF136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1C6FC6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9CCD90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2AF89F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16840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2033DD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66184C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AF5FE92">
            <w:pPr>
              <w:pStyle w:val="8"/>
              <w:numPr>
                <w:ilvl w:val="0"/>
                <w:numId w:val="10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Routine immunization</w:t>
            </w:r>
          </w:p>
        </w:tc>
        <w:tc>
          <w:tcPr>
            <w:tcW w:w="2160" w:type="dxa"/>
          </w:tcPr>
          <w:p w14:paraId="2A3406A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have an additional protection against VPD.</w:t>
            </w:r>
          </w:p>
        </w:tc>
        <w:tc>
          <w:tcPr>
            <w:tcW w:w="1530" w:type="dxa"/>
          </w:tcPr>
          <w:p w14:paraId="28EFDF7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55C341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D48279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42454C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0D6211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1C0BA1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9B0B1F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AA7485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E8FDB2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FD6FF9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2B07A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9B72A4D">
            <w:pPr>
              <w:pStyle w:val="8"/>
              <w:numPr>
                <w:ilvl w:val="0"/>
                <w:numId w:val="10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</w:rPr>
              <w:t>Child Protection</w:t>
            </w:r>
          </w:p>
        </w:tc>
        <w:tc>
          <w:tcPr>
            <w:tcW w:w="2160" w:type="dxa"/>
          </w:tcPr>
          <w:p w14:paraId="72DE8D3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eventual recognition, reporting and management.</w:t>
            </w:r>
          </w:p>
        </w:tc>
        <w:tc>
          <w:tcPr>
            <w:tcW w:w="1530" w:type="dxa"/>
          </w:tcPr>
          <w:p w14:paraId="5EDD18A7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5 YRS. OLD BELOW</w:t>
            </w:r>
          </w:p>
        </w:tc>
        <w:tc>
          <w:tcPr>
            <w:tcW w:w="1170" w:type="dxa"/>
          </w:tcPr>
          <w:p w14:paraId="6307A132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MASTERLIST</w:t>
            </w:r>
          </w:p>
        </w:tc>
        <w:tc>
          <w:tcPr>
            <w:tcW w:w="900" w:type="dxa"/>
          </w:tcPr>
          <w:p w14:paraId="36BFF5E6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90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D494042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90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E331DA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A05B5A3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BRGY. HALL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815EE9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C6E7EBB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3000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600930A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BCPC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F15CEE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E50206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D8D5849">
            <w:pPr>
              <w:pStyle w:val="8"/>
              <w:numPr>
                <w:ilvl w:val="0"/>
                <w:numId w:val="10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</w:rPr>
              <w:t>Early Child Development (CDCs, SPs, etc., developmental milestones)</w:t>
            </w:r>
          </w:p>
        </w:tc>
        <w:tc>
          <w:tcPr>
            <w:tcW w:w="2160" w:type="dxa"/>
          </w:tcPr>
          <w:p w14:paraId="3280D93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For early detection and proper management.</w:t>
            </w:r>
          </w:p>
        </w:tc>
        <w:tc>
          <w:tcPr>
            <w:tcW w:w="1530" w:type="dxa"/>
          </w:tcPr>
          <w:p w14:paraId="1419CDA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CF33BC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A48753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8C6975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5A92AA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5D5B2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227888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1AC68A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E36789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ABD617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2747D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3D2AEA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</w:rPr>
              <w:t>f4. SCHOOL-AGED CHILDREN (5-10 YEARS OLD)</w:t>
            </w:r>
          </w:p>
        </w:tc>
      </w:tr>
      <w:tr w14:paraId="471A6F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263129B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</w:tr>
      <w:tr w14:paraId="57434CC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1B062EE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</w:t>
            </w:r>
          </w:p>
        </w:tc>
      </w:tr>
      <w:tr w14:paraId="25398A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B162CC4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Nutrition Counselling</w:t>
            </w:r>
          </w:p>
          <w:p w14:paraId="1DC988DA">
            <w:pPr>
              <w:pStyle w:val="8"/>
              <w:spacing w:after="0" w:line="240" w:lineRule="auto"/>
              <w:rPr>
                <w:rFonts w:eastAsia="Calibri" w:cstheme="minorHAnsi"/>
                <w:color w:val="1D1B11"/>
              </w:rPr>
            </w:pPr>
          </w:p>
          <w:p w14:paraId="5EA35ED7">
            <w:pPr>
              <w:pStyle w:val="8"/>
              <w:spacing w:after="0" w:line="240" w:lineRule="auto"/>
              <w:rPr>
                <w:rFonts w:eastAsia="Calibri" w:cstheme="minorHAnsi"/>
                <w:color w:val="1D1B11"/>
              </w:rPr>
            </w:pPr>
          </w:p>
          <w:p w14:paraId="39A9BA9A">
            <w:pPr>
              <w:pStyle w:val="8"/>
              <w:spacing w:after="0" w:line="240" w:lineRule="auto"/>
              <w:rPr>
                <w:rFonts w:eastAsia="Calibri" w:cstheme="minorHAnsi"/>
                <w:color w:val="1D1B11"/>
              </w:rPr>
            </w:pPr>
          </w:p>
          <w:p w14:paraId="7C227E4F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</w:tc>
        <w:tc>
          <w:tcPr>
            <w:tcW w:w="2160" w:type="dxa"/>
          </w:tcPr>
          <w:p w14:paraId="0BF2F3A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guidance on adolescent and health.</w:t>
            </w:r>
          </w:p>
          <w:p w14:paraId="52548C4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fulfill adequate nutrition.</w:t>
            </w:r>
          </w:p>
        </w:tc>
        <w:tc>
          <w:tcPr>
            <w:tcW w:w="1530" w:type="dxa"/>
          </w:tcPr>
          <w:p w14:paraId="1095F8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466556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44E6A0F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EBAE49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2DFAD0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9FCAB6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D49209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973BF8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886ADB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1C387B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4CA19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005CD7A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In Need of Treatment and Management</w:t>
            </w:r>
          </w:p>
        </w:tc>
      </w:tr>
      <w:tr w14:paraId="0451F6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1BD459DD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Micronutrient Supplementation </w:t>
            </w:r>
          </w:p>
        </w:tc>
        <w:tc>
          <w:tcPr>
            <w:tcW w:w="2160" w:type="dxa"/>
          </w:tcPr>
          <w:p w14:paraId="3C883B3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aide rehabilitation from acute and chronic illness.</w:t>
            </w:r>
          </w:p>
        </w:tc>
        <w:tc>
          <w:tcPr>
            <w:tcW w:w="1530" w:type="dxa"/>
          </w:tcPr>
          <w:p w14:paraId="5154953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4ECDF2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E38DCC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67A14A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47664F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D0D2B7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D48F08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2417BA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532CB6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8B21EB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69F0C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98F3A8F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color w:val="1D1B11"/>
              </w:rPr>
              <w:t xml:space="preserve">Nutrition counseling </w:t>
            </w:r>
          </w:p>
          <w:p w14:paraId="727933D7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hint="default" w:eastAsia="Calibri" w:cstheme="minorHAnsi"/>
                <w:color w:val="1D1B11"/>
                <w:lang w:val="en-US"/>
              </w:rPr>
              <w:t>MOTHER CLASS</w:t>
            </w:r>
          </w:p>
        </w:tc>
        <w:tc>
          <w:tcPr>
            <w:tcW w:w="2160" w:type="dxa"/>
          </w:tcPr>
          <w:p w14:paraId="16C65F5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guidance in dietary requirement while recovering from acute and chronic illnesses.</w:t>
            </w:r>
          </w:p>
        </w:tc>
        <w:tc>
          <w:tcPr>
            <w:tcW w:w="1530" w:type="dxa"/>
          </w:tcPr>
          <w:p w14:paraId="5344227C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PREGNANT &amp; LACTATING MOTHER</w:t>
            </w:r>
          </w:p>
        </w:tc>
        <w:tc>
          <w:tcPr>
            <w:tcW w:w="1170" w:type="dxa"/>
          </w:tcPr>
          <w:p w14:paraId="77EBCA62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MASTERLIST</w:t>
            </w:r>
          </w:p>
        </w:tc>
        <w:tc>
          <w:tcPr>
            <w:tcW w:w="900" w:type="dxa"/>
          </w:tcPr>
          <w:p w14:paraId="2BBFFB8D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30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F222410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30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BCE83D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CA44C56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BRGY. HALL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6113D6E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ONCE A YEAR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E6E9C06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2000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4645DB5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BCPC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96BC6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FAA5A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FE1DA42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Management of Acute Malnutrition</w:t>
            </w:r>
            <w:r>
              <w:rPr>
                <w:rFonts w:eastAsiaTheme="minorHAnsi" w:cs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160" w:type="dxa"/>
          </w:tcPr>
          <w:p w14:paraId="767EFC4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facilitate in regaining optimum and desirable health state.</w:t>
            </w:r>
          </w:p>
        </w:tc>
        <w:tc>
          <w:tcPr>
            <w:tcW w:w="1530" w:type="dxa"/>
          </w:tcPr>
          <w:p w14:paraId="00A0212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A23CED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AC234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75EE21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E14142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355CB7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D6AC5D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4353CB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966663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86BEE8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AA5C3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AF817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75BB4A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398FCF2">
            <w:pPr>
              <w:pStyle w:val="8"/>
              <w:numPr>
                <w:ilvl w:val="0"/>
                <w:numId w:val="11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Routine immunization</w:t>
            </w:r>
          </w:p>
        </w:tc>
        <w:tc>
          <w:tcPr>
            <w:tcW w:w="2160" w:type="dxa"/>
          </w:tcPr>
          <w:p w14:paraId="3F2C842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have an additional protection against VPD.</w:t>
            </w:r>
          </w:p>
        </w:tc>
        <w:tc>
          <w:tcPr>
            <w:tcW w:w="1530" w:type="dxa"/>
          </w:tcPr>
          <w:p w14:paraId="29D623B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724AD4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5190E9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D51390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005A5B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3B37E6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805FBB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897107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660B0A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664D7E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F4885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0544A5C">
            <w:pPr>
              <w:pStyle w:val="8"/>
              <w:numPr>
                <w:ilvl w:val="0"/>
                <w:numId w:val="11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</w:rPr>
              <w:t>Child Protection</w:t>
            </w:r>
          </w:p>
        </w:tc>
        <w:tc>
          <w:tcPr>
            <w:tcW w:w="2160" w:type="dxa"/>
          </w:tcPr>
          <w:p w14:paraId="4CB5914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eventual recognition, reporting and management.</w:t>
            </w:r>
          </w:p>
        </w:tc>
        <w:tc>
          <w:tcPr>
            <w:tcW w:w="1530" w:type="dxa"/>
          </w:tcPr>
          <w:p w14:paraId="6C92185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BBBD3F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FC04E6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F8D8A4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2A8470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73FFC2F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5E6E4C8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5E393E9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6AE47E2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70874D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A77C18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5461F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72B73FB">
            <w:p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</w:p>
        </w:tc>
        <w:tc>
          <w:tcPr>
            <w:tcW w:w="2160" w:type="dxa"/>
          </w:tcPr>
          <w:p w14:paraId="290D07D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73F2FB5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BA19EA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24F9F4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39DDB8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9FCA6F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C9EE79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7266D3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8395C2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B9232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29C67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127016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735B58F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5. ADOLESCENTS (10-19 YEARS OLD)</w:t>
            </w:r>
          </w:p>
        </w:tc>
      </w:tr>
      <w:tr w14:paraId="263835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5966F51">
            <w:p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  <w:tc>
          <w:tcPr>
            <w:tcW w:w="2160" w:type="dxa"/>
          </w:tcPr>
          <w:p w14:paraId="6739525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D198EC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8865B3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565B29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981C08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1C485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B3C23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D1FA8D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29CC18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2B943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8537EE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25A96E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80742EB">
            <w:p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Healthy, In need of treatment and Management</w:t>
            </w:r>
          </w:p>
        </w:tc>
        <w:tc>
          <w:tcPr>
            <w:tcW w:w="2160" w:type="dxa"/>
          </w:tcPr>
          <w:p w14:paraId="499F2A3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7A23F2D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02756E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03CC17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5D7CAC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28A08A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47A035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7E029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D97AE9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F1270A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178E30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A63254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671F6B7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Nutrition Counseling</w:t>
            </w:r>
          </w:p>
        </w:tc>
        <w:tc>
          <w:tcPr>
            <w:tcW w:w="2160" w:type="dxa"/>
          </w:tcPr>
          <w:p w14:paraId="4D12AD1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aide in maintaining desirable state of health.</w:t>
            </w:r>
          </w:p>
        </w:tc>
        <w:tc>
          <w:tcPr>
            <w:tcW w:w="1530" w:type="dxa"/>
          </w:tcPr>
          <w:p w14:paraId="6087005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624807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16128E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76BE1D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0C2E0F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F3D866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659DE0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0A6C7B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947D0C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32054D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D28FC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2F23EF8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color w:val="1D1B11"/>
              </w:rPr>
              <w:t>Adolescent Health and Preconception Nutrition</w:t>
            </w:r>
          </w:p>
        </w:tc>
        <w:tc>
          <w:tcPr>
            <w:tcW w:w="2160" w:type="dxa"/>
          </w:tcPr>
          <w:p w14:paraId="3266818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facilitate preparation of safe motherhood. </w:t>
            </w:r>
          </w:p>
        </w:tc>
        <w:tc>
          <w:tcPr>
            <w:tcW w:w="1530" w:type="dxa"/>
          </w:tcPr>
          <w:p w14:paraId="218475FC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ADOLENCES STUDENTS</w:t>
            </w:r>
          </w:p>
        </w:tc>
        <w:tc>
          <w:tcPr>
            <w:tcW w:w="1170" w:type="dxa"/>
          </w:tcPr>
          <w:p w14:paraId="71AEF8C5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10-19YRS OLD</w:t>
            </w:r>
          </w:p>
        </w:tc>
        <w:tc>
          <w:tcPr>
            <w:tcW w:w="900" w:type="dxa"/>
          </w:tcPr>
          <w:p w14:paraId="608A8E8E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50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E8BDA7E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50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5AD3EA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</w:rPr>
              <w:t xml:space="preserve"> </w:t>
            </w:r>
          </w:p>
          <w:p w14:paraId="1649E5B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BFF9F4A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BRGY HALL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88E97A1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ONCE A YEAR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15BA260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3000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3712122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BCPC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610CA2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C25A7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EC03BBF">
            <w:pPr>
              <w:pStyle w:val="8"/>
              <w:numPr>
                <w:ilvl w:val="0"/>
                <w:numId w:val="5"/>
              </w:num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Management of Acute Malnutrition (For adolescents)</w:t>
            </w:r>
          </w:p>
        </w:tc>
        <w:tc>
          <w:tcPr>
            <w:tcW w:w="2160" w:type="dxa"/>
          </w:tcPr>
          <w:p w14:paraId="1FC0DF7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facilitate in regaining optimum and desirable health state.</w:t>
            </w:r>
          </w:p>
        </w:tc>
        <w:tc>
          <w:tcPr>
            <w:tcW w:w="1530" w:type="dxa"/>
          </w:tcPr>
          <w:p w14:paraId="454979E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ED54F3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484C6D0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6FECDE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82CF6A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FFF03D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543182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A02BA8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5BBB55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D29EAE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F232D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6041774">
            <w:pPr>
              <w:spacing w:after="0" w:line="240" w:lineRule="auto"/>
              <w:ind w:right="-116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  <w:tc>
          <w:tcPr>
            <w:tcW w:w="2160" w:type="dxa"/>
          </w:tcPr>
          <w:p w14:paraId="2604A24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AD2F95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AB3DC7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11C951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091975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C67863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A960E1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9A7046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7600BC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AAFB10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126F8C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492E7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2FB6F95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Healthy and Family Planning Services</w:t>
            </w:r>
          </w:p>
        </w:tc>
        <w:tc>
          <w:tcPr>
            <w:tcW w:w="2160" w:type="dxa"/>
          </w:tcPr>
          <w:p w14:paraId="12F48ED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maintain a desirable reproductive health.</w:t>
            </w:r>
          </w:p>
        </w:tc>
        <w:tc>
          <w:tcPr>
            <w:tcW w:w="1530" w:type="dxa"/>
          </w:tcPr>
          <w:p w14:paraId="4B1843D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CEF6D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84375F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F11048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AE6B42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F9A66E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16B90C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69EE83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93FFE8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713FB0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567FF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1D2892D7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="Calibri" w:cstheme="minorHAnsi"/>
                <w:color w:val="1D1B11"/>
              </w:rPr>
            </w:pPr>
            <w:r>
              <w:rPr>
                <w:rFonts w:eastAsia="Calibri" w:cstheme="minorHAnsi"/>
                <w:color w:val="1D1B11"/>
              </w:rPr>
              <w:t>Adolescent Programs (e.g., establishment of teen centers)</w:t>
            </w:r>
          </w:p>
        </w:tc>
        <w:tc>
          <w:tcPr>
            <w:tcW w:w="2160" w:type="dxa"/>
          </w:tcPr>
          <w:p w14:paraId="3896007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capacitate and empower adolescents.</w:t>
            </w:r>
          </w:p>
        </w:tc>
        <w:tc>
          <w:tcPr>
            <w:tcW w:w="1530" w:type="dxa"/>
          </w:tcPr>
          <w:p w14:paraId="6D9BF40C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TEENAGE PREGNANT</w:t>
            </w:r>
          </w:p>
        </w:tc>
        <w:tc>
          <w:tcPr>
            <w:tcW w:w="1170" w:type="dxa"/>
          </w:tcPr>
          <w:p w14:paraId="12EE5A03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NAR</w:t>
            </w:r>
          </w:p>
        </w:tc>
        <w:tc>
          <w:tcPr>
            <w:tcW w:w="900" w:type="dxa"/>
          </w:tcPr>
          <w:p w14:paraId="5CFFDD0F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ED07C96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F4875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9C38A9A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HEALTH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DA8EE37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ONCE A YEAR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4C79DA1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1800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8F707D4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GAD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7F3F76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9A14F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56E6F51">
            <w:pPr>
              <w:pStyle w:val="8"/>
              <w:numPr>
                <w:ilvl w:val="0"/>
                <w:numId w:val="5"/>
              </w:numPr>
              <w:spacing w:after="0" w:line="240" w:lineRule="auto"/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Mental Health</w:t>
            </w:r>
          </w:p>
        </w:tc>
        <w:tc>
          <w:tcPr>
            <w:tcW w:w="2160" w:type="dxa"/>
          </w:tcPr>
          <w:p w14:paraId="78B11B2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maintain desirable optimum level of functioning.</w:t>
            </w:r>
          </w:p>
        </w:tc>
        <w:tc>
          <w:tcPr>
            <w:tcW w:w="1530" w:type="dxa"/>
          </w:tcPr>
          <w:p w14:paraId="3D6B0E1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F0781D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E0DAD0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DB4237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2C2379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FDAA89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283814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A0440E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03A1D1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07B6A1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E393E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5D39D1F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 ADULTS (20-59 YEARS OLD)</w:t>
            </w:r>
          </w:p>
        </w:tc>
      </w:tr>
      <w:tr w14:paraId="342684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4A4AD6F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</w:tr>
      <w:tr w14:paraId="141522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058DD53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Healthy, In need of treatment and Management</w:t>
            </w:r>
          </w:p>
        </w:tc>
        <w:tc>
          <w:tcPr>
            <w:tcW w:w="2160" w:type="dxa"/>
          </w:tcPr>
          <w:p w14:paraId="1C2FBF3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6EC6DFB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E8167A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572CC1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00C2DF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E4C9C5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C15E11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E68E70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973CFD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AF8112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9B65CD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F7FA7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D4B41ED">
            <w:pPr>
              <w:pStyle w:val="8"/>
              <w:numPr>
                <w:ilvl w:val="0"/>
                <w:numId w:val="12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Nutrition Counseling</w:t>
            </w:r>
          </w:p>
        </w:tc>
        <w:tc>
          <w:tcPr>
            <w:tcW w:w="2160" w:type="dxa"/>
          </w:tcPr>
          <w:p w14:paraId="5B2D0E0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guidance on adolescent and health.</w:t>
            </w:r>
          </w:p>
        </w:tc>
        <w:tc>
          <w:tcPr>
            <w:tcW w:w="1530" w:type="dxa"/>
          </w:tcPr>
          <w:p w14:paraId="6A8099E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29C3D6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EED85F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93A43B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2B3C0E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6B452A5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C8729E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5775F11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2AE127C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B07FBCF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C54091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EEDAFD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E5D05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1981BD6">
            <w:pPr>
              <w:pStyle w:val="8"/>
              <w:numPr>
                <w:ilvl w:val="0"/>
                <w:numId w:val="12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Nutrition Support to CED (e.g., iron supplement to WRA, food assistance)</w:t>
            </w:r>
          </w:p>
        </w:tc>
        <w:tc>
          <w:tcPr>
            <w:tcW w:w="2160" w:type="dxa"/>
          </w:tcPr>
          <w:p w14:paraId="3370B87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preserve the remaining level of functioning.</w:t>
            </w:r>
          </w:p>
        </w:tc>
        <w:tc>
          <w:tcPr>
            <w:tcW w:w="1530" w:type="dxa"/>
          </w:tcPr>
          <w:p w14:paraId="0660CB7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A6B42F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FF55AB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2A69B4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CA03A2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9E4B77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65E8E3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482D3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9ED826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7B1783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E2AB7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35205C8">
            <w:pPr>
              <w:pStyle w:val="8"/>
              <w:numPr>
                <w:ilvl w:val="0"/>
                <w:numId w:val="12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Disease Prevention and Management</w:t>
            </w:r>
          </w:p>
        </w:tc>
        <w:tc>
          <w:tcPr>
            <w:tcW w:w="2160" w:type="dxa"/>
          </w:tcPr>
          <w:p w14:paraId="3CB4AAF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render age specific interventions.</w:t>
            </w:r>
          </w:p>
        </w:tc>
        <w:tc>
          <w:tcPr>
            <w:tcW w:w="1530" w:type="dxa"/>
          </w:tcPr>
          <w:p w14:paraId="7A1083D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6A00BA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4EBF96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BCCE3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E33221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AB08F4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2762B8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A6FC5F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D0B316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1726F7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BD77F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47C7821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2C4423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CA9E846">
            <w:pPr>
              <w:pStyle w:val="8"/>
              <w:numPr>
                <w:ilvl w:val="0"/>
                <w:numId w:val="13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Livelihood</w:t>
            </w:r>
          </w:p>
        </w:tc>
        <w:tc>
          <w:tcPr>
            <w:tcW w:w="2160" w:type="dxa"/>
          </w:tcPr>
          <w:p w14:paraId="1D40B8F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promote resilience.</w:t>
            </w:r>
          </w:p>
        </w:tc>
        <w:tc>
          <w:tcPr>
            <w:tcW w:w="1530" w:type="dxa"/>
          </w:tcPr>
          <w:p w14:paraId="5704DF8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1002B4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E89894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D64491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9EA1FA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3B54476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E8708A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2B440AA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C5A0A33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5463CB0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293170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FE6973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FE770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0A5BAC2">
            <w:pPr>
              <w:pStyle w:val="8"/>
              <w:numPr>
                <w:ilvl w:val="0"/>
                <w:numId w:val="13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Gender and Development</w:t>
            </w:r>
          </w:p>
        </w:tc>
        <w:tc>
          <w:tcPr>
            <w:tcW w:w="2160" w:type="dxa"/>
          </w:tcPr>
          <w:p w14:paraId="10FA606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promote equality.</w:t>
            </w:r>
          </w:p>
        </w:tc>
        <w:tc>
          <w:tcPr>
            <w:tcW w:w="1530" w:type="dxa"/>
          </w:tcPr>
          <w:p w14:paraId="7051CEB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D737D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292FA6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B9E195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B3EEE1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841510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CCD93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59D339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AD1A2F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764C50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1428BF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27B5E8E">
            <w:pPr>
              <w:pStyle w:val="8"/>
              <w:numPr>
                <w:ilvl w:val="0"/>
                <w:numId w:val="13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Mental Health</w:t>
            </w:r>
          </w:p>
        </w:tc>
        <w:tc>
          <w:tcPr>
            <w:tcW w:w="2160" w:type="dxa"/>
          </w:tcPr>
          <w:p w14:paraId="61E750A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maintain desirable optimum level of functioning.</w:t>
            </w:r>
          </w:p>
        </w:tc>
        <w:tc>
          <w:tcPr>
            <w:tcW w:w="1530" w:type="dxa"/>
          </w:tcPr>
          <w:p w14:paraId="020D825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B4EFB0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00051A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74A0B1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E97BEB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E7BEF1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390D8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6C8736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300CC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0BCC04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B92459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ACB85BE">
            <w:pPr>
              <w:pStyle w:val="8"/>
              <w:numPr>
                <w:ilvl w:val="0"/>
                <w:numId w:val="13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Healthy and Family Planning Services (WRA)</w:t>
            </w:r>
          </w:p>
        </w:tc>
        <w:tc>
          <w:tcPr>
            <w:tcW w:w="2160" w:type="dxa"/>
          </w:tcPr>
          <w:p w14:paraId="6CD6B65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promote healthy decisions on family planning options and healthy reproductive health needs.</w:t>
            </w:r>
          </w:p>
        </w:tc>
        <w:tc>
          <w:tcPr>
            <w:tcW w:w="1530" w:type="dxa"/>
          </w:tcPr>
          <w:p w14:paraId="041F272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A2E493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CBB2CA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3ACD79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8D6817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8305C2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24C6CC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8F51C7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E52518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70EBDC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F822E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7458D8C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 OLDER ADULTS (60 YEARS OLD AND ABOVE)</w:t>
            </w:r>
          </w:p>
        </w:tc>
      </w:tr>
      <w:tr w14:paraId="151FAE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277485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</w:rPr>
              <w:t>Nutrition Specific:</w:t>
            </w:r>
          </w:p>
        </w:tc>
      </w:tr>
      <w:tr w14:paraId="77E57E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8FC32EE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  <w:b/>
                <w:bCs/>
                <w:i/>
                <w:iCs/>
                <w:color w:val="1D1B11"/>
                <w:lang w:val="en-PH"/>
              </w:rPr>
              <w:t>Apparently Healthy, In need of treatment and Management</w:t>
            </w:r>
          </w:p>
        </w:tc>
        <w:tc>
          <w:tcPr>
            <w:tcW w:w="2160" w:type="dxa"/>
          </w:tcPr>
          <w:p w14:paraId="7E3AC63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2FD288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ACCF34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39D6F7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9C8FF9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F013C6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D766C3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3227A6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CBECE5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EFF6C7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7F0472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43000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E243B9A">
            <w:pPr>
              <w:pStyle w:val="8"/>
              <w:numPr>
                <w:ilvl w:val="0"/>
                <w:numId w:val="14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Nutrition Counseling</w:t>
            </w:r>
          </w:p>
        </w:tc>
        <w:tc>
          <w:tcPr>
            <w:tcW w:w="2160" w:type="dxa"/>
            <w:vMerge w:val="restart"/>
          </w:tcPr>
          <w:p w14:paraId="7F0F6E3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render age specific interventions.</w:t>
            </w:r>
          </w:p>
        </w:tc>
        <w:tc>
          <w:tcPr>
            <w:tcW w:w="1530" w:type="dxa"/>
          </w:tcPr>
          <w:p w14:paraId="0E051E9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5722C4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819F2A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67E5CD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8BB6C3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933F70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998174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AC24CA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B02485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19D8CD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4B752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6A14139">
            <w:pPr>
              <w:pStyle w:val="8"/>
              <w:numPr>
                <w:ilvl w:val="0"/>
                <w:numId w:val="14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Nutrition Supports for Older Adults</w:t>
            </w:r>
          </w:p>
        </w:tc>
        <w:tc>
          <w:tcPr>
            <w:tcW w:w="2160" w:type="dxa"/>
            <w:vMerge w:val="continue"/>
          </w:tcPr>
          <w:p w14:paraId="0350034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2F9A468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C91A34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A31EF0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8AAB7C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9A2A05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085932E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10260B8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455168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550BF1A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5C0046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41F190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</w:rPr>
              <w:t xml:space="preserve"> </w:t>
            </w:r>
          </w:p>
          <w:p w14:paraId="32752FC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198A1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584EAC6">
            <w:pPr>
              <w:pStyle w:val="8"/>
              <w:numPr>
                <w:ilvl w:val="0"/>
                <w:numId w:val="14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Disease Prevention and Management</w:t>
            </w:r>
          </w:p>
        </w:tc>
        <w:tc>
          <w:tcPr>
            <w:tcW w:w="2160" w:type="dxa"/>
            <w:vMerge w:val="continue"/>
          </w:tcPr>
          <w:p w14:paraId="472F834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04CBEA0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DDCC61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9A8FE4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32FEF6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0FFA40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A43513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8F942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6348EE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95B778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50666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1DDAD3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6B7378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191062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31DDDBC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Socioeconomic programs for older adults</w:t>
            </w:r>
          </w:p>
        </w:tc>
        <w:tc>
          <w:tcPr>
            <w:tcW w:w="2160" w:type="dxa"/>
          </w:tcPr>
          <w:p w14:paraId="2BD0155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provide an avenue to satisfy their needs.</w:t>
            </w:r>
          </w:p>
        </w:tc>
        <w:tc>
          <w:tcPr>
            <w:tcW w:w="1530" w:type="dxa"/>
          </w:tcPr>
          <w:p w14:paraId="68D0871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2DBB3A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1880B3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B245A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CA599C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809C1D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95EE8E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91A4AA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0AF97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B4F377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E44B6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9C8B7CB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Theme="minorHAnsi" w:cstheme="minorHAns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Mental Health</w:t>
            </w:r>
          </w:p>
        </w:tc>
        <w:tc>
          <w:tcPr>
            <w:tcW w:w="2160" w:type="dxa"/>
          </w:tcPr>
          <w:p w14:paraId="743F99C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provide diversionary/recreational activities.</w:t>
            </w:r>
          </w:p>
        </w:tc>
        <w:tc>
          <w:tcPr>
            <w:tcW w:w="1530" w:type="dxa"/>
          </w:tcPr>
          <w:p w14:paraId="46FB0F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8813D4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118E58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3291A0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AD8065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C77F26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09A99B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60865A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B2FFBB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AD8E7E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23D3B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79EDC8C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</w:rPr>
              <w:t>8. ALL POPULATION GROUPS (FAMILIES AND INDIVIDUALS)</w:t>
            </w:r>
          </w:p>
        </w:tc>
      </w:tr>
      <w:tr w14:paraId="0676E2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51D228D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Specific:</w:t>
            </w:r>
          </w:p>
        </w:tc>
      </w:tr>
      <w:tr w14:paraId="6AD508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15C6219C">
            <w:pPr>
              <w:spacing w:after="0" w:line="240" w:lineRule="auto"/>
              <w:rPr>
                <w:rFonts w:eastAsia="Calibri" w:cstheme="minorHAnsi"/>
                <w:b/>
                <w:bCs/>
                <w:i/>
                <w:iCs/>
              </w:rPr>
            </w:pPr>
            <w:r>
              <w:rPr>
                <w:rFonts w:eastAsia="Calibri" w:cstheme="minorHAnsi"/>
                <w:b/>
                <w:bCs/>
                <w:i/>
                <w:iCs/>
              </w:rPr>
              <w:t>Apparently Healthy, In need of treatment and Management</w:t>
            </w:r>
          </w:p>
        </w:tc>
        <w:tc>
          <w:tcPr>
            <w:tcW w:w="2160" w:type="dxa"/>
          </w:tcPr>
          <w:p w14:paraId="6D041B0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518E1F6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457AB6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42585BD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2C8793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FDEDD3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3DA581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A71FF4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25A7AD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42676D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2AB25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A091D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4F92ADA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Nutrition Counseling/Education</w:t>
            </w:r>
          </w:p>
        </w:tc>
        <w:tc>
          <w:tcPr>
            <w:tcW w:w="2160" w:type="dxa"/>
          </w:tcPr>
          <w:p w14:paraId="15EDE95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increase awareness on issues relevant to health.</w:t>
            </w:r>
          </w:p>
        </w:tc>
        <w:tc>
          <w:tcPr>
            <w:tcW w:w="1530" w:type="dxa"/>
          </w:tcPr>
          <w:p w14:paraId="631DFAC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02AC9B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48A0D8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F360B3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75A5ED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0F5D1C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17D671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2E855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621939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12881D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ACFFF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96AED55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Nutrition SBCC</w:t>
            </w:r>
          </w:p>
        </w:tc>
        <w:tc>
          <w:tcPr>
            <w:tcW w:w="2160" w:type="dxa"/>
          </w:tcPr>
          <w:p w14:paraId="161FDCA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promote positive behavior towards health and nutrition practices.</w:t>
            </w:r>
          </w:p>
        </w:tc>
        <w:tc>
          <w:tcPr>
            <w:tcW w:w="1530" w:type="dxa"/>
          </w:tcPr>
          <w:p w14:paraId="5F61A9F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0C36A9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3DDCDB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F2AE18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B1A699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F5150C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D9569A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8038A8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AE5585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B7B0DD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CD19D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20729BD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Food Fortification</w:t>
            </w:r>
          </w:p>
        </w:tc>
        <w:tc>
          <w:tcPr>
            <w:tcW w:w="2160" w:type="dxa"/>
          </w:tcPr>
          <w:p w14:paraId="47D91BD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aide in gaining sufficient nutritional requirement.</w:t>
            </w:r>
          </w:p>
        </w:tc>
        <w:tc>
          <w:tcPr>
            <w:tcW w:w="1530" w:type="dxa"/>
          </w:tcPr>
          <w:p w14:paraId="6F0DDB5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1A3DF4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6B9CF2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214D10F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491AEF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3F2DF6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771A9E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E8F000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F01FD1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A56BE5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17A5C9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6981123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  <w:color w:val="1D1B11"/>
                <w:lang w:val="en-PH"/>
              </w:rPr>
              <w:t>Nutrition Sensitive:</w:t>
            </w:r>
          </w:p>
        </w:tc>
      </w:tr>
      <w:tr w14:paraId="3DCCAC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423BCBF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Water, Sanitation and Hygiene (WASH)</w:t>
            </w:r>
          </w:p>
        </w:tc>
        <w:tc>
          <w:tcPr>
            <w:tcW w:w="2160" w:type="dxa"/>
          </w:tcPr>
          <w:p w14:paraId="4A0CC4D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prevent the occurrence of food and water borne diseases.</w:t>
            </w:r>
          </w:p>
        </w:tc>
        <w:tc>
          <w:tcPr>
            <w:tcW w:w="1530" w:type="dxa"/>
          </w:tcPr>
          <w:p w14:paraId="66E8B46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85D27F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8D2D4B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B37743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971D55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F1169E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A17B45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A6DE15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469C25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852066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7F35C9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B7B1FCF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Mental Health</w:t>
            </w:r>
          </w:p>
        </w:tc>
        <w:tc>
          <w:tcPr>
            <w:tcW w:w="2160" w:type="dxa"/>
          </w:tcPr>
          <w:p w14:paraId="0D7FEC5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Cs/>
              </w:rPr>
              <w:t>To provide diversionary/recreational activities.</w:t>
            </w:r>
          </w:p>
        </w:tc>
        <w:tc>
          <w:tcPr>
            <w:tcW w:w="1530" w:type="dxa"/>
          </w:tcPr>
          <w:p w14:paraId="7F99A80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4D0151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DC7146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966EB4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C5D6C7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7180C3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099902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E3BA01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078E16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286CFB5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81D4D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  <w:shd w:val="clear" w:color="auto" w:fill="FDE9D9" w:themeFill="accent6" w:themeFillTint="33"/>
          </w:tcPr>
          <w:p w14:paraId="0284B4E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Theme="minorHAnsi" w:cstheme="minorHAnsi"/>
                <w:b/>
              </w:rPr>
              <w:t>B. NUTRITION IN EMERGENCIES</w:t>
            </w:r>
          </w:p>
        </w:tc>
      </w:tr>
      <w:tr w14:paraId="5FB48E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652EBEB">
            <w:p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>PREPARATION</w:t>
            </w:r>
          </w:p>
        </w:tc>
        <w:tc>
          <w:tcPr>
            <w:tcW w:w="2160" w:type="dxa"/>
          </w:tcPr>
          <w:p w14:paraId="36315B4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E889D6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7A0A1DC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7125341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B4BECE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ACC740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08CBC3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21C506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3449C5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A2F70D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908551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95AAC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9DB9E18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2160" w:type="dxa"/>
          </w:tcPr>
          <w:p w14:paraId="494CADC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DB3617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5AEF89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4834A9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BD244B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CA439D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4AC60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69B5F0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19A0FC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E5CE70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D1853F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EF021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99F9B72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2160" w:type="dxa"/>
          </w:tcPr>
          <w:p w14:paraId="5B1B47F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40A5C47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26F30B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EABF53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5EBA6B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C684D1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862608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11E91A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CC5C53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A2BFF9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4F8FC3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D3C41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E597C0B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  <w:b/>
                <w:bCs/>
              </w:rPr>
              <w:t>RESPONSE</w:t>
            </w:r>
          </w:p>
        </w:tc>
        <w:tc>
          <w:tcPr>
            <w:tcW w:w="2160" w:type="dxa"/>
          </w:tcPr>
          <w:p w14:paraId="09F87AE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C8FBFA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51B7DA9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54A58F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043710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653814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C92ED3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4BA407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EBA67B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02928B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60C343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D92DB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4027" w:type="dxa"/>
          </w:tcPr>
          <w:p w14:paraId="269B4CA0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</w:p>
        </w:tc>
        <w:tc>
          <w:tcPr>
            <w:tcW w:w="2160" w:type="dxa"/>
          </w:tcPr>
          <w:p w14:paraId="2ED765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84E5B2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10BD6A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E36F60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D891BD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3FFE1B3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267D10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3CB83B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187D7F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375278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07B199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4BEBC5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3C3DF5E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2160" w:type="dxa"/>
          </w:tcPr>
          <w:p w14:paraId="1C5CF01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34728AA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93CFCC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3BA6AA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199AAD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3F3C83E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F9C0CE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0A8D72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8530B6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4EA0BA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1CE8C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BA37B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B8A9E73">
            <w:p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>RECOVERY</w:t>
            </w:r>
          </w:p>
        </w:tc>
        <w:tc>
          <w:tcPr>
            <w:tcW w:w="2160" w:type="dxa"/>
          </w:tcPr>
          <w:p w14:paraId="1FED841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75F0FF7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3984FF9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E4D7CC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DB79D2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813CA7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A4BEC8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DBE166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06EC7C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4F242D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CFB9C2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80218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9FF2DC3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2160" w:type="dxa"/>
          </w:tcPr>
          <w:p w14:paraId="1D8B561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0572E92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4666DF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08960B9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7F47EF7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5BB280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7FBBFE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FFDEA9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B1C9B0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33738FD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362FFF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EF794D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8007A16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</w:p>
        </w:tc>
        <w:tc>
          <w:tcPr>
            <w:tcW w:w="2160" w:type="dxa"/>
          </w:tcPr>
          <w:p w14:paraId="75588B6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60E8364C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777D9A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BE59F8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326D3C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397D7F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3458BB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E0E4CB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25A1E2C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E858BB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44CBCE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1C421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7" w:type="dxa"/>
            <w:gridSpan w:val="12"/>
          </w:tcPr>
          <w:p w14:paraId="2D92BF5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  <w:r>
              <w:rPr>
                <w:rFonts w:eastAsia="Calibri" w:cstheme="minorHAnsi"/>
                <w:b/>
                <w:bCs/>
              </w:rPr>
              <w:t>C. ENABLING INTERVENTIONS</w:t>
            </w:r>
          </w:p>
        </w:tc>
      </w:tr>
      <w:tr w14:paraId="2DE6CD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96B2E9E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1. BNC (Barangay Nutrition Council) Coordination Meetings (One every quarter)</w:t>
            </w:r>
          </w:p>
        </w:tc>
        <w:tc>
          <w:tcPr>
            <w:tcW w:w="2160" w:type="dxa"/>
          </w:tcPr>
          <w:p w14:paraId="7FE84AD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ascertain support from BLGU (Barangay Local Government Unit), satisfied budgetary requirement/ activity recommendation and program implementation.</w:t>
            </w:r>
          </w:p>
        </w:tc>
        <w:tc>
          <w:tcPr>
            <w:tcW w:w="1530" w:type="dxa"/>
          </w:tcPr>
          <w:p w14:paraId="0D8D474C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BNC</w:t>
            </w:r>
          </w:p>
        </w:tc>
        <w:tc>
          <w:tcPr>
            <w:tcW w:w="1170" w:type="dxa"/>
          </w:tcPr>
          <w:p w14:paraId="7FF4F2DE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BNC MEMBER</w:t>
            </w:r>
          </w:p>
        </w:tc>
        <w:tc>
          <w:tcPr>
            <w:tcW w:w="900" w:type="dxa"/>
          </w:tcPr>
          <w:p w14:paraId="73161AB1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31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7FCDF0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320AF5CF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31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984C34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715ADF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2543E2F8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BRGY. HALL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86700B6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QUEARTERLY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2931DEE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1500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40F02F2B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GAD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94E5A3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F509E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C245CB4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2. Policy Formulation</w:t>
            </w:r>
          </w:p>
        </w:tc>
        <w:tc>
          <w:tcPr>
            <w:tcW w:w="2160" w:type="dxa"/>
          </w:tcPr>
          <w:p w14:paraId="0A05228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</w:p>
        </w:tc>
        <w:tc>
          <w:tcPr>
            <w:tcW w:w="1530" w:type="dxa"/>
          </w:tcPr>
          <w:p w14:paraId="020A9DA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C4E551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422921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D4B8B8C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63531C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1C2A64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3720AF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91ACA3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23CD8EA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FE7811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CB43AA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2572E9D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Reorganization/Reconstitution of BNC Composition (if necessary)</w:t>
            </w:r>
          </w:p>
        </w:tc>
        <w:tc>
          <w:tcPr>
            <w:tcW w:w="2160" w:type="dxa"/>
          </w:tcPr>
          <w:p w14:paraId="75A414D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ascertain delineation of functions.</w:t>
            </w:r>
          </w:p>
        </w:tc>
        <w:tc>
          <w:tcPr>
            <w:tcW w:w="1530" w:type="dxa"/>
          </w:tcPr>
          <w:p w14:paraId="32C0C4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2840B7C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55D7185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7CECE8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13D4E41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93FD75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13433C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AB2AAE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3539C2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0999CF5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E0EF2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7F1071D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Reorganization/Reconstitution of BNC Cluster Composition (if necessary)</w:t>
            </w:r>
          </w:p>
        </w:tc>
        <w:tc>
          <w:tcPr>
            <w:tcW w:w="2160" w:type="dxa"/>
          </w:tcPr>
          <w:p w14:paraId="34AAA7B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ascertain collaboration amongst other stakeholders.</w:t>
            </w:r>
          </w:p>
        </w:tc>
        <w:tc>
          <w:tcPr>
            <w:tcW w:w="1530" w:type="dxa"/>
          </w:tcPr>
          <w:p w14:paraId="11F122ED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6AD592D8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1E6F63E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257688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5E511EC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91703D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32FC6FB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956499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1E523A1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38A5C9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5F440E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2F624692">
            <w:pPr>
              <w:pStyle w:val="8"/>
              <w:numPr>
                <w:ilvl w:val="0"/>
                <w:numId w:val="15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Institutionalization of BNS Program </w:t>
            </w:r>
            <w:r>
              <w:rPr>
                <w:rFonts w:eastAsia="Calibri" w:cstheme="minorHAnsi"/>
                <w:i/>
                <w:iCs/>
              </w:rPr>
              <w:t>(Indicate the honorarium received by the BNS)</w:t>
            </w:r>
          </w:p>
        </w:tc>
        <w:tc>
          <w:tcPr>
            <w:tcW w:w="2160" w:type="dxa"/>
          </w:tcPr>
          <w:p w14:paraId="683A187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strengthen workforce benefits.</w:t>
            </w:r>
          </w:p>
        </w:tc>
        <w:tc>
          <w:tcPr>
            <w:tcW w:w="1530" w:type="dxa"/>
          </w:tcPr>
          <w:p w14:paraId="17C98DBC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BNS HONORARIUM</w:t>
            </w:r>
          </w:p>
        </w:tc>
        <w:tc>
          <w:tcPr>
            <w:tcW w:w="1170" w:type="dxa"/>
          </w:tcPr>
          <w:p w14:paraId="2A4F2C7B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A6A3397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749F795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0BABCCCC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8DC7464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C6A08B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39A15A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  <w:p w14:paraId="2ADCBC35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2000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712CF66C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GAD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64F67DC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C60D7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6303ADA2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3. Monitoring and Evaluation</w:t>
            </w:r>
          </w:p>
        </w:tc>
        <w:tc>
          <w:tcPr>
            <w:tcW w:w="2160" w:type="dxa"/>
          </w:tcPr>
          <w:p w14:paraId="1F29018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032D9F6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848B45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683C4959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6BD6CBF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2A5AA75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72D2262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30E311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527EC6B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49AB95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1EC450E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35525E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28C9C8D">
            <w:pPr>
              <w:pStyle w:val="8"/>
              <w:numPr>
                <w:ilvl w:val="0"/>
                <w:numId w:val="16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Conduct of OPT plus</w:t>
            </w:r>
          </w:p>
        </w:tc>
        <w:tc>
          <w:tcPr>
            <w:tcW w:w="2160" w:type="dxa"/>
          </w:tcPr>
          <w:p w14:paraId="775EB93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provide a realistic picture of community’s nutritional status. </w:t>
            </w:r>
          </w:p>
        </w:tc>
        <w:tc>
          <w:tcPr>
            <w:tcW w:w="1530" w:type="dxa"/>
          </w:tcPr>
          <w:p w14:paraId="07F38331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OPT PLUS RESULT</w:t>
            </w:r>
          </w:p>
        </w:tc>
        <w:tc>
          <w:tcPr>
            <w:tcW w:w="1170" w:type="dxa"/>
          </w:tcPr>
          <w:p w14:paraId="23FCA1FB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0-59 MOS.</w:t>
            </w:r>
          </w:p>
        </w:tc>
        <w:tc>
          <w:tcPr>
            <w:tcW w:w="900" w:type="dxa"/>
          </w:tcPr>
          <w:p w14:paraId="2DDECFFC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90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57DDBA0E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90</w:t>
            </w: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0379E2C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0BBFE30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HEALTH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713492F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9EB706E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3000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8451C6F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GAD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E60741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FE49D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3F9DCB11">
            <w:pPr>
              <w:pStyle w:val="8"/>
              <w:numPr>
                <w:ilvl w:val="0"/>
                <w:numId w:val="16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Conduct of MELLPI Pro</w:t>
            </w:r>
          </w:p>
        </w:tc>
        <w:tc>
          <w:tcPr>
            <w:tcW w:w="2160" w:type="dxa"/>
          </w:tcPr>
          <w:p w14:paraId="23841A6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monitor efficiency of workforce through MELLPI Pro.</w:t>
            </w:r>
          </w:p>
        </w:tc>
        <w:tc>
          <w:tcPr>
            <w:tcW w:w="1530" w:type="dxa"/>
          </w:tcPr>
          <w:p w14:paraId="1DF4AE7E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ED6D48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2A497E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F63AC92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DE00CF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75F4FB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E8187A8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1A3DF4A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55DF5C1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4DDE69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7FDFAE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13382F2F">
            <w:pPr>
              <w:pStyle w:val="8"/>
              <w:numPr>
                <w:ilvl w:val="0"/>
                <w:numId w:val="16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Field Monitoring and Evaluation</w:t>
            </w:r>
          </w:p>
        </w:tc>
        <w:tc>
          <w:tcPr>
            <w:tcW w:w="2160" w:type="dxa"/>
          </w:tcPr>
          <w:p w14:paraId="6D76D99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validate the quality of data obtained.</w:t>
            </w:r>
          </w:p>
        </w:tc>
        <w:tc>
          <w:tcPr>
            <w:tcW w:w="1530" w:type="dxa"/>
          </w:tcPr>
          <w:p w14:paraId="03857210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BNS/BHW</w:t>
            </w:r>
          </w:p>
        </w:tc>
        <w:tc>
          <w:tcPr>
            <w:tcW w:w="1170" w:type="dxa"/>
          </w:tcPr>
          <w:p w14:paraId="31756FF5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8</w:t>
            </w:r>
          </w:p>
        </w:tc>
        <w:tc>
          <w:tcPr>
            <w:tcW w:w="900" w:type="dxa"/>
          </w:tcPr>
          <w:p w14:paraId="0154E0ED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30458C3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771FC7B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93E426A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HEALYH CENTER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486A6E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3CBE20A5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4F7384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B36C991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06B67A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C8713E6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4. Advocacy Activities and Nutrition Promotion</w:t>
            </w:r>
          </w:p>
        </w:tc>
        <w:tc>
          <w:tcPr>
            <w:tcW w:w="2160" w:type="dxa"/>
          </w:tcPr>
          <w:p w14:paraId="45134B9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530" w:type="dxa"/>
          </w:tcPr>
          <w:p w14:paraId="10472B4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1553493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372B717B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8AD5A9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D7A3E8F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5BEC1A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217E501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49B9403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2E04FB2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525E4CD5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D7843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7CDE4AAC">
            <w:pPr>
              <w:pStyle w:val="8"/>
              <w:numPr>
                <w:ilvl w:val="0"/>
                <w:numId w:val="17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Nutrition Month Activities</w:t>
            </w:r>
          </w:p>
        </w:tc>
        <w:tc>
          <w:tcPr>
            <w:tcW w:w="2160" w:type="dxa"/>
          </w:tcPr>
          <w:p w14:paraId="76E3AE3A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promote health and nutrition across the lifespan. </w:t>
            </w:r>
          </w:p>
        </w:tc>
        <w:tc>
          <w:tcPr>
            <w:tcW w:w="1530" w:type="dxa"/>
          </w:tcPr>
          <w:p w14:paraId="179FF01E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ALL FAMILIES</w:t>
            </w:r>
          </w:p>
        </w:tc>
        <w:tc>
          <w:tcPr>
            <w:tcW w:w="1170" w:type="dxa"/>
          </w:tcPr>
          <w:p w14:paraId="6DCB6AEA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246</w:t>
            </w:r>
          </w:p>
        </w:tc>
        <w:tc>
          <w:tcPr>
            <w:tcW w:w="900" w:type="dxa"/>
          </w:tcPr>
          <w:p w14:paraId="2FD17FCE">
            <w:pPr>
              <w:pStyle w:val="9"/>
              <w:ind w:left="-108" w:right="-108"/>
              <w:jc w:val="center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246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1320D1C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6D1CDE97">
            <w:pPr>
              <w:pStyle w:val="9"/>
              <w:ind w:right="-108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7942724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BRGY. HALL</w:t>
            </w: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59AE534A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JULY</w:t>
            </w: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0FBE151A">
            <w:pPr>
              <w:pStyle w:val="9"/>
              <w:ind w:right="-108"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5000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A3C4A69">
            <w:pPr>
              <w:tabs>
                <w:tab w:val="left" w:pos="900"/>
              </w:tabs>
              <w:spacing w:after="0" w:line="240" w:lineRule="auto"/>
              <w:contextualSpacing/>
              <w:rPr>
                <w:rFonts w:hint="default" w:eastAsiaTheme="minorHAnsi" w:cstheme="minorHAnsi"/>
                <w:b/>
                <w:lang w:val="en-US"/>
              </w:rPr>
            </w:pPr>
            <w:r>
              <w:rPr>
                <w:rFonts w:hint="default" w:eastAsiaTheme="minorHAnsi" w:cstheme="minorHAnsi"/>
                <w:b/>
                <w:lang w:val="en-US"/>
              </w:rPr>
              <w:t>GAD</w:t>
            </w: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45FF47F4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EAE7F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6481498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5. Reactivation/Organization on IYCF Support Groups</w:t>
            </w:r>
          </w:p>
        </w:tc>
        <w:tc>
          <w:tcPr>
            <w:tcW w:w="2160" w:type="dxa"/>
          </w:tcPr>
          <w:p w14:paraId="264AFFA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>To offer support on IYCF.</w:t>
            </w:r>
          </w:p>
        </w:tc>
        <w:tc>
          <w:tcPr>
            <w:tcW w:w="1530" w:type="dxa"/>
          </w:tcPr>
          <w:p w14:paraId="263EB43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4E944FD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AC7A4E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480D00F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35E9CFAE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65D10D8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2001645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70732516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0C62A1C6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3EE4E83F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  <w:tr w14:paraId="6DB637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42E67111">
            <w:p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6.  Planning and Budgeting</w:t>
            </w:r>
          </w:p>
          <w:p w14:paraId="3F677610">
            <w:pPr>
              <w:pStyle w:val="8"/>
              <w:numPr>
                <w:ilvl w:val="0"/>
                <w:numId w:val="17"/>
              </w:numPr>
              <w:spacing w:after="0" w:line="24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Regular Updating of Implementation Plan</w:t>
            </w:r>
          </w:p>
        </w:tc>
        <w:tc>
          <w:tcPr>
            <w:tcW w:w="2160" w:type="dxa"/>
          </w:tcPr>
          <w:p w14:paraId="239CEB4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  <w:p w14:paraId="7F2928E3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Cs/>
              </w:rPr>
            </w:pPr>
            <w:r>
              <w:rPr>
                <w:rFonts w:eastAsiaTheme="minorHAnsi" w:cstheme="minorHAnsi"/>
                <w:bCs/>
              </w:rPr>
              <w:t xml:space="preserve">To assess relevance and to ascertain continuity of the program. </w:t>
            </w:r>
          </w:p>
        </w:tc>
        <w:tc>
          <w:tcPr>
            <w:tcW w:w="1530" w:type="dxa"/>
          </w:tcPr>
          <w:p w14:paraId="69128DF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170" w:type="dxa"/>
          </w:tcPr>
          <w:p w14:paraId="07DC2B99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</w:tcPr>
          <w:p w14:paraId="24814647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 w14:paraId="0E71E66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990" w:type="dxa"/>
            <w:tcBorders>
              <w:right w:val="single" w:color="auto" w:sz="4" w:space="0"/>
            </w:tcBorders>
          </w:tcPr>
          <w:p w14:paraId="42A04094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18DA34BA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76" w:type="dxa"/>
            <w:tcBorders>
              <w:left w:val="single" w:color="auto" w:sz="4" w:space="0"/>
              <w:right w:val="single" w:color="auto" w:sz="4" w:space="0"/>
            </w:tcBorders>
          </w:tcPr>
          <w:p w14:paraId="06257793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228" w:type="dxa"/>
            <w:tcBorders>
              <w:left w:val="single" w:color="auto" w:sz="4" w:space="0"/>
              <w:right w:val="single" w:color="auto" w:sz="4" w:space="0"/>
            </w:tcBorders>
          </w:tcPr>
          <w:p w14:paraId="6668F820">
            <w:pPr>
              <w:pStyle w:val="9"/>
              <w:ind w:left="-108" w:right="-108"/>
              <w:jc w:val="center"/>
              <w:rPr>
                <w:rFonts w:eastAsiaTheme="minorHAnsi" w:cstheme="minorHAnsi"/>
                <w:b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 w14:paraId="6403C687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  <w:tc>
          <w:tcPr>
            <w:tcW w:w="1440" w:type="dxa"/>
            <w:tcBorders>
              <w:left w:val="single" w:color="auto" w:sz="4" w:space="0"/>
            </w:tcBorders>
          </w:tcPr>
          <w:p w14:paraId="7FE42040">
            <w:pPr>
              <w:tabs>
                <w:tab w:val="left" w:pos="900"/>
              </w:tabs>
              <w:spacing w:after="0" w:line="240" w:lineRule="auto"/>
              <w:contextualSpacing/>
              <w:rPr>
                <w:rFonts w:eastAsiaTheme="minorHAnsi" w:cstheme="minorHAnsi"/>
                <w:b/>
              </w:rPr>
            </w:pPr>
          </w:p>
        </w:tc>
      </w:tr>
    </w:tbl>
    <w:p w14:paraId="095AE0E1">
      <w:pPr>
        <w:tabs>
          <w:tab w:val="left" w:pos="900"/>
          <w:tab w:val="left" w:pos="1170"/>
        </w:tabs>
        <w:spacing w:line="240" w:lineRule="auto"/>
        <w:contextualSpacing/>
        <w:rPr>
          <w:rFonts w:cstheme="minorHAnsi"/>
        </w:rPr>
      </w:pPr>
      <w:r>
        <w:rPr>
          <w:rFonts w:cstheme="minorHAnsi"/>
        </w:rPr>
        <w:br w:type="textWrapping" w:clear="all"/>
      </w:r>
    </w:p>
    <w:sectPr>
      <w:headerReference r:id="rId5" w:type="default"/>
      <w:footerReference r:id="rId6" w:type="default"/>
      <w:pgSz w:w="18720" w:h="12240" w:orient="landscape"/>
      <w:pgMar w:top="720" w:right="0" w:bottom="720" w:left="720" w:header="720" w:footer="33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12202">
    <w:pPr>
      <w:tabs>
        <w:tab w:val="left" w:pos="900"/>
        <w:tab w:val="left" w:pos="1170"/>
      </w:tabs>
      <w:spacing w:line="240" w:lineRule="auto"/>
      <w:ind w:left="-270"/>
      <w:contextualSpacing/>
      <w:rPr>
        <w:rFonts w:cstheme="minorHAnsi"/>
      </w:rPr>
    </w:pPr>
    <w:r>
      <w:rPr>
        <w:rFonts w:cstheme="minorHAnsi"/>
      </w:rPr>
      <w:t xml:space="preserve">                               Prepared/Recorded by:</w:t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 xml:space="preserve">         Noted by:</w:t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 xml:space="preserve">      Approved:</w:t>
    </w:r>
  </w:p>
  <w:p w14:paraId="4E400E3D">
    <w:pPr>
      <w:tabs>
        <w:tab w:val="left" w:pos="900"/>
        <w:tab w:val="left" w:pos="1170"/>
      </w:tabs>
      <w:spacing w:line="240" w:lineRule="auto"/>
      <w:ind w:left="-180" w:right="-360" w:firstLine="843" w:firstLineChars="300"/>
      <w:contextualSpacing/>
      <w:rPr>
        <w:rFonts w:cstheme="minorHAnsi"/>
        <w:b/>
        <w:sz w:val="28"/>
      </w:rPr>
    </w:pPr>
    <w:r>
      <w:rPr>
        <w:rFonts w:cstheme="minorHAnsi"/>
        <w:b/>
        <w:sz w:val="28"/>
      </w:rPr>
      <w:t xml:space="preserve"> </w:t>
    </w:r>
    <w:r>
      <w:rPr>
        <w:rFonts w:hint="default" w:cstheme="minorHAnsi"/>
        <w:b/>
        <w:sz w:val="28"/>
        <w:u w:val="single"/>
        <w:lang w:val="en-US"/>
      </w:rPr>
      <w:t>ROSANNA V. INDOC</w:t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 xml:space="preserve"> </w:t>
    </w:r>
    <w:r>
      <w:rPr>
        <w:rFonts w:hint="default" w:cstheme="minorHAnsi"/>
        <w:b/>
        <w:sz w:val="28"/>
        <w:lang w:val="en-US"/>
      </w:rPr>
      <w:t xml:space="preserve">            </w:t>
    </w:r>
    <w:r>
      <w:rPr>
        <w:rFonts w:cstheme="minorHAnsi"/>
        <w:b/>
        <w:sz w:val="28"/>
      </w:rPr>
      <w:t xml:space="preserve">  </w:t>
    </w:r>
    <w:r>
      <w:rPr>
        <w:rFonts w:hint="default" w:cstheme="minorHAnsi"/>
        <w:b/>
        <w:sz w:val="28"/>
        <w:u w:val="single"/>
        <w:lang w:val="en-US"/>
      </w:rPr>
      <w:t>WARFELINA Y. BASAY</w:t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 xml:space="preserve">           </w:t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cstheme="minorHAnsi"/>
        <w:b/>
        <w:sz w:val="28"/>
      </w:rPr>
      <w:tab/>
    </w:r>
    <w:r>
      <w:rPr>
        <w:rFonts w:hint="default" w:cstheme="minorHAnsi"/>
        <w:b/>
        <w:sz w:val="28"/>
        <w:u w:val="single"/>
        <w:lang w:val="en-US"/>
      </w:rPr>
      <w:t>ANTOLIN C. VILLAHERMOSA</w:t>
    </w:r>
    <w:r>
      <w:rPr>
        <w:rFonts w:cstheme="minorHAnsi"/>
        <w:b/>
        <w:sz w:val="28"/>
      </w:rPr>
      <w:t xml:space="preserve">              </w:t>
    </w:r>
  </w:p>
  <w:p w14:paraId="0A8DB737">
    <w:pPr>
      <w:tabs>
        <w:tab w:val="left" w:pos="900"/>
        <w:tab w:val="left" w:pos="1170"/>
      </w:tabs>
      <w:spacing w:line="240" w:lineRule="auto"/>
      <w:ind w:left="-180" w:right="-360"/>
      <w:contextualSpacing/>
      <w:rPr>
        <w:rFonts w:cstheme="minorHAnsi"/>
      </w:rPr>
    </w:pPr>
    <w:r>
      <w:rPr>
        <w:rFonts w:cstheme="minorHAnsi"/>
      </w:rPr>
      <w:t xml:space="preserve"> Name and Signature of Barangay Nutrition Scholar</w:t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 xml:space="preserve"> Name and Signature of Kagawad on Health &amp; Nutrition</w:t>
    </w:r>
    <w:r>
      <w:rPr>
        <w:rFonts w:cstheme="minorHAnsi"/>
      </w:rPr>
      <w:tab/>
    </w:r>
    <w:r>
      <w:rPr>
        <w:rFonts w:cstheme="minorHAnsi"/>
      </w:rPr>
      <w:tab/>
    </w:r>
    <w:r>
      <w:rPr>
        <w:rFonts w:cstheme="minorHAnsi"/>
      </w:rPr>
      <w:t xml:space="preserve">                   Name and Signature of BNC/Barangay Chairman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FDFD2">
    <w:pPr>
      <w:tabs>
        <w:tab w:val="left" w:pos="900"/>
      </w:tabs>
      <w:spacing w:line="240" w:lineRule="auto"/>
      <w:contextualSpacing/>
      <w:rPr>
        <w:rFonts w:eastAsiaTheme="minorHAnsi"/>
        <w:b/>
      </w:rPr>
    </w:pP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>BNAP FORMAT C</w:t>
    </w:r>
  </w:p>
  <w:p w14:paraId="752D3CBC">
    <w:pPr>
      <w:tabs>
        <w:tab w:val="left" w:pos="900"/>
      </w:tabs>
      <w:spacing w:line="240" w:lineRule="auto"/>
      <w:ind w:firstLine="7374" w:firstLineChars="3350"/>
      <w:contextualSpacing/>
      <w:jc w:val="both"/>
      <w:rPr>
        <w:rFonts w:eastAsiaTheme="minorHAnsi"/>
        <w:b/>
      </w:rPr>
    </w:pPr>
    <w:r>
      <w:rPr>
        <w:rFonts w:eastAsiaTheme="minorHAnsi"/>
        <w:b/>
      </w:rPr>
      <w:t>PROJECTS AND ACTIVITIES</w:t>
    </w:r>
  </w:p>
  <w:p w14:paraId="32079DA0">
    <w:pPr>
      <w:tabs>
        <w:tab w:val="left" w:pos="900"/>
      </w:tabs>
      <w:spacing w:line="240" w:lineRule="auto"/>
      <w:contextualSpacing/>
      <w:rPr>
        <w:rFonts w:hint="default" w:eastAsiaTheme="minorHAnsi"/>
        <w:b/>
        <w:lang w:val="en-US"/>
      </w:rPr>
    </w:pPr>
    <w:r>
      <w:rPr>
        <w:rFonts w:eastAsiaTheme="minorHAnsi"/>
        <w:b/>
      </w:rPr>
      <w:t xml:space="preserve">BARANGAY: </w:t>
    </w:r>
    <w:r>
      <w:rPr>
        <w:rFonts w:eastAsiaTheme="minorHAnsi"/>
        <w:b/>
        <w:sz w:val="28"/>
      </w:rPr>
      <w:tab/>
    </w:r>
    <w:r>
      <w:rPr>
        <w:rFonts w:hint="default" w:eastAsiaTheme="minorHAnsi"/>
        <w:b/>
        <w:sz w:val="28"/>
        <w:lang w:val="en-US"/>
      </w:rPr>
      <w:t>OVERVIEW</w:t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  <w:sz w:val="28"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ab/>
    </w:r>
    <w:r>
      <w:rPr>
        <w:rFonts w:eastAsiaTheme="minorHAnsi"/>
        <w:b/>
      </w:rPr>
      <w:t>CY: 202</w:t>
    </w:r>
    <w:r>
      <w:rPr>
        <w:rFonts w:hint="default" w:eastAsiaTheme="minorHAnsi"/>
        <w:b/>
        <w:lang w:val="en-US"/>
      </w:rPr>
      <w:t>7</w:t>
    </w:r>
  </w:p>
  <w:p w14:paraId="6936D565">
    <w:pPr>
      <w:tabs>
        <w:tab w:val="left" w:pos="900"/>
      </w:tabs>
      <w:spacing w:line="240" w:lineRule="auto"/>
      <w:contextualSpacing/>
      <w:rPr>
        <w:rFonts w:eastAsiaTheme="minorHAnsi"/>
        <w:b/>
        <w:sz w:val="8"/>
        <w:szCs w:val="8"/>
      </w:rPr>
    </w:pPr>
  </w:p>
  <w:tbl>
    <w:tblPr>
      <w:tblStyle w:val="11"/>
      <w:tblW w:w="17822" w:type="dxa"/>
      <w:tblInd w:w="35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071"/>
      <w:gridCol w:w="1985"/>
      <w:gridCol w:w="1277"/>
      <w:gridCol w:w="975"/>
      <w:gridCol w:w="976"/>
      <w:gridCol w:w="975"/>
      <w:gridCol w:w="1041"/>
      <w:gridCol w:w="1276"/>
      <w:gridCol w:w="1295"/>
      <w:gridCol w:w="1257"/>
      <w:gridCol w:w="1377"/>
      <w:gridCol w:w="1317"/>
    </w:tblGrid>
    <w:tr w14:paraId="5D7D9AC7">
      <w:tblPrEx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atLeast"/>
      </w:trPr>
      <w:tc>
        <w:tcPr>
          <w:tcW w:w="4071" w:type="dxa"/>
          <w:vMerge w:val="restart"/>
          <w:shd w:val="clear" w:color="auto" w:fill="FDE9D9" w:themeFill="accent6" w:themeFillTint="33"/>
          <w:vAlign w:val="center"/>
        </w:tcPr>
        <w:p w14:paraId="77A56E76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PROGRAM/ PROYEKTO/ AKTIBIDAD</w:t>
          </w:r>
        </w:p>
        <w:p w14:paraId="208B9EDA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2759DFF2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3DF11D15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65F5841F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</w:rPr>
          </w:pPr>
        </w:p>
      </w:tc>
      <w:tc>
        <w:tcPr>
          <w:tcW w:w="1985" w:type="dxa"/>
          <w:vMerge w:val="restart"/>
          <w:shd w:val="clear" w:color="auto" w:fill="FDE9D9" w:themeFill="accent6" w:themeFillTint="33"/>
          <w:vAlign w:val="center"/>
        </w:tcPr>
        <w:p w14:paraId="16DA7CC5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02347A30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LAYUNIN</w:t>
          </w:r>
        </w:p>
        <w:p w14:paraId="32403544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  <w:p w14:paraId="64484386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</w:rPr>
          </w:pPr>
        </w:p>
      </w:tc>
      <w:tc>
        <w:tcPr>
          <w:tcW w:w="1277" w:type="dxa"/>
          <w:vMerge w:val="restart"/>
          <w:shd w:val="clear" w:color="auto" w:fill="FDE9D9" w:themeFill="accent6" w:themeFillTint="33"/>
          <w:vAlign w:val="center"/>
        </w:tcPr>
        <w:p w14:paraId="6BB7C40D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BASEHAN</w:t>
          </w:r>
        </w:p>
        <w:p w14:paraId="03E911F3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</w:rPr>
          </w:pPr>
        </w:p>
      </w:tc>
      <w:tc>
        <w:tcPr>
          <w:tcW w:w="3967" w:type="dxa"/>
          <w:gridSpan w:val="4"/>
          <w:shd w:val="clear" w:color="auto" w:fill="FDE9D9" w:themeFill="accent6" w:themeFillTint="33"/>
          <w:vAlign w:val="center"/>
        </w:tcPr>
        <w:p w14:paraId="1F62480F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TARGET</w:t>
          </w:r>
        </w:p>
      </w:tc>
      <w:tc>
        <w:tcPr>
          <w:tcW w:w="1276" w:type="dxa"/>
          <w:vMerge w:val="restart"/>
          <w:shd w:val="clear" w:color="auto" w:fill="FDE9D9" w:themeFill="accent6" w:themeFillTint="33"/>
        </w:tcPr>
        <w:p w14:paraId="338C851E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LOKASYON/ PUROK</w:t>
          </w:r>
        </w:p>
      </w:tc>
      <w:tc>
        <w:tcPr>
          <w:tcW w:w="1295" w:type="dxa"/>
          <w:vMerge w:val="restart"/>
          <w:shd w:val="clear" w:color="auto" w:fill="FDE9D9" w:themeFill="accent6" w:themeFillTint="33"/>
        </w:tcPr>
        <w:p w14:paraId="45FDDCEC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SCHEDULE</w:t>
          </w:r>
        </w:p>
      </w:tc>
      <w:tc>
        <w:tcPr>
          <w:tcW w:w="1257" w:type="dxa"/>
          <w:vMerge w:val="restart"/>
          <w:shd w:val="clear" w:color="auto" w:fill="FDE9D9" w:themeFill="accent6" w:themeFillTint="33"/>
        </w:tcPr>
        <w:p w14:paraId="19540455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HALAGA</w:t>
          </w:r>
        </w:p>
      </w:tc>
      <w:tc>
        <w:tcPr>
          <w:tcW w:w="1377" w:type="dxa"/>
          <w:vMerge w:val="restart"/>
          <w:shd w:val="clear" w:color="auto" w:fill="FDE9D9" w:themeFill="accent6" w:themeFillTint="33"/>
        </w:tcPr>
        <w:p w14:paraId="18BB081C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PAGKUKUNAN NG PONDO</w:t>
          </w:r>
        </w:p>
      </w:tc>
      <w:tc>
        <w:tcPr>
          <w:tcW w:w="1317" w:type="dxa"/>
          <w:vMerge w:val="restart"/>
          <w:shd w:val="clear" w:color="auto" w:fill="FDE9D9" w:themeFill="accent6" w:themeFillTint="33"/>
        </w:tcPr>
        <w:p w14:paraId="796D0D35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INAASAHANG RESULTA</w:t>
          </w:r>
        </w:p>
      </w:tc>
    </w:tr>
    <w:tr w14:paraId="28B45768">
      <w:tblPrEx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atLeast"/>
      </w:trPr>
      <w:tc>
        <w:tcPr>
          <w:tcW w:w="4071" w:type="dxa"/>
          <w:vMerge w:val="continue"/>
          <w:shd w:val="clear" w:color="auto" w:fill="FDE9D9" w:themeFill="accent6" w:themeFillTint="33"/>
          <w:vAlign w:val="center"/>
        </w:tcPr>
        <w:p w14:paraId="0712A2AD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1985" w:type="dxa"/>
          <w:vMerge w:val="continue"/>
          <w:shd w:val="clear" w:color="auto" w:fill="FDE9D9" w:themeFill="accent6" w:themeFillTint="33"/>
          <w:vAlign w:val="center"/>
        </w:tcPr>
        <w:p w14:paraId="70F7864F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1277" w:type="dxa"/>
          <w:vMerge w:val="continue"/>
          <w:shd w:val="clear" w:color="auto" w:fill="FDE9D9" w:themeFill="accent6" w:themeFillTint="33"/>
          <w:vAlign w:val="center"/>
        </w:tcPr>
        <w:p w14:paraId="62E87F21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975" w:type="dxa"/>
          <w:vMerge w:val="restart"/>
          <w:shd w:val="clear" w:color="auto" w:fill="FDE9D9" w:themeFill="accent6" w:themeFillTint="33"/>
          <w:vAlign w:val="center"/>
        </w:tcPr>
        <w:p w14:paraId="68752D8A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Group</w:t>
          </w:r>
        </w:p>
      </w:tc>
      <w:tc>
        <w:tcPr>
          <w:tcW w:w="976" w:type="dxa"/>
          <w:shd w:val="clear" w:color="auto" w:fill="FDE9D9" w:themeFill="accent6" w:themeFillTint="33"/>
          <w:vAlign w:val="center"/>
        </w:tcPr>
        <w:p w14:paraId="7260E5C4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2026</w:t>
          </w:r>
        </w:p>
      </w:tc>
      <w:tc>
        <w:tcPr>
          <w:tcW w:w="975" w:type="dxa"/>
          <w:shd w:val="clear" w:color="auto" w:fill="FDE9D9" w:themeFill="accent6" w:themeFillTint="33"/>
          <w:vAlign w:val="center"/>
        </w:tcPr>
        <w:p w14:paraId="0A5B90DC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2027</w:t>
          </w:r>
        </w:p>
      </w:tc>
      <w:tc>
        <w:tcPr>
          <w:tcW w:w="1041" w:type="dxa"/>
          <w:shd w:val="clear" w:color="auto" w:fill="FDE9D9" w:themeFill="accent6" w:themeFillTint="33"/>
          <w:vAlign w:val="center"/>
        </w:tcPr>
        <w:p w14:paraId="0C620DB4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2028</w:t>
          </w:r>
        </w:p>
      </w:tc>
      <w:tc>
        <w:tcPr>
          <w:tcW w:w="1276" w:type="dxa"/>
          <w:vMerge w:val="continue"/>
          <w:shd w:val="clear" w:color="auto" w:fill="FDE9D9" w:themeFill="accent6" w:themeFillTint="33"/>
        </w:tcPr>
        <w:p w14:paraId="72233656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295" w:type="dxa"/>
          <w:vMerge w:val="continue"/>
          <w:shd w:val="clear" w:color="auto" w:fill="FDE9D9" w:themeFill="accent6" w:themeFillTint="33"/>
        </w:tcPr>
        <w:p w14:paraId="27F04BAE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257" w:type="dxa"/>
          <w:vMerge w:val="continue"/>
          <w:shd w:val="clear" w:color="auto" w:fill="FDE9D9" w:themeFill="accent6" w:themeFillTint="33"/>
        </w:tcPr>
        <w:p w14:paraId="1FA6EB73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377" w:type="dxa"/>
          <w:vMerge w:val="continue"/>
          <w:shd w:val="clear" w:color="auto" w:fill="FDE9D9" w:themeFill="accent6" w:themeFillTint="33"/>
        </w:tcPr>
        <w:p w14:paraId="6BD9D606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317" w:type="dxa"/>
          <w:vMerge w:val="continue"/>
          <w:shd w:val="clear" w:color="auto" w:fill="FDE9D9" w:themeFill="accent6" w:themeFillTint="33"/>
        </w:tcPr>
        <w:p w14:paraId="179E945D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</w:tr>
    <w:tr w14:paraId="65303FF6">
      <w:tblPrEx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atLeast"/>
      </w:trPr>
      <w:tc>
        <w:tcPr>
          <w:tcW w:w="4071" w:type="dxa"/>
          <w:vMerge w:val="continue"/>
          <w:shd w:val="clear" w:color="auto" w:fill="FDE9D9" w:themeFill="accent6" w:themeFillTint="33"/>
          <w:vAlign w:val="center"/>
        </w:tcPr>
        <w:p w14:paraId="29CF4F15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1985" w:type="dxa"/>
          <w:vMerge w:val="continue"/>
          <w:shd w:val="clear" w:color="auto" w:fill="FDE9D9" w:themeFill="accent6" w:themeFillTint="33"/>
          <w:vAlign w:val="center"/>
        </w:tcPr>
        <w:p w14:paraId="111997DF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1277" w:type="dxa"/>
          <w:vMerge w:val="continue"/>
          <w:shd w:val="clear" w:color="auto" w:fill="FDE9D9" w:themeFill="accent6" w:themeFillTint="33"/>
          <w:vAlign w:val="center"/>
        </w:tcPr>
        <w:p w14:paraId="1DE4052E">
          <w:pPr>
            <w:tabs>
              <w:tab w:val="left" w:pos="900"/>
            </w:tabs>
            <w:spacing w:after="0" w:line="240" w:lineRule="auto"/>
            <w:ind w:left="-90" w:right="-108"/>
            <w:contextualSpacing/>
            <w:jc w:val="center"/>
            <w:rPr>
              <w:rFonts w:eastAsiaTheme="minorHAnsi"/>
              <w:b/>
            </w:rPr>
          </w:pPr>
        </w:p>
      </w:tc>
      <w:tc>
        <w:tcPr>
          <w:tcW w:w="975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  <w:vAlign w:val="center"/>
        </w:tcPr>
        <w:p w14:paraId="0008A5E1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976" w:type="dxa"/>
          <w:tcBorders>
            <w:bottom w:val="single" w:color="auto" w:sz="4" w:space="0"/>
          </w:tcBorders>
          <w:shd w:val="clear" w:color="auto" w:fill="FDE9D9" w:themeFill="accent6" w:themeFillTint="33"/>
          <w:vAlign w:val="center"/>
        </w:tcPr>
        <w:p w14:paraId="66D04CDA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No.</w:t>
          </w:r>
        </w:p>
      </w:tc>
      <w:tc>
        <w:tcPr>
          <w:tcW w:w="975" w:type="dxa"/>
          <w:tcBorders>
            <w:bottom w:val="single" w:color="auto" w:sz="4" w:space="0"/>
          </w:tcBorders>
          <w:shd w:val="clear" w:color="auto" w:fill="FDE9D9" w:themeFill="accent6" w:themeFillTint="33"/>
          <w:vAlign w:val="center"/>
        </w:tcPr>
        <w:p w14:paraId="6021362A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No.</w:t>
          </w:r>
        </w:p>
      </w:tc>
      <w:tc>
        <w:tcPr>
          <w:tcW w:w="1041" w:type="dxa"/>
          <w:tcBorders>
            <w:bottom w:val="single" w:color="auto" w:sz="4" w:space="0"/>
          </w:tcBorders>
          <w:shd w:val="clear" w:color="auto" w:fill="FDE9D9" w:themeFill="accent6" w:themeFillTint="33"/>
          <w:vAlign w:val="center"/>
        </w:tcPr>
        <w:p w14:paraId="4FA76DE8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  <w:r>
            <w:rPr>
              <w:rFonts w:eastAsiaTheme="minorHAnsi"/>
              <w:b/>
            </w:rPr>
            <w:t>No.</w:t>
          </w:r>
        </w:p>
      </w:tc>
      <w:tc>
        <w:tcPr>
          <w:tcW w:w="1276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</w:tcPr>
        <w:p w14:paraId="2E1D2DCE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295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</w:tcPr>
        <w:p w14:paraId="73996C5D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257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</w:tcPr>
        <w:p w14:paraId="5265351E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377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</w:tcPr>
        <w:p w14:paraId="27F1B0C4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  <w:tc>
        <w:tcPr>
          <w:tcW w:w="1317" w:type="dxa"/>
          <w:vMerge w:val="continue"/>
          <w:tcBorders>
            <w:bottom w:val="single" w:color="auto" w:sz="4" w:space="0"/>
          </w:tcBorders>
          <w:shd w:val="clear" w:color="auto" w:fill="FDE9D9" w:themeFill="accent6" w:themeFillTint="33"/>
        </w:tcPr>
        <w:p w14:paraId="732C61F7">
          <w:pPr>
            <w:pStyle w:val="9"/>
            <w:ind w:left="-108" w:right="-108"/>
            <w:jc w:val="center"/>
            <w:rPr>
              <w:rFonts w:eastAsiaTheme="minorHAnsi"/>
              <w:b/>
            </w:rPr>
          </w:pPr>
        </w:p>
      </w:tc>
    </w:tr>
  </w:tbl>
  <w:p w14:paraId="4BEB4968">
    <w:pPr>
      <w:pStyle w:val="6"/>
      <w:rPr>
        <w:rFonts w:hint="default"/>
        <w:lang w:val="en-US"/>
      </w:rPr>
    </w:pPr>
    <w:r>
      <w:rPr>
        <w:rFonts w:hint="default"/>
        <w:lang w:val="en-US"/>
      </w:rPr>
      <w:t>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C45284"/>
    <w:multiLevelType w:val="multilevel"/>
    <w:tmpl w:val="14C452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08D01ED"/>
    <w:multiLevelType w:val="multilevel"/>
    <w:tmpl w:val="208D01ED"/>
    <w:lvl w:ilvl="0" w:tentative="0">
      <w:start w:val="5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273607F6"/>
    <w:multiLevelType w:val="multilevel"/>
    <w:tmpl w:val="273607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04758F9"/>
    <w:multiLevelType w:val="multilevel"/>
    <w:tmpl w:val="304758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5C220B8"/>
    <w:multiLevelType w:val="multilevel"/>
    <w:tmpl w:val="35C220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CE31214"/>
    <w:multiLevelType w:val="multilevel"/>
    <w:tmpl w:val="3CE312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E883575"/>
    <w:multiLevelType w:val="multilevel"/>
    <w:tmpl w:val="3E8835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1535D44"/>
    <w:multiLevelType w:val="multilevel"/>
    <w:tmpl w:val="41535D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2852571"/>
    <w:multiLevelType w:val="multilevel"/>
    <w:tmpl w:val="428525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B117F6E"/>
    <w:multiLevelType w:val="multilevel"/>
    <w:tmpl w:val="4B117F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4C953F49"/>
    <w:multiLevelType w:val="multilevel"/>
    <w:tmpl w:val="4C953F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50C7225B"/>
    <w:multiLevelType w:val="multilevel"/>
    <w:tmpl w:val="50C722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5513049B"/>
    <w:multiLevelType w:val="multilevel"/>
    <w:tmpl w:val="551304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5FBF5AFC"/>
    <w:multiLevelType w:val="multilevel"/>
    <w:tmpl w:val="5FBF5AFC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>
    <w:nsid w:val="6BA97103"/>
    <w:multiLevelType w:val="multilevel"/>
    <w:tmpl w:val="6BA97103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6612BCF"/>
    <w:multiLevelType w:val="multilevel"/>
    <w:tmpl w:val="76612BCF"/>
    <w:lvl w:ilvl="0" w:tentative="0">
      <w:start w:val="1"/>
      <w:numFmt w:val="bullet"/>
      <w:lvlText w:val="●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●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●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●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●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●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●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●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●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6">
    <w:nsid w:val="7D8B1898"/>
    <w:multiLevelType w:val="multilevel"/>
    <w:tmpl w:val="7D8B18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5"/>
  </w:num>
  <w:num w:numId="5">
    <w:abstractNumId w:val="10"/>
  </w:num>
  <w:num w:numId="6">
    <w:abstractNumId w:val="13"/>
  </w:num>
  <w:num w:numId="7">
    <w:abstractNumId w:val="9"/>
  </w:num>
  <w:num w:numId="8">
    <w:abstractNumId w:val="14"/>
  </w:num>
  <w:num w:numId="9">
    <w:abstractNumId w:val="0"/>
  </w:num>
  <w:num w:numId="10">
    <w:abstractNumId w:val="7"/>
  </w:num>
  <w:num w:numId="11">
    <w:abstractNumId w:val="11"/>
  </w:num>
  <w:num w:numId="12">
    <w:abstractNumId w:val="4"/>
  </w:num>
  <w:num w:numId="13">
    <w:abstractNumId w:val="8"/>
  </w:num>
  <w:num w:numId="14">
    <w:abstractNumId w:val="16"/>
  </w:num>
  <w:num w:numId="15">
    <w:abstractNumId w:val="5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901"/>
    <w:rsid w:val="00006403"/>
    <w:rsid w:val="00021693"/>
    <w:rsid w:val="00022945"/>
    <w:rsid w:val="000246D8"/>
    <w:rsid w:val="00031B81"/>
    <w:rsid w:val="00046A36"/>
    <w:rsid w:val="000648F0"/>
    <w:rsid w:val="000A488C"/>
    <w:rsid w:val="000E1009"/>
    <w:rsid w:val="000E4B72"/>
    <w:rsid w:val="000E6303"/>
    <w:rsid w:val="000F1B27"/>
    <w:rsid w:val="001257B3"/>
    <w:rsid w:val="00133548"/>
    <w:rsid w:val="00156E31"/>
    <w:rsid w:val="00160AF1"/>
    <w:rsid w:val="001801C8"/>
    <w:rsid w:val="00180B70"/>
    <w:rsid w:val="00183F37"/>
    <w:rsid w:val="00185FD1"/>
    <w:rsid w:val="001C28BA"/>
    <w:rsid w:val="001C6190"/>
    <w:rsid w:val="001C6449"/>
    <w:rsid w:val="001E0637"/>
    <w:rsid w:val="001E4DBE"/>
    <w:rsid w:val="001F77C7"/>
    <w:rsid w:val="00201A8C"/>
    <w:rsid w:val="0020506C"/>
    <w:rsid w:val="00206499"/>
    <w:rsid w:val="002071B4"/>
    <w:rsid w:val="0024150C"/>
    <w:rsid w:val="00253ADF"/>
    <w:rsid w:val="0025432D"/>
    <w:rsid w:val="00255295"/>
    <w:rsid w:val="002562AF"/>
    <w:rsid w:val="00284CF7"/>
    <w:rsid w:val="00292945"/>
    <w:rsid w:val="002A4C83"/>
    <w:rsid w:val="002B23C6"/>
    <w:rsid w:val="002B268F"/>
    <w:rsid w:val="002C17B1"/>
    <w:rsid w:val="002C6C78"/>
    <w:rsid w:val="002D0F99"/>
    <w:rsid w:val="002D30F1"/>
    <w:rsid w:val="002D3949"/>
    <w:rsid w:val="002D4449"/>
    <w:rsid w:val="002E09FF"/>
    <w:rsid w:val="003029FA"/>
    <w:rsid w:val="00304C5A"/>
    <w:rsid w:val="0032527A"/>
    <w:rsid w:val="003270AE"/>
    <w:rsid w:val="00331B32"/>
    <w:rsid w:val="00353948"/>
    <w:rsid w:val="003576BC"/>
    <w:rsid w:val="00370F4A"/>
    <w:rsid w:val="00385974"/>
    <w:rsid w:val="00396EE1"/>
    <w:rsid w:val="003B143E"/>
    <w:rsid w:val="003B4590"/>
    <w:rsid w:val="003D3709"/>
    <w:rsid w:val="003D738B"/>
    <w:rsid w:val="003E3214"/>
    <w:rsid w:val="003F3C14"/>
    <w:rsid w:val="003F46F3"/>
    <w:rsid w:val="003F4730"/>
    <w:rsid w:val="00416004"/>
    <w:rsid w:val="0045560E"/>
    <w:rsid w:val="004649E2"/>
    <w:rsid w:val="0048648F"/>
    <w:rsid w:val="004972A7"/>
    <w:rsid w:val="004B2819"/>
    <w:rsid w:val="004B6733"/>
    <w:rsid w:val="004C4B27"/>
    <w:rsid w:val="004D35A4"/>
    <w:rsid w:val="004E1C55"/>
    <w:rsid w:val="004F0AB3"/>
    <w:rsid w:val="004F1049"/>
    <w:rsid w:val="0053660D"/>
    <w:rsid w:val="005464EB"/>
    <w:rsid w:val="00551E75"/>
    <w:rsid w:val="005520CD"/>
    <w:rsid w:val="00560CA2"/>
    <w:rsid w:val="00561FE6"/>
    <w:rsid w:val="00562DE1"/>
    <w:rsid w:val="00587700"/>
    <w:rsid w:val="005B37F9"/>
    <w:rsid w:val="005B5113"/>
    <w:rsid w:val="005B70C8"/>
    <w:rsid w:val="005C385D"/>
    <w:rsid w:val="005C5F0A"/>
    <w:rsid w:val="005D1ED5"/>
    <w:rsid w:val="005D6B8E"/>
    <w:rsid w:val="005E49F5"/>
    <w:rsid w:val="005F0212"/>
    <w:rsid w:val="005F458F"/>
    <w:rsid w:val="00602077"/>
    <w:rsid w:val="00602C23"/>
    <w:rsid w:val="0061127E"/>
    <w:rsid w:val="00630A47"/>
    <w:rsid w:val="006314E5"/>
    <w:rsid w:val="006329F8"/>
    <w:rsid w:val="00647CDE"/>
    <w:rsid w:val="0065427F"/>
    <w:rsid w:val="00675B5F"/>
    <w:rsid w:val="00677507"/>
    <w:rsid w:val="00681124"/>
    <w:rsid w:val="00685B09"/>
    <w:rsid w:val="00691539"/>
    <w:rsid w:val="00692D2A"/>
    <w:rsid w:val="00693D95"/>
    <w:rsid w:val="006B5C45"/>
    <w:rsid w:val="006C3AB5"/>
    <w:rsid w:val="006D7D04"/>
    <w:rsid w:val="006E0B6E"/>
    <w:rsid w:val="006E1633"/>
    <w:rsid w:val="006E2104"/>
    <w:rsid w:val="006F0868"/>
    <w:rsid w:val="00700E11"/>
    <w:rsid w:val="00700FD7"/>
    <w:rsid w:val="007232B3"/>
    <w:rsid w:val="0072737B"/>
    <w:rsid w:val="00731D2E"/>
    <w:rsid w:val="0073369F"/>
    <w:rsid w:val="00754C99"/>
    <w:rsid w:val="0077252E"/>
    <w:rsid w:val="007937F3"/>
    <w:rsid w:val="007A09FB"/>
    <w:rsid w:val="007A208E"/>
    <w:rsid w:val="007B0155"/>
    <w:rsid w:val="007B3B3B"/>
    <w:rsid w:val="0080176E"/>
    <w:rsid w:val="00805865"/>
    <w:rsid w:val="00817E32"/>
    <w:rsid w:val="00824AE0"/>
    <w:rsid w:val="00826ED5"/>
    <w:rsid w:val="00852E79"/>
    <w:rsid w:val="008733E8"/>
    <w:rsid w:val="00882E0D"/>
    <w:rsid w:val="00884C99"/>
    <w:rsid w:val="00886388"/>
    <w:rsid w:val="00886D83"/>
    <w:rsid w:val="008913F4"/>
    <w:rsid w:val="00891B14"/>
    <w:rsid w:val="008B3C9D"/>
    <w:rsid w:val="008C0D0F"/>
    <w:rsid w:val="008E4883"/>
    <w:rsid w:val="008E54BD"/>
    <w:rsid w:val="00931C53"/>
    <w:rsid w:val="00947C7D"/>
    <w:rsid w:val="009570F0"/>
    <w:rsid w:val="009579AF"/>
    <w:rsid w:val="00974623"/>
    <w:rsid w:val="00991FA3"/>
    <w:rsid w:val="009A436C"/>
    <w:rsid w:val="009B3948"/>
    <w:rsid w:val="009C6FB3"/>
    <w:rsid w:val="009C7187"/>
    <w:rsid w:val="009D4D9B"/>
    <w:rsid w:val="009F0CD8"/>
    <w:rsid w:val="009F17B8"/>
    <w:rsid w:val="009F24E1"/>
    <w:rsid w:val="009F7973"/>
    <w:rsid w:val="00A01972"/>
    <w:rsid w:val="00A6066A"/>
    <w:rsid w:val="00A623BB"/>
    <w:rsid w:val="00A86273"/>
    <w:rsid w:val="00A9031F"/>
    <w:rsid w:val="00A93BDF"/>
    <w:rsid w:val="00AA5123"/>
    <w:rsid w:val="00AA52FA"/>
    <w:rsid w:val="00AE0A1D"/>
    <w:rsid w:val="00AF06F1"/>
    <w:rsid w:val="00AF247B"/>
    <w:rsid w:val="00B021A1"/>
    <w:rsid w:val="00B02891"/>
    <w:rsid w:val="00B11245"/>
    <w:rsid w:val="00B12414"/>
    <w:rsid w:val="00B17C8E"/>
    <w:rsid w:val="00B219D6"/>
    <w:rsid w:val="00B22DA6"/>
    <w:rsid w:val="00B326B8"/>
    <w:rsid w:val="00B4289B"/>
    <w:rsid w:val="00B51BA8"/>
    <w:rsid w:val="00B65086"/>
    <w:rsid w:val="00B72DE1"/>
    <w:rsid w:val="00B96981"/>
    <w:rsid w:val="00BA0CE2"/>
    <w:rsid w:val="00BC5E96"/>
    <w:rsid w:val="00BD501B"/>
    <w:rsid w:val="00BD5EF0"/>
    <w:rsid w:val="00BE1E66"/>
    <w:rsid w:val="00BF05DD"/>
    <w:rsid w:val="00BF1273"/>
    <w:rsid w:val="00C017F6"/>
    <w:rsid w:val="00C04133"/>
    <w:rsid w:val="00C04D2D"/>
    <w:rsid w:val="00C2499F"/>
    <w:rsid w:val="00C33E28"/>
    <w:rsid w:val="00C50155"/>
    <w:rsid w:val="00C53914"/>
    <w:rsid w:val="00C5569E"/>
    <w:rsid w:val="00C66C35"/>
    <w:rsid w:val="00C709B4"/>
    <w:rsid w:val="00C860D0"/>
    <w:rsid w:val="00C91C18"/>
    <w:rsid w:val="00C93741"/>
    <w:rsid w:val="00CA7032"/>
    <w:rsid w:val="00CB251A"/>
    <w:rsid w:val="00CC20F5"/>
    <w:rsid w:val="00CC3000"/>
    <w:rsid w:val="00CC4E0A"/>
    <w:rsid w:val="00CC5D86"/>
    <w:rsid w:val="00CD718E"/>
    <w:rsid w:val="00CF2DB7"/>
    <w:rsid w:val="00CF3051"/>
    <w:rsid w:val="00CF7468"/>
    <w:rsid w:val="00D00393"/>
    <w:rsid w:val="00D06588"/>
    <w:rsid w:val="00D115D2"/>
    <w:rsid w:val="00D17F56"/>
    <w:rsid w:val="00D33F0E"/>
    <w:rsid w:val="00D50A76"/>
    <w:rsid w:val="00D60998"/>
    <w:rsid w:val="00D64D41"/>
    <w:rsid w:val="00D74F1B"/>
    <w:rsid w:val="00D86125"/>
    <w:rsid w:val="00D86971"/>
    <w:rsid w:val="00D86BB9"/>
    <w:rsid w:val="00DA4C55"/>
    <w:rsid w:val="00DA4F3C"/>
    <w:rsid w:val="00DA51FF"/>
    <w:rsid w:val="00DB3105"/>
    <w:rsid w:val="00DC0723"/>
    <w:rsid w:val="00DE61FE"/>
    <w:rsid w:val="00DF4A6C"/>
    <w:rsid w:val="00DF7069"/>
    <w:rsid w:val="00E01946"/>
    <w:rsid w:val="00E02C3F"/>
    <w:rsid w:val="00E367F2"/>
    <w:rsid w:val="00E64901"/>
    <w:rsid w:val="00E672FF"/>
    <w:rsid w:val="00E674F5"/>
    <w:rsid w:val="00E811CF"/>
    <w:rsid w:val="00E94D11"/>
    <w:rsid w:val="00EA2404"/>
    <w:rsid w:val="00EB56AC"/>
    <w:rsid w:val="00EB6D17"/>
    <w:rsid w:val="00EC0852"/>
    <w:rsid w:val="00ED369C"/>
    <w:rsid w:val="00EE1E2B"/>
    <w:rsid w:val="00F14BEC"/>
    <w:rsid w:val="00F2634C"/>
    <w:rsid w:val="00F47B6F"/>
    <w:rsid w:val="00F53F4E"/>
    <w:rsid w:val="00F62DF9"/>
    <w:rsid w:val="00F8602A"/>
    <w:rsid w:val="00F96875"/>
    <w:rsid w:val="00FC3DE4"/>
    <w:rsid w:val="00FC434C"/>
    <w:rsid w:val="00FE7F3F"/>
    <w:rsid w:val="00FF1571"/>
    <w:rsid w:val="00FF7975"/>
    <w:rsid w:val="13E855B5"/>
    <w:rsid w:val="2C9E36C0"/>
    <w:rsid w:val="36CB56F4"/>
    <w:rsid w:val="47C737CE"/>
    <w:rsid w:val="4CE3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customStyle="1" w:styleId="10">
    <w:name w:val="Table Grid1"/>
    <w:basedOn w:val="3"/>
    <w:qFormat/>
    <w:uiPriority w:val="59"/>
    <w:pPr>
      <w:spacing w:after="0" w:line="240" w:lineRule="auto"/>
    </w:pPr>
    <w:rPr>
      <w:lang w:val="en-PH" w:eastAsia="en-PH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Table Grid2"/>
    <w:basedOn w:val="3"/>
    <w:qFormat/>
    <w:uiPriority w:val="59"/>
    <w:pPr>
      <w:spacing w:after="0" w:line="240" w:lineRule="auto"/>
    </w:pPr>
    <w:rPr>
      <w:rFonts w:eastAsiaTheme="minorHAnsi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2"/>
    <w:link w:val="6"/>
    <w:qFormat/>
    <w:uiPriority w:val="99"/>
  </w:style>
  <w:style w:type="character" w:customStyle="1" w:styleId="13">
    <w:name w:val="Footer Char"/>
    <w:basedOn w:val="2"/>
    <w:link w:val="5"/>
    <w:qFormat/>
    <w:uiPriority w:val="99"/>
  </w:style>
  <w:style w:type="character" w:customStyle="1" w:styleId="14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BD91F0-F944-4A94-9ABB-9CA49842F1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380</Words>
  <Characters>2485</Characters>
  <Lines>62</Lines>
  <Paragraphs>17</Paragraphs>
  <TotalTime>206</TotalTime>
  <ScaleCrop>false</ScaleCrop>
  <LinksUpToDate>false</LinksUpToDate>
  <CharactersWithSpaces>3227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2026-03-06T07:20:00Z</dcterms:created>
  <dc:creator>ASUS</dc:creator>
  <cp:lastModifiedBy>user</cp:lastModifiedBy>
  <cp:lastPrinted>2026-09-13T03:39:50Z</cp:lastPrinted>
  <dcterms:modified xsi:type="dcterms:W3CDTF">2026-09-13T03:52:48Z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0c603e5293cb0166ad520c714bd3975a25f23cfee244b940b0de427645fa03c5</vt:lpwstr>
  </property>
  <property fmtid="{D5CDD505-2E9C-101B-9397-08002B2CF9AE}" pid="3" name="KSOProductBuildVer">
    <vt:lpwstr>1033-12.1.0.28032</vt:lpwstr>
  </property>
  <property fmtid="{D5CDD505-2E9C-101B-9397-08002B2CF9AE}" pid="4" name="ICV">
    <vt:lpwstr>A010A2436CA447489143491E00AACD5D_13</vt:lpwstr>
  </property>
  <property fmtid="{D5CDD505-2E9C-101B-9397-08002B2CF9AE}" pid="5" name="KSOTemplateDocerSaveRecord">
    <vt:lpwstr>eyJoZGlkIjoiZmE5MzgzYmJmMDE1OTkwMTNhNGI0ZGE3YzdkNzNmYTAifQ==</vt:lpwstr>
  </property>
</Properties>
</file>