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6600" w:val="clear"/>
        <w:spacing w:after="0" w:before="0"/>
      </w:pPr>
      <w:r>
        <w:rPr>
          <w:rFonts w:ascii="Arial" w:cs="Arial" w:eastAsia="Arial" w:hAnsi="Arial"/>
          <w:b/>
          <w:bCs/>
          <w:color w:val="FFFFFF"/>
          <w:sz w:val="40"/>
          <w:szCs w:val="40"/>
        </w:rPr>
        <w:t xml:space="preserve">CIVIC EDUCATION KENYA (CEKA)</w:t>
      </w:r>
    </w:p>
    <w:p>
      <w:pPr>
        <w:shd w:fill="006600" w:val="clear"/>
        <w:spacing w:after="0" w:before="0"/>
      </w:pPr>
      <w:r>
        <w:rPr>
          <w:rFonts w:ascii="Arial" w:cs="Arial" w:eastAsia="Arial" w:hAnsi="Arial"/>
          <w:color w:val="D0F0D0"/>
          <w:sz w:val="30"/>
          <w:szCs w:val="30"/>
        </w:rPr>
        <w:t xml:space="preserve">10-Year Strategic Blueprint  |  2024 – 2035</w:t>
      </w:r>
    </w:p>
    <w:p>
      <w:pPr>
        <w:shd w:fill="b71c2b" w:val="clear"/>
        <w:spacing w:after="0" w:before="0"/>
      </w:pPr>
      <w:r>
        <w:rPr>
          <w:sz w:val="6"/>
          <w:szCs w:val="6"/>
        </w:rPr>
        <w:t xml:space="preserve"> </w:t>
      </w:r>
    </w:p>
    <w:p>
      <w:pPr>
        <w:spacing w:after="0" w:before="0"/>
      </w:pPr>
      <w:r>
        <w:rPr>
          <w:sz w:val="16"/>
          <w:szCs w:val="16"/>
        </w:rPr>
        <w:t xml:space="preserve"/>
      </w:r>
    </w:p>
    <w:p>
      <w:pPr>
        <w:spacing w:after="100" w:before="60"/>
      </w:pPr>
      <w:r>
        <w:rPr>
          <w:rFonts w:ascii="Arial" w:cs="Arial" w:eastAsia="Arial" w:hAnsi="Arial"/>
          <w:b w:val="false"/>
          <w:bCs w:val="false"/>
          <w:color w:val="1A1A1A"/>
          <w:sz w:val="22"/>
          <w:szCs w:val="22"/>
        </w:rPr>
        <w:t xml:space="preserve">This Strategic Blueprint defines CEKA's organizational goals, growth targets, and development phases across a 10-year horizon. It guides annual priorities, funding strategy, partnership development, and product evolution.</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Strategic Foundation</w:t>
      </w:r>
    </w:p>
    <w:p>
      <w:pPr>
        <w:pStyle w:val="Heading2"/>
        <w:spacing w:after="80" w:before="240"/>
      </w:pPr>
      <w:r>
        <w:rPr>
          <w:rFonts w:ascii="Arial" w:cs="Arial" w:eastAsia="Arial" w:hAnsi="Arial"/>
          <w:b/>
          <w:bCs/>
          <w:color w:val="006600"/>
          <w:sz w:val="26"/>
          <w:szCs w:val="26"/>
        </w:rPr>
        <w:t xml:space="preserve">Mission</w:t>
      </w:r>
    </w:p>
    <w:p>
      <w:pPr>
        <w:shd w:fill="E8F5E9" w:val="clear"/>
        <w:spacing w:after="100" w:before="100"/>
      </w:pPr>
      <w:r>
        <w:rPr>
          <w:rFonts w:ascii="Arial" w:cs="Arial" w:eastAsia="Arial" w:hAnsi="Arial"/>
          <w:b/>
          <w:bCs/>
          <w:color w:val="006600"/>
          <w:sz w:val="24"/>
          <w:szCs w:val="24"/>
        </w:rPr>
        <w:t xml:space="preserve">  To strengthen democracy by making civic knowledge accessible and actionable for all generations.</w:t>
      </w:r>
    </w:p>
    <w:p>
      <w:pPr>
        <w:pStyle w:val="Heading2"/>
        <w:spacing w:after="80" w:before="240"/>
      </w:pPr>
      <w:r>
        <w:rPr>
          <w:rFonts w:ascii="Arial" w:cs="Arial" w:eastAsia="Arial" w:hAnsi="Arial"/>
          <w:b/>
          <w:bCs/>
          <w:color w:val="006600"/>
          <w:sz w:val="26"/>
          <w:szCs w:val="26"/>
        </w:rPr>
        <w:t xml:space="preserve">Vision</w:t>
      </w:r>
    </w:p>
    <w:p>
      <w:pPr>
        <w:shd w:fill="E8F5E9" w:val="clear"/>
        <w:spacing w:after="100" w:before="100"/>
      </w:pPr>
      <w:r>
        <w:rPr>
          <w:rFonts w:ascii="Arial" w:cs="Arial" w:eastAsia="Arial" w:hAnsi="Arial"/>
          <w:b/>
          <w:bCs/>
          <w:color w:val="006600"/>
          <w:sz w:val="24"/>
          <w:szCs w:val="24"/>
        </w:rPr>
        <w:t xml:space="preserve">  A Kenya where everyone knows their rights, participates in the political process, and holds leaders accountable.</w:t>
      </w:r>
    </w:p>
    <w:p>
      <w:pPr>
        <w:pStyle w:val="Heading2"/>
        <w:spacing w:after="80" w:before="240"/>
      </w:pPr>
      <w:r>
        <w:rPr>
          <w:rFonts w:ascii="Arial" w:cs="Arial" w:eastAsia="Arial" w:hAnsi="Arial"/>
          <w:b/>
          <w:bCs/>
          <w:color w:val="006600"/>
          <w:sz w:val="26"/>
          <w:szCs w:val="26"/>
        </w:rPr>
        <w:t xml:space="preserve">Philosophy</w:t>
      </w:r>
    </w:p>
    <w:p>
      <w:pPr>
        <w:spacing w:after="100" w:before="60"/>
      </w:pPr>
      <w:r>
        <w:rPr>
          <w:rFonts w:ascii="Arial" w:cs="Arial" w:eastAsia="Arial" w:hAnsi="Arial"/>
          <w:b w:val="false"/>
          <w:bCs w:val="false"/>
          <w:color w:val="1A1A1A"/>
          <w:sz w:val="22"/>
          <w:szCs w:val="22"/>
        </w:rPr>
        <w:t xml:space="preserve">Faceless, leaderless, tribeless. Aluta Continua.</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Goal Framework by Time Horizon</w:t>
      </w:r>
    </w:p>
    <w:p>
      <w:pPr>
        <w:pStyle w:val="Heading2"/>
        <w:spacing w:after="80" w:before="240"/>
      </w:pPr>
      <w:r>
        <w:rPr>
          <w:rFonts w:ascii="Arial" w:cs="Arial" w:eastAsia="Arial" w:hAnsi="Arial"/>
          <w:b/>
          <w:bCs/>
          <w:color w:val="006600"/>
          <w:sz w:val="26"/>
          <w:szCs w:val="26"/>
        </w:rPr>
        <w:t xml:space="preserve">1-Year Goals (2026)</w:t>
      </w:r>
    </w:p>
    <w:p>
      <w:pPr>
        <w:pStyle w:val="ListParagraph"/>
        <w:numPr>
          <w:ilvl w:val="0"/>
          <w:numId w:val="2"/>
        </w:numPr>
        <w:spacing w:after="40" w:before="40"/>
      </w:pPr>
      <w:r>
        <w:rPr>
          <w:rFonts w:ascii="Arial" w:cs="Arial" w:eastAsia="Arial" w:hAnsi="Arial"/>
          <w:color w:val="1A1A1A"/>
          <w:sz w:val="22"/>
          <w:szCs w:val="22"/>
        </w:rPr>
        <w:t xml:space="preserve">Finalize and stabilize core platform: Bill Tracker, learning modules, Community Portal, Civic News, People's Audit, SHAmbles</w:t>
      </w:r>
    </w:p>
    <w:p>
      <w:pPr>
        <w:pStyle w:val="ListParagraph"/>
        <w:numPr>
          <w:ilvl w:val="0"/>
          <w:numId w:val="2"/>
        </w:numPr>
        <w:spacing w:after="40" w:before="40"/>
      </w:pPr>
      <w:r>
        <w:rPr>
          <w:rFonts w:ascii="Arial" w:cs="Arial" w:eastAsia="Arial" w:hAnsi="Arial"/>
          <w:color w:val="1A1A1A"/>
          <w:sz w:val="22"/>
          <w:szCs w:val="22"/>
        </w:rPr>
        <w:t xml:space="preserve">Achieve significant active user base growth across web and Android</w:t>
      </w:r>
    </w:p>
    <w:p>
      <w:pPr>
        <w:pStyle w:val="ListParagraph"/>
        <w:numPr>
          <w:ilvl w:val="0"/>
          <w:numId w:val="2"/>
        </w:numPr>
        <w:spacing w:after="40" w:before="40"/>
      </w:pPr>
      <w:r>
        <w:rPr>
          <w:rFonts w:ascii="Arial" w:cs="Arial" w:eastAsia="Arial" w:hAnsi="Arial"/>
          <w:color w:val="1A1A1A"/>
          <w:sz w:val="22"/>
          <w:szCs w:val="22"/>
        </w:rPr>
        <w:t xml:space="preserve">Formal partnerships with at least 5 civil society organizations and universities</w:t>
      </w:r>
    </w:p>
    <w:p>
      <w:pPr>
        <w:pStyle w:val="ListParagraph"/>
        <w:numPr>
          <w:ilvl w:val="0"/>
          <w:numId w:val="2"/>
        </w:numPr>
        <w:spacing w:after="40" w:before="40"/>
      </w:pPr>
      <w:r>
        <w:rPr>
          <w:rFonts w:ascii="Arial" w:cs="Arial" w:eastAsia="Arial" w:hAnsi="Arial"/>
          <w:color w:val="1A1A1A"/>
          <w:sz w:val="22"/>
          <w:szCs w:val="22"/>
        </w:rPr>
        <w:t xml:space="preserve">Secure initial grant or institutional funding through 2027</w:t>
      </w:r>
    </w:p>
    <w:p>
      <w:pPr>
        <w:pStyle w:val="ListParagraph"/>
        <w:numPr>
          <w:ilvl w:val="0"/>
          <w:numId w:val="2"/>
        </w:numPr>
        <w:spacing w:after="40" w:before="40"/>
      </w:pPr>
      <w:r>
        <w:rPr>
          <w:rFonts w:ascii="Arial" w:cs="Arial" w:eastAsia="Arial" w:hAnsi="Arial"/>
          <w:color w:val="1A1A1A"/>
          <w:sz w:val="22"/>
          <w:szCs w:val="22"/>
        </w:rPr>
        <w:t xml:space="preserve">Full Swahili language implementation across core platform</w:t>
      </w:r>
    </w:p>
    <w:p>
      <w:pPr>
        <w:pStyle w:val="ListParagraph"/>
        <w:numPr>
          <w:ilvl w:val="0"/>
          <w:numId w:val="2"/>
        </w:numPr>
        <w:spacing w:after="40" w:before="40"/>
      </w:pPr>
      <w:r>
        <w:rPr>
          <w:rFonts w:ascii="Arial" w:cs="Arial" w:eastAsia="Arial" w:hAnsi="Arial"/>
          <w:color w:val="1A1A1A"/>
          <w:sz w:val="22"/>
          <w:szCs w:val="22"/>
        </w:rPr>
        <w:t xml:space="preserve">Grow email subscriber base past 500 with sustained open rate above 40%</w:t>
      </w:r>
    </w:p>
    <w:p>
      <w:pPr>
        <w:pStyle w:val="ListParagraph"/>
        <w:numPr>
          <w:ilvl w:val="0"/>
          <w:numId w:val="2"/>
        </w:numPr>
        <w:spacing w:after="40" w:before="40"/>
      </w:pPr>
      <w:r>
        <w:rPr>
          <w:rFonts w:ascii="Arial" w:cs="Arial" w:eastAsia="Arial" w:hAnsi="Arial"/>
          <w:color w:val="1A1A1A"/>
          <w:sz w:val="22"/>
          <w:szCs w:val="22"/>
        </w:rPr>
        <w:t xml:space="preserve">Apply to HRF Bitcoin Development Fund and AUCTF</w:t>
      </w:r>
    </w:p>
    <w:p>
      <w:pPr>
        <w:pStyle w:val="ListParagraph"/>
        <w:numPr>
          <w:ilvl w:val="0"/>
          <w:numId w:val="2"/>
        </w:numPr>
        <w:spacing w:after="40" w:before="40"/>
      </w:pPr>
      <w:r>
        <w:rPr>
          <w:rFonts w:ascii="Arial" w:cs="Arial" w:eastAsia="Arial" w:hAnsi="Arial"/>
          <w:color w:val="1A1A1A"/>
          <w:sz w:val="22"/>
          <w:szCs w:val="22"/>
        </w:rPr>
        <w:t xml:space="preserve">Establish CEKA's Wikipedia article and formal media/academic citation trail</w:t>
      </w:r>
    </w:p>
    <w:p>
      <w:pPr>
        <w:spacing w:after="0" w:before="0"/>
      </w:pPr>
      <w:r>
        <w:rPr>
          <w:sz w:val="6"/>
          <w:szCs w:val="6"/>
        </w:rPr>
        <w:t xml:space="preserve"/>
      </w:r>
    </w:p>
    <w:p>
      <w:pPr>
        <w:pStyle w:val="Heading2"/>
        <w:spacing w:after="80" w:before="240"/>
      </w:pPr>
      <w:r>
        <w:rPr>
          <w:rFonts w:ascii="Arial" w:cs="Arial" w:eastAsia="Arial" w:hAnsi="Arial"/>
          <w:b/>
          <w:bCs/>
          <w:color w:val="006600"/>
          <w:sz w:val="26"/>
          <w:szCs w:val="26"/>
        </w:rPr>
        <w:t xml:space="preserve">3-Year Goals (2027–2028)</w:t>
      </w:r>
    </w:p>
    <w:p>
      <w:pPr>
        <w:pStyle w:val="ListParagraph"/>
        <w:numPr>
          <w:ilvl w:val="0"/>
          <w:numId w:val="2"/>
        </w:numPr>
        <w:spacing w:after="40" w:before="40"/>
      </w:pPr>
      <w:r>
        <w:rPr>
          <w:rFonts w:ascii="Arial" w:cs="Arial" w:eastAsia="Arial" w:hAnsi="Arial"/>
          <w:color w:val="1A1A1A"/>
          <w:sz w:val="22"/>
          <w:szCs w:val="22"/>
        </w:rPr>
        <w:t xml:space="preserve">Nationwide awareness of CEKA as Kenya's primary civic education and legislative tracking resource</w:t>
      </w:r>
    </w:p>
    <w:p>
      <w:pPr>
        <w:pStyle w:val="ListParagraph"/>
        <w:numPr>
          <w:ilvl w:val="0"/>
          <w:numId w:val="2"/>
        </w:numPr>
        <w:spacing w:after="40" w:before="40"/>
      </w:pPr>
      <w:r>
        <w:rPr>
          <w:rFonts w:ascii="Arial" w:cs="Arial" w:eastAsia="Arial" w:hAnsi="Arial"/>
          <w:color w:val="1A1A1A"/>
          <w:sz w:val="22"/>
          <w:szCs w:val="22"/>
        </w:rPr>
        <w:t xml:space="preserve">Active usage representing all 47 counties</w:t>
      </w:r>
    </w:p>
    <w:p>
      <w:pPr>
        <w:pStyle w:val="ListParagraph"/>
        <w:numPr>
          <w:ilvl w:val="0"/>
          <w:numId w:val="2"/>
        </w:numPr>
        <w:spacing w:after="40" w:before="40"/>
      </w:pPr>
      <w:r>
        <w:rPr>
          <w:rFonts w:ascii="Arial" w:cs="Arial" w:eastAsia="Arial" w:hAnsi="Arial"/>
          <w:color w:val="1A1A1A"/>
          <w:sz w:val="22"/>
          <w:szCs w:val="22"/>
        </w:rPr>
        <w:t xml:space="preserve">CEKA civic content integrated into at least 3 formal school curricula programs</w:t>
      </w:r>
    </w:p>
    <w:p>
      <w:pPr>
        <w:pStyle w:val="ListParagraph"/>
        <w:numPr>
          <w:ilvl w:val="0"/>
          <w:numId w:val="2"/>
        </w:numPr>
        <w:spacing w:after="40" w:before="40"/>
      </w:pPr>
      <w:r>
        <w:rPr>
          <w:rFonts w:ascii="Arial" w:cs="Arial" w:eastAsia="Arial" w:hAnsi="Arial"/>
          <w:color w:val="1A1A1A"/>
          <w:sz w:val="22"/>
          <w:szCs w:val="22"/>
        </w:rPr>
        <w:t xml:space="preserve">Dholuo and Kikuyu content in active development alongside full Swahili platform</w:t>
      </w:r>
    </w:p>
    <w:p>
      <w:pPr>
        <w:pStyle w:val="ListParagraph"/>
        <w:numPr>
          <w:ilvl w:val="0"/>
          <w:numId w:val="2"/>
        </w:numPr>
        <w:spacing w:after="40" w:before="40"/>
      </w:pPr>
      <w:r>
        <w:rPr>
          <w:rFonts w:ascii="Arial" w:cs="Arial" w:eastAsia="Arial" w:hAnsi="Arial"/>
          <w:color w:val="1A1A1A"/>
          <w:sz w:val="22"/>
          <w:szCs w:val="22"/>
        </w:rPr>
        <w:t xml:space="preserve">1 million Kenyans reached through CEKA-produced civic campaigns and content</w:t>
      </w:r>
    </w:p>
    <w:p>
      <w:pPr>
        <w:pStyle w:val="ListParagraph"/>
        <w:numPr>
          <w:ilvl w:val="0"/>
          <w:numId w:val="2"/>
        </w:numPr>
        <w:spacing w:after="40" w:before="40"/>
      </w:pPr>
      <w:r>
        <w:rPr>
          <w:rFonts w:ascii="Arial" w:cs="Arial" w:eastAsia="Arial" w:hAnsi="Arial"/>
          <w:color w:val="1A1A1A"/>
          <w:sz w:val="22"/>
          <w:szCs w:val="22"/>
        </w:rPr>
        <w:t xml:space="preserve">Recognized institutional resource in Kenyan media and civil society</w:t>
      </w:r>
    </w:p>
    <w:p>
      <w:pPr>
        <w:pStyle w:val="ListParagraph"/>
        <w:numPr>
          <w:ilvl w:val="0"/>
          <w:numId w:val="2"/>
        </w:numPr>
        <w:spacing w:after="40" w:before="40"/>
      </w:pPr>
      <w:r>
        <w:rPr>
          <w:rFonts w:ascii="Arial" w:cs="Arial" w:eastAsia="Arial" w:hAnsi="Arial"/>
          <w:color w:val="1A1A1A"/>
          <w:sz w:val="22"/>
          <w:szCs w:val="22"/>
        </w:rPr>
        <w:t xml:space="preserve">Financial sustainability via diversified grant and donation income</w:t>
      </w:r>
    </w:p>
    <w:p>
      <w:pPr>
        <w:pStyle w:val="ListParagraph"/>
        <w:numPr>
          <w:ilvl w:val="0"/>
          <w:numId w:val="2"/>
        </w:numPr>
        <w:spacing w:after="40" w:before="40"/>
      </w:pPr>
      <w:r>
        <w:rPr>
          <w:rFonts w:ascii="Arial" w:cs="Arial" w:eastAsia="Arial" w:hAnsi="Arial"/>
          <w:color w:val="1A1A1A"/>
          <w:sz w:val="22"/>
          <w:szCs w:val="22"/>
        </w:rPr>
        <w:t xml:space="preserve">iOS app launched with significant combined Android/iOS install base</w:t>
      </w:r>
    </w:p>
    <w:p>
      <w:pPr>
        <w:spacing w:after="0" w:before="0"/>
      </w:pPr>
      <w:r>
        <w:rPr>
          <w:sz w:val="6"/>
          <w:szCs w:val="6"/>
        </w:rPr>
        <w:t xml:space="preserve"/>
      </w:r>
    </w:p>
    <w:p>
      <w:pPr>
        <w:pStyle w:val="Heading2"/>
        <w:spacing w:after="80" w:before="240"/>
      </w:pPr>
      <w:r>
        <w:rPr>
          <w:rFonts w:ascii="Arial" w:cs="Arial" w:eastAsia="Arial" w:hAnsi="Arial"/>
          <w:b/>
          <w:bCs/>
          <w:color w:val="006600"/>
          <w:sz w:val="26"/>
          <w:szCs w:val="26"/>
        </w:rPr>
        <w:t xml:space="preserve">5-Year Goals (2028–2030)</w:t>
      </w:r>
    </w:p>
    <w:p>
      <w:pPr>
        <w:pStyle w:val="ListParagraph"/>
        <w:numPr>
          <w:ilvl w:val="0"/>
          <w:numId w:val="2"/>
        </w:numPr>
        <w:spacing w:after="40" w:before="40"/>
      </w:pPr>
      <w:r>
        <w:rPr>
          <w:rFonts w:ascii="Arial" w:cs="Arial" w:eastAsia="Arial" w:hAnsi="Arial"/>
          <w:color w:val="1A1A1A"/>
          <w:sz w:val="22"/>
          <w:szCs w:val="22"/>
        </w:rPr>
        <w:t xml:space="preserve">CEKA referenced by Parliament, media, and schools as standard civic infrastructure</w:t>
      </w:r>
    </w:p>
    <w:p>
      <w:pPr>
        <w:pStyle w:val="ListParagraph"/>
        <w:numPr>
          <w:ilvl w:val="0"/>
          <w:numId w:val="2"/>
        </w:numPr>
        <w:spacing w:after="40" w:before="40"/>
      </w:pPr>
      <w:r>
        <w:rPr>
          <w:rFonts w:ascii="Arial" w:cs="Arial" w:eastAsia="Arial" w:hAnsi="Arial"/>
          <w:color w:val="1A1A1A"/>
          <w:sz w:val="22"/>
          <w:szCs w:val="22"/>
        </w:rPr>
        <w:t xml:space="preserve">Thousands of citizen memoranda facilitated per Parliamentary session</w:t>
      </w:r>
    </w:p>
    <w:p>
      <w:pPr>
        <w:pStyle w:val="ListParagraph"/>
        <w:numPr>
          <w:ilvl w:val="0"/>
          <w:numId w:val="2"/>
        </w:numPr>
        <w:spacing w:after="40" w:before="40"/>
      </w:pPr>
      <w:r>
        <w:rPr>
          <w:rFonts w:ascii="Arial" w:cs="Arial" w:eastAsia="Arial" w:hAnsi="Arial"/>
          <w:color w:val="1A1A1A"/>
          <w:sz w:val="22"/>
          <w:szCs w:val="22"/>
        </w:rPr>
        <w:t xml:space="preserve">Hundreds of verified volunteer contributors — translators, educators, developers</w:t>
      </w:r>
    </w:p>
    <w:p>
      <w:pPr>
        <w:pStyle w:val="ListParagraph"/>
        <w:numPr>
          <w:ilvl w:val="0"/>
          <w:numId w:val="2"/>
        </w:numPr>
        <w:spacing w:after="40" w:before="40"/>
      </w:pPr>
      <w:r>
        <w:rPr>
          <w:rFonts w:ascii="Arial" w:cs="Arial" w:eastAsia="Arial" w:hAnsi="Arial"/>
          <w:color w:val="1A1A1A"/>
          <w:sz w:val="22"/>
          <w:szCs w:val="22"/>
        </w:rPr>
        <w:t xml:space="preserve">County-level governance tracking live across all 47 counties</w:t>
      </w:r>
    </w:p>
    <w:p>
      <w:pPr>
        <w:pStyle w:val="ListParagraph"/>
        <w:numPr>
          <w:ilvl w:val="0"/>
          <w:numId w:val="2"/>
        </w:numPr>
        <w:spacing w:after="40" w:before="40"/>
      </w:pPr>
      <w:r>
        <w:rPr>
          <w:rFonts w:ascii="Arial" w:cs="Arial" w:eastAsia="Arial" w:hAnsi="Arial"/>
          <w:color w:val="1A1A1A"/>
          <w:sz w:val="22"/>
          <w:szCs w:val="22"/>
        </w:rPr>
        <w:t xml:space="preserve">AI civic assistant in active use — English and Swahili</w:t>
      </w:r>
    </w:p>
    <w:p>
      <w:pPr>
        <w:pStyle w:val="ListParagraph"/>
        <w:numPr>
          <w:ilvl w:val="0"/>
          <w:numId w:val="2"/>
        </w:numPr>
        <w:spacing w:after="40" w:before="40"/>
      </w:pPr>
      <w:r>
        <w:rPr>
          <w:rFonts w:ascii="Arial" w:cs="Arial" w:eastAsia="Arial" w:hAnsi="Arial"/>
          <w:color w:val="1A1A1A"/>
          <w:sz w:val="22"/>
          <w:szCs w:val="22"/>
        </w:rPr>
        <w:t xml:space="preserve">Measurable improvement in civic engagement metrics in CEKA-active communities</w:t>
      </w:r>
    </w:p>
    <w:p>
      <w:pPr>
        <w:pStyle w:val="ListParagraph"/>
        <w:numPr>
          <w:ilvl w:val="0"/>
          <w:numId w:val="2"/>
        </w:numPr>
        <w:spacing w:after="40" w:before="40"/>
      </w:pPr>
      <w:r>
        <w:rPr>
          <w:rFonts w:ascii="Arial" w:cs="Arial" w:eastAsia="Arial" w:hAnsi="Arial"/>
          <w:color w:val="1A1A1A"/>
          <w:sz w:val="22"/>
          <w:szCs w:val="22"/>
        </w:rPr>
        <w:t xml:space="preserve">People's Audit data cited regularly in Parliamentary and media reporting</w:t>
      </w:r>
    </w:p>
    <w:p>
      <w:pPr>
        <w:spacing w:after="0" w:before="0"/>
      </w:pPr>
      <w:r>
        <w:rPr>
          <w:sz w:val="6"/>
          <w:szCs w:val="6"/>
        </w:rPr>
        <w:t xml:space="preserve"/>
      </w:r>
    </w:p>
    <w:p>
      <w:pPr>
        <w:pStyle w:val="Heading2"/>
        <w:spacing w:after="80" w:before="240"/>
      </w:pPr>
      <w:r>
        <w:rPr>
          <w:rFonts w:ascii="Arial" w:cs="Arial" w:eastAsia="Arial" w:hAnsi="Arial"/>
          <w:b/>
          <w:bCs/>
          <w:color w:val="006600"/>
          <w:sz w:val="26"/>
          <w:szCs w:val="26"/>
        </w:rPr>
        <w:t xml:space="preserve">10-Year Goals (2030–2035)</w:t>
      </w:r>
    </w:p>
    <w:p>
      <w:pPr>
        <w:pStyle w:val="ListParagraph"/>
        <w:numPr>
          <w:ilvl w:val="0"/>
          <w:numId w:val="2"/>
        </w:numPr>
        <w:spacing w:after="40" w:before="40"/>
      </w:pPr>
      <w:r>
        <w:rPr>
          <w:rFonts w:ascii="Arial" w:cs="Arial" w:eastAsia="Arial" w:hAnsi="Arial"/>
          <w:color w:val="1A1A1A"/>
          <w:sz w:val="22"/>
          <w:szCs w:val="22"/>
        </w:rPr>
        <w:t xml:space="preserve">CEKA is foundational civic infrastructure in Kenya — as essential and trusted as a public library</w:t>
      </w:r>
    </w:p>
    <w:p>
      <w:pPr>
        <w:pStyle w:val="ListParagraph"/>
        <w:numPr>
          <w:ilvl w:val="0"/>
          <w:numId w:val="2"/>
        </w:numPr>
        <w:spacing w:after="40" w:before="40"/>
      </w:pPr>
      <w:r>
        <w:rPr>
          <w:rFonts w:ascii="Arial" w:cs="Arial" w:eastAsia="Arial" w:hAnsi="Arial"/>
          <w:color w:val="1A1A1A"/>
          <w:sz w:val="22"/>
          <w:szCs w:val="22"/>
        </w:rPr>
        <w:t xml:space="preserve">Platform adapted and deployed in at least 2 additional African countries</w:t>
      </w:r>
    </w:p>
    <w:p>
      <w:pPr>
        <w:pStyle w:val="ListParagraph"/>
        <w:numPr>
          <w:ilvl w:val="0"/>
          <w:numId w:val="2"/>
        </w:numPr>
        <w:spacing w:after="40" w:before="40"/>
      </w:pPr>
      <w:r>
        <w:rPr>
          <w:rFonts w:ascii="Arial" w:cs="Arial" w:eastAsia="Arial" w:hAnsi="Arial"/>
          <w:color w:val="1A1A1A"/>
          <w:sz w:val="22"/>
          <w:szCs w:val="22"/>
        </w:rPr>
        <w:t xml:space="preserve">African Civic Tech Alliance formed with CEKA's codebase as regional backbone</w:t>
      </w:r>
    </w:p>
    <w:p>
      <w:pPr>
        <w:pStyle w:val="ListParagraph"/>
        <w:numPr>
          <w:ilvl w:val="0"/>
          <w:numId w:val="2"/>
        </w:numPr>
        <w:spacing w:after="40" w:before="40"/>
      </w:pPr>
      <w:r>
        <w:rPr>
          <w:rFonts w:ascii="Arial" w:cs="Arial" w:eastAsia="Arial" w:hAnsi="Arial"/>
          <w:color w:val="1A1A1A"/>
          <w:sz w:val="22"/>
          <w:szCs w:val="22"/>
        </w:rPr>
        <w:t xml:space="preserve">CEKA recognized internationally as a template for community-led civic technology</w:t>
      </w:r>
    </w:p>
    <w:p>
      <w:pPr>
        <w:pStyle w:val="ListParagraph"/>
        <w:numPr>
          <w:ilvl w:val="0"/>
          <w:numId w:val="2"/>
        </w:numPr>
        <w:spacing w:after="40" w:before="40"/>
      </w:pPr>
      <w:r>
        <w:rPr>
          <w:rFonts w:ascii="Arial" w:cs="Arial" w:eastAsia="Arial" w:hAnsi="Arial"/>
          <w:color w:val="1A1A1A"/>
          <w:sz w:val="22"/>
          <w:szCs w:val="22"/>
        </w:rPr>
        <w:t xml:space="preserve">Self-sustaining financial model achieved</w:t>
      </w:r>
    </w:p>
    <w:p>
      <w:pPr>
        <w:pStyle w:val="ListParagraph"/>
        <w:numPr>
          <w:ilvl w:val="0"/>
          <w:numId w:val="2"/>
        </w:numPr>
        <w:spacing w:after="40" w:before="40"/>
      </w:pPr>
      <w:r>
        <w:rPr>
          <w:rFonts w:ascii="Arial" w:cs="Arial" w:eastAsia="Arial" w:hAnsi="Arial"/>
          <w:color w:val="1A1A1A"/>
          <w:sz w:val="22"/>
          <w:szCs w:val="22"/>
        </w:rPr>
        <w:t xml:space="preserve">CEKA's open-source methodology published as a deployable blueprint for democracy-strengthening initiatives globally</w:t>
      </w:r>
    </w:p>
    <w:p>
      <w:pPr>
        <w:spacing w:after="0" w:before="0"/>
      </w:pPr>
      <w:r>
        <w:rPr>
          <w:sz w:val="16"/>
          <w:szCs w:val="16"/>
        </w:rPr>
        <w:t xml:space="preserve"/>
      </w:r>
    </w:p>
    <w:p>
      <w:pPr>
        <w:shd w:fill="006600" w:val="clear"/>
        <w:spacing w:after="100" w:before="280"/>
      </w:pPr>
      <w:r>
        <w:rPr>
          <w:rFonts w:ascii="Arial" w:cs="Arial" w:eastAsia="Arial" w:hAnsi="Arial"/>
          <w:b/>
          <w:bCs/>
          <w:color w:val="FFFFFF"/>
          <w:sz w:val="22"/>
          <w:szCs w:val="22"/>
        </w:rPr>
        <w:t xml:space="preserve">  PHASE-BY-PHASE DEVELOPMENT PLAN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Phase 1: Core Platform &amp; Foundation — 2024–2026</w:t>
      </w:r>
    </w:p>
    <w:p>
      <w:pPr>
        <w:spacing w:after="80" w:before="60"/>
      </w:pPr>
      <w:r>
        <w:rPr>
          <w:rFonts w:ascii="Arial" w:cs="Arial" w:eastAsia="Arial" w:hAnsi="Arial"/>
          <w:color w:val="555555"/>
          <w:sz w:val="22"/>
          <w:szCs w:val="22"/>
        </w:rPr>
        <w:t xml:space="preserve">Goal: Build and stabilize CEKA's civic infrastructure.</w:t>
      </w:r>
    </w:p>
    <w:p>
      <w:pPr>
        <w:pStyle w:val="ListParagraph"/>
        <w:numPr>
          <w:ilvl w:val="0"/>
          <w:numId w:val="3"/>
        </w:numPr>
        <w:spacing w:after="40" w:before="40"/>
      </w:pPr>
      <w:r>
        <w:rPr>
          <w:rFonts w:ascii="Arial" w:cs="Arial" w:eastAsia="Arial" w:hAnsi="Arial"/>
          <w:color w:val="1A1A1A"/>
          <w:sz w:val="22"/>
          <w:szCs w:val="22"/>
        </w:rPr>
        <w:t xml:space="preserve">Launch CEKA App and website: Bill Tracker, learning modules, Community Portal, People's Audit, SHAmbles, Malpractice Report</w:t>
      </w:r>
    </w:p>
    <w:p>
      <w:pPr>
        <w:pStyle w:val="ListParagraph"/>
        <w:numPr>
          <w:ilvl w:val="0"/>
          <w:numId w:val="3"/>
        </w:numPr>
        <w:spacing w:after="40" w:before="40"/>
      </w:pPr>
      <w:r>
        <w:rPr>
          <w:rFonts w:ascii="Arial" w:cs="Arial" w:eastAsia="Arial" w:hAnsi="Arial"/>
          <w:color w:val="1A1A1A"/>
          <w:sz w:val="22"/>
          <w:szCs w:val="22"/>
        </w:rPr>
        <w:t xml:space="preserve">Achieve substantial national campaign reach — Finance Bill 2026 full coverage</w:t>
      </w:r>
    </w:p>
    <w:p>
      <w:pPr>
        <w:pStyle w:val="ListParagraph"/>
        <w:numPr>
          <w:ilvl w:val="0"/>
          <w:numId w:val="3"/>
        </w:numPr>
        <w:spacing w:after="40" w:before="40"/>
      </w:pPr>
      <w:r>
        <w:rPr>
          <w:rFonts w:ascii="Arial" w:cs="Arial" w:eastAsia="Arial" w:hAnsi="Arial"/>
          <w:color w:val="1A1A1A"/>
          <w:sz w:val="22"/>
          <w:szCs w:val="22"/>
        </w:rPr>
        <w:t xml:space="preserve">Establish organizational governance: formalize team, advisory council, contributor model</w:t>
      </w:r>
    </w:p>
    <w:p>
      <w:pPr>
        <w:pStyle w:val="ListParagraph"/>
        <w:numPr>
          <w:ilvl w:val="0"/>
          <w:numId w:val="3"/>
        </w:numPr>
        <w:spacing w:after="40" w:before="40"/>
      </w:pPr>
      <w:r>
        <w:rPr>
          <w:rFonts w:ascii="Arial" w:cs="Arial" w:eastAsia="Arial" w:hAnsi="Arial"/>
          <w:color w:val="1A1A1A"/>
          <w:sz w:val="22"/>
          <w:szCs w:val="22"/>
        </w:rPr>
        <w:t xml:space="preserve">Secure initial funding; develop brand and communications standards</w:t>
      </w:r>
    </w:p>
    <w:p>
      <w:pPr>
        <w:pStyle w:val="ListParagraph"/>
        <w:numPr>
          <w:ilvl w:val="0"/>
          <w:numId w:val="3"/>
        </w:numPr>
        <w:spacing w:after="40" w:before="40"/>
      </w:pPr>
      <w:r>
        <w:rPr>
          <w:rFonts w:ascii="Arial" w:cs="Arial" w:eastAsia="Arial" w:hAnsi="Arial"/>
          <w:color w:val="1A1A1A"/>
          <w:sz w:val="22"/>
          <w:szCs w:val="22"/>
        </w:rPr>
        <w:t xml:space="preserve">Lay groundwork for multilingual support: English/Swahili foundation</w:t>
      </w:r>
    </w:p>
    <w:p>
      <w:pPr>
        <w:pStyle w:val="ListParagraph"/>
        <w:numPr>
          <w:ilvl w:val="0"/>
          <w:numId w:val="3"/>
        </w:numPr>
        <w:spacing w:after="40" w:before="40"/>
      </w:pPr>
      <w:r>
        <w:rPr>
          <w:rFonts w:ascii="Arial" w:cs="Arial" w:eastAsia="Arial" w:hAnsi="Arial"/>
          <w:color w:val="1A1A1A"/>
          <w:sz w:val="22"/>
          <w:szCs w:val="22"/>
        </w:rPr>
        <w:t xml:space="preserve">Publish NASAKA IEBC on Play Store and drive voter registration adoption</w:t>
      </w:r>
    </w:p>
    <w:p>
      <w:pPr>
        <w:pStyle w:val="ListParagraph"/>
        <w:numPr>
          <w:ilvl w:val="0"/>
          <w:numId w:val="3"/>
        </w:numPr>
        <w:spacing w:after="40" w:before="40"/>
      </w:pPr>
      <w:r>
        <w:rPr>
          <w:rFonts w:ascii="Arial" w:cs="Arial" w:eastAsia="Arial" w:hAnsi="Arial"/>
          <w:color w:val="1A1A1A"/>
          <w:sz w:val="22"/>
          <w:szCs w:val="22"/>
        </w:rPr>
        <w:t xml:space="preserve">Implement platform security hardening: OTP rate limiting, Cloudflare, multi-remote Git</w:t>
      </w:r>
    </w:p>
    <w:p>
      <w:pPr>
        <w:pStyle w:val="Heading3"/>
        <w:spacing w:after="60" w:before="180"/>
      </w:pPr>
      <w:r>
        <w:rPr>
          <w:rFonts w:ascii="Arial" w:cs="Arial" w:eastAsia="Arial" w:hAnsi="Arial"/>
          <w:b/>
          <w:bCs/>
          <w:color w:val="1A1A1A"/>
          <w:sz w:val="22"/>
          <w:szCs w:val="22"/>
        </w:rPr>
        <w:t xml:space="preserve">Phase 1 Outcome</w:t>
      </w:r>
    </w:p>
    <w:p>
      <w:pPr>
        <w:spacing w:after="100" w:before="60"/>
      </w:pPr>
      <w:r>
        <w:rPr>
          <w:rFonts w:ascii="Arial" w:cs="Arial" w:eastAsia="Arial" w:hAnsi="Arial"/>
          <w:b w:val="false"/>
          <w:bCs w:val="false"/>
          <w:color w:val="1A1A1A"/>
          <w:sz w:val="22"/>
          <w:szCs w:val="22"/>
        </w:rPr>
        <w:t xml:space="preserve">CEKA is a recognized, trusted source for civic information. Foundational infrastructure — technical, organizational, financial — is stable and ready for national scaling.</w:t>
      </w:r>
    </w:p>
    <w:p>
      <w:pPr>
        <w:spacing w:after="0" w:before="0"/>
      </w:pPr>
      <w:r>
        <w:rPr>
          <w:sz w:val="12"/>
          <w:szCs w:val="12"/>
        </w:rPr>
        <w:t xml:space="preserve"/>
      </w:r>
    </w:p>
    <w:p>
      <w:pPr>
        <w:pStyle w:val="Heading1"/>
        <w:spacing w:after="120" w:before="320"/>
      </w:pPr>
      <w:r>
        <w:rPr>
          <w:rFonts w:ascii="Arial" w:cs="Arial" w:eastAsia="Arial" w:hAnsi="Arial"/>
          <w:b/>
          <w:bCs/>
          <w:color w:val="006600"/>
          <w:sz w:val="36"/>
          <w:szCs w:val="36"/>
        </w:rPr>
        <w:t xml:space="preserve">Phase 2: National Civic Infrastructure — 2026–2028</w:t>
      </w:r>
    </w:p>
    <w:p>
      <w:pPr>
        <w:spacing w:after="80" w:before="60"/>
      </w:pPr>
      <w:r>
        <w:rPr>
          <w:rFonts w:ascii="Arial" w:cs="Arial" w:eastAsia="Arial" w:hAnsi="Arial"/>
          <w:color w:val="555555"/>
          <w:sz w:val="22"/>
          <w:szCs w:val="22"/>
        </w:rPr>
        <w:t xml:space="preserve">Goal: Integrate CEKA into Kenya's civic ecosystem.</w:t>
      </w:r>
    </w:p>
    <w:p>
      <w:pPr>
        <w:pStyle w:val="ListParagraph"/>
        <w:numPr>
          <w:ilvl w:val="0"/>
          <w:numId w:val="3"/>
        </w:numPr>
        <w:spacing w:after="40" w:before="40"/>
      </w:pPr>
      <w:r>
        <w:rPr>
          <w:rFonts w:ascii="Arial" w:cs="Arial" w:eastAsia="Arial" w:hAnsi="Arial"/>
          <w:color w:val="1A1A1A"/>
          <w:sz w:val="22"/>
          <w:szCs w:val="22"/>
        </w:rPr>
        <w:t xml:space="preserve">Expand formal partnerships with government agencies, education institutions, and mainstream media</w:t>
      </w:r>
    </w:p>
    <w:p>
      <w:pPr>
        <w:pStyle w:val="ListParagraph"/>
        <w:numPr>
          <w:ilvl w:val="0"/>
          <w:numId w:val="3"/>
        </w:numPr>
        <w:spacing w:after="40" w:before="40"/>
      </w:pPr>
      <w:r>
        <w:rPr>
          <w:rFonts w:ascii="Arial" w:cs="Arial" w:eastAsia="Arial" w:hAnsi="Arial"/>
          <w:color w:val="1A1A1A"/>
          <w:sz w:val="22"/>
          <w:szCs w:val="22"/>
        </w:rPr>
        <w:t xml:space="preserve">Integrate CEKA content into school curricula via MOE partnerships</w:t>
      </w:r>
    </w:p>
    <w:p>
      <w:pPr>
        <w:pStyle w:val="ListParagraph"/>
        <w:numPr>
          <w:ilvl w:val="0"/>
          <w:numId w:val="3"/>
        </w:numPr>
        <w:spacing w:after="40" w:before="40"/>
      </w:pPr>
      <w:r>
        <w:rPr>
          <w:rFonts w:ascii="Arial" w:cs="Arial" w:eastAsia="Arial" w:hAnsi="Arial"/>
          <w:color w:val="1A1A1A"/>
          <w:sz w:val="22"/>
          <w:szCs w:val="22"/>
        </w:rPr>
        <w:t xml:space="preserve">Roll out county-level features: local governance tracking, county budget explainers</w:t>
      </w:r>
    </w:p>
    <w:p>
      <w:pPr>
        <w:pStyle w:val="ListParagraph"/>
        <w:numPr>
          <w:ilvl w:val="0"/>
          <w:numId w:val="3"/>
        </w:numPr>
        <w:spacing w:after="40" w:before="40"/>
      </w:pPr>
      <w:r>
        <w:rPr>
          <w:rFonts w:ascii="Arial" w:cs="Arial" w:eastAsia="Arial" w:hAnsi="Arial"/>
          <w:color w:val="1A1A1A"/>
          <w:sz w:val="22"/>
          <w:szCs w:val="22"/>
        </w:rPr>
        <w:t xml:space="preserve">Full platform maturity: offline access, advanced search, complete Swahili</w:t>
      </w:r>
    </w:p>
    <w:p>
      <w:pPr>
        <w:pStyle w:val="ListParagraph"/>
        <w:numPr>
          <w:ilvl w:val="0"/>
          <w:numId w:val="3"/>
        </w:numPr>
        <w:spacing w:after="40" w:before="40"/>
      </w:pPr>
      <w:r>
        <w:rPr>
          <w:rFonts w:ascii="Arial" w:cs="Arial" w:eastAsia="Arial" w:hAnsi="Arial"/>
          <w:color w:val="1A1A1A"/>
          <w:sz w:val="22"/>
          <w:szCs w:val="22"/>
        </w:rPr>
        <w:t xml:space="preserve">Host national Civic Tech conference or hackathon</w:t>
      </w:r>
    </w:p>
    <w:p>
      <w:pPr>
        <w:pStyle w:val="ListParagraph"/>
        <w:numPr>
          <w:ilvl w:val="0"/>
          <w:numId w:val="3"/>
        </w:numPr>
        <w:spacing w:after="40" w:before="40"/>
      </w:pPr>
      <w:r>
        <w:rPr>
          <w:rFonts w:ascii="Arial" w:cs="Arial" w:eastAsia="Arial" w:hAnsi="Arial"/>
          <w:color w:val="1A1A1A"/>
          <w:sz w:val="22"/>
          <w:szCs w:val="22"/>
        </w:rPr>
        <w:t xml:space="preserve">Establish CEKA as the default legislative tracker for Kenyan media and civil society</w:t>
      </w:r>
    </w:p>
    <w:p>
      <w:pPr>
        <w:pStyle w:val="ListParagraph"/>
        <w:numPr>
          <w:ilvl w:val="0"/>
          <w:numId w:val="3"/>
        </w:numPr>
        <w:spacing w:after="40" w:before="40"/>
      </w:pPr>
      <w:r>
        <w:rPr>
          <w:rFonts w:ascii="Arial" w:cs="Arial" w:eastAsia="Arial" w:hAnsi="Arial"/>
          <w:color w:val="1A1A1A"/>
          <w:sz w:val="22"/>
          <w:szCs w:val="22"/>
        </w:rPr>
        <w:t xml:space="preserve">Join CTIN and contribute to the African Civic Tech Atlas</w:t>
      </w:r>
    </w:p>
    <w:p>
      <w:pPr>
        <w:pStyle w:val="Heading3"/>
        <w:spacing w:after="60" w:before="180"/>
      </w:pPr>
      <w:r>
        <w:rPr>
          <w:rFonts w:ascii="Arial" w:cs="Arial" w:eastAsia="Arial" w:hAnsi="Arial"/>
          <w:b/>
          <w:bCs/>
          <w:color w:val="1A1A1A"/>
          <w:sz w:val="22"/>
          <w:szCs w:val="22"/>
        </w:rPr>
        <w:t xml:space="preserve">Phase 2 Outcome</w:t>
      </w:r>
    </w:p>
    <w:p>
      <w:pPr>
        <w:spacing w:after="100" w:before="60"/>
      </w:pPr>
      <w:r>
        <w:rPr>
          <w:rFonts w:ascii="Arial" w:cs="Arial" w:eastAsia="Arial" w:hAnsi="Arial"/>
          <w:b w:val="false"/>
          <w:bCs w:val="false"/>
          <w:color w:val="1A1A1A"/>
          <w:sz w:val="22"/>
          <w:szCs w:val="22"/>
        </w:rPr>
        <w:t xml:space="preserve">CEKA is Kenya's default civic education and legislative monitoring resource. Institutional recognition from government, education, and media sectors. Mature contributor ecosystem at national scale.</w:t>
      </w:r>
    </w:p>
    <w:p>
      <w:pPr>
        <w:spacing w:after="0" w:before="0"/>
      </w:pPr>
      <w:r>
        <w:rPr>
          <w:sz w:val="12"/>
          <w:szCs w:val="12"/>
        </w:rPr>
        <w:t xml:space="preserve"/>
      </w:r>
    </w:p>
    <w:p>
      <w:pPr>
        <w:pStyle w:val="Heading1"/>
        <w:spacing w:after="120" w:before="320"/>
      </w:pPr>
      <w:r>
        <w:rPr>
          <w:rFonts w:ascii="Arial" w:cs="Arial" w:eastAsia="Arial" w:hAnsi="Arial"/>
          <w:b/>
          <w:bCs/>
          <w:color w:val="006600"/>
          <w:sz w:val="36"/>
          <w:szCs w:val="36"/>
        </w:rPr>
        <w:t xml:space="preserve">Phase 3: Civic Participation Network — 2028–2031</w:t>
      </w:r>
    </w:p>
    <w:p>
      <w:pPr>
        <w:spacing w:after="80" w:before="60"/>
      </w:pPr>
      <w:r>
        <w:rPr>
          <w:rFonts w:ascii="Arial" w:cs="Arial" w:eastAsia="Arial" w:hAnsi="Arial"/>
          <w:color w:val="555555"/>
          <w:sz w:val="22"/>
          <w:szCs w:val="22"/>
        </w:rPr>
        <w:t xml:space="preserve">Goal: Deepen citizen engagement and build a national civic community.</w:t>
      </w:r>
    </w:p>
    <w:p>
      <w:pPr>
        <w:pStyle w:val="ListParagraph"/>
        <w:numPr>
          <w:ilvl w:val="0"/>
          <w:numId w:val="3"/>
        </w:numPr>
        <w:spacing w:after="40" w:before="40"/>
      </w:pPr>
      <w:r>
        <w:rPr>
          <w:rFonts w:ascii="Arial" w:cs="Arial" w:eastAsia="Arial" w:hAnsi="Arial"/>
          <w:color w:val="1A1A1A"/>
          <w:sz w:val="22"/>
          <w:szCs w:val="22"/>
        </w:rPr>
        <w:t xml:space="preserve">Build Civic Champions network — trained volunteers in every county</w:t>
      </w:r>
    </w:p>
    <w:p>
      <w:pPr>
        <w:pStyle w:val="ListParagraph"/>
        <w:numPr>
          <w:ilvl w:val="0"/>
          <w:numId w:val="3"/>
        </w:numPr>
        <w:spacing w:after="40" w:before="40"/>
      </w:pPr>
      <w:r>
        <w:rPr>
          <w:rFonts w:ascii="Arial" w:cs="Arial" w:eastAsia="Arial" w:hAnsi="Arial"/>
          <w:color w:val="1A1A1A"/>
          <w:sz w:val="22"/>
          <w:szCs w:val="22"/>
        </w:rPr>
        <w:t xml:space="preserve">Foster localized content creation: county governance data, additional local language support</w:t>
      </w:r>
    </w:p>
    <w:p>
      <w:pPr>
        <w:pStyle w:val="ListParagraph"/>
        <w:numPr>
          <w:ilvl w:val="0"/>
          <w:numId w:val="3"/>
        </w:numPr>
        <w:spacing w:after="40" w:before="40"/>
      </w:pPr>
      <w:r>
        <w:rPr>
          <w:rFonts w:ascii="Arial" w:cs="Arial" w:eastAsia="Arial" w:hAnsi="Arial"/>
          <w:color w:val="1A1A1A"/>
          <w:sz w:val="22"/>
          <w:szCs w:val="22"/>
        </w:rPr>
        <w:t xml:space="preserve">Integrate with civic data sources: Controller of Budget, county assembly portals, IEBC open data</w:t>
      </w:r>
    </w:p>
    <w:p>
      <w:pPr>
        <w:pStyle w:val="ListParagraph"/>
        <w:numPr>
          <w:ilvl w:val="0"/>
          <w:numId w:val="3"/>
        </w:numPr>
        <w:spacing w:after="40" w:before="40"/>
      </w:pPr>
      <w:r>
        <w:rPr>
          <w:rFonts w:ascii="Arial" w:cs="Arial" w:eastAsia="Arial" w:hAnsi="Arial"/>
          <w:color w:val="1A1A1A"/>
          <w:sz w:val="22"/>
          <w:szCs w:val="22"/>
        </w:rPr>
        <w:t xml:space="preserve">Launch AI Civic Assistant for real-time citizen queries on laws and rights</w:t>
      </w:r>
    </w:p>
    <w:p>
      <w:pPr>
        <w:pStyle w:val="ListParagraph"/>
        <w:numPr>
          <w:ilvl w:val="0"/>
          <w:numId w:val="3"/>
        </w:numPr>
        <w:spacing w:after="40" w:before="40"/>
      </w:pPr>
      <w:r>
        <w:rPr>
          <w:rFonts w:ascii="Arial" w:cs="Arial" w:eastAsia="Arial" w:hAnsi="Arial"/>
          <w:color w:val="1A1A1A"/>
          <w:sz w:val="22"/>
          <w:szCs w:val="22"/>
        </w:rPr>
        <w:t xml:space="preserve">Establish county data portals as national platform extension</w:t>
      </w:r>
    </w:p>
    <w:p>
      <w:pPr>
        <w:pStyle w:val="ListParagraph"/>
        <w:numPr>
          <w:ilvl w:val="0"/>
          <w:numId w:val="3"/>
        </w:numPr>
        <w:spacing w:after="40" w:before="40"/>
      </w:pPr>
      <w:r>
        <w:rPr>
          <w:rFonts w:ascii="Arial" w:cs="Arial" w:eastAsia="Arial" w:hAnsi="Arial"/>
          <w:color w:val="1A1A1A"/>
          <w:sz w:val="22"/>
          <w:szCs w:val="22"/>
        </w:rPr>
        <w:t xml:space="preserve">Secure membership in Code for Africa network and AUCTF ecosystem</w:t>
      </w:r>
    </w:p>
    <w:p>
      <w:pPr>
        <w:pStyle w:val="Heading3"/>
        <w:spacing w:after="60" w:before="180"/>
      </w:pPr>
      <w:r>
        <w:rPr>
          <w:rFonts w:ascii="Arial" w:cs="Arial" w:eastAsia="Arial" w:hAnsi="Arial"/>
          <w:b/>
          <w:bCs/>
          <w:color w:val="1A1A1A"/>
          <w:sz w:val="22"/>
          <w:szCs w:val="22"/>
        </w:rPr>
        <w:t xml:space="preserve">Phase 3 Outcome</w:t>
      </w:r>
    </w:p>
    <w:p>
      <w:pPr>
        <w:spacing w:after="100" w:before="60"/>
      </w:pPr>
      <w:r>
        <w:rPr>
          <w:rFonts w:ascii="Arial" w:cs="Arial" w:eastAsia="Arial" w:hAnsi="Arial"/>
          <w:b w:val="false"/>
          <w:bCs w:val="false"/>
          <w:color w:val="1A1A1A"/>
          <w:sz w:val="22"/>
          <w:szCs w:val="22"/>
        </w:rPr>
        <w:t xml:space="preserve">A distributed civic participation ecosystem. CEKA empowers communities to engage at local and national levels. Kenya's civic engagement metrics show measurable improvement.</w:t>
      </w:r>
    </w:p>
    <w:p>
      <w:pPr>
        <w:spacing w:after="0" w:before="0"/>
      </w:pPr>
      <w:r>
        <w:rPr>
          <w:sz w:val="12"/>
          <w:szCs w:val="12"/>
        </w:rPr>
        <w:t xml:space="preserve"/>
      </w:r>
    </w:p>
    <w:p>
      <w:pPr>
        <w:pStyle w:val="Heading1"/>
        <w:spacing w:after="120" w:before="320"/>
      </w:pPr>
      <w:r>
        <w:rPr>
          <w:rFonts w:ascii="Arial" w:cs="Arial" w:eastAsia="Arial" w:hAnsi="Arial"/>
          <w:b/>
          <w:bCs/>
          <w:color w:val="006600"/>
          <w:sz w:val="36"/>
          <w:szCs w:val="36"/>
        </w:rPr>
        <w:t xml:space="preserve">Phase 4: African Civic Infrastructure — 2031–2035</w:t>
      </w:r>
    </w:p>
    <w:p>
      <w:pPr>
        <w:spacing w:after="80" w:before="60"/>
      </w:pPr>
      <w:r>
        <w:rPr>
          <w:rFonts w:ascii="Arial" w:cs="Arial" w:eastAsia="Arial" w:hAnsi="Arial"/>
          <w:color w:val="555555"/>
          <w:sz w:val="22"/>
          <w:szCs w:val="22"/>
        </w:rPr>
        <w:t xml:space="preserve">Goal: Scale CEKA's model beyond Kenya.</w:t>
      </w:r>
    </w:p>
    <w:p>
      <w:pPr>
        <w:pStyle w:val="ListParagraph"/>
        <w:numPr>
          <w:ilvl w:val="0"/>
          <w:numId w:val="3"/>
        </w:numPr>
        <w:spacing w:after="40" w:before="40"/>
      </w:pPr>
      <w:r>
        <w:rPr>
          <w:rFonts w:ascii="Arial" w:cs="Arial" w:eastAsia="Arial" w:hAnsi="Arial"/>
          <w:color w:val="1A1A1A"/>
          <w:sz w:val="22"/>
          <w:szCs w:val="22"/>
        </w:rPr>
        <w:t xml:space="preserve">Adapt and deploy the CEKA platform for at least 2–3 additional African countries, beginning with East Africa pilots</w:t>
      </w:r>
    </w:p>
    <w:p>
      <w:pPr>
        <w:pStyle w:val="ListParagraph"/>
        <w:numPr>
          <w:ilvl w:val="0"/>
          <w:numId w:val="3"/>
        </w:numPr>
        <w:spacing w:after="40" w:before="40"/>
      </w:pPr>
      <w:r>
        <w:rPr>
          <w:rFonts w:ascii="Arial" w:cs="Arial" w:eastAsia="Arial" w:hAnsi="Arial"/>
          <w:color w:val="1A1A1A"/>
          <w:sz w:val="22"/>
          <w:szCs w:val="22"/>
        </w:rPr>
        <w:t xml:space="preserve">Form the African Civic Tech Alliance — coalition using CEKA's open-source codebase as shared backbone</w:t>
      </w:r>
    </w:p>
    <w:p>
      <w:pPr>
        <w:pStyle w:val="ListParagraph"/>
        <w:numPr>
          <w:ilvl w:val="0"/>
          <w:numId w:val="3"/>
        </w:numPr>
        <w:spacing w:after="40" w:before="40"/>
      </w:pPr>
      <w:r>
        <w:rPr>
          <w:rFonts w:ascii="Arial" w:cs="Arial" w:eastAsia="Arial" w:hAnsi="Arial"/>
          <w:color w:val="1A1A1A"/>
          <w:sz w:val="22"/>
          <w:szCs w:val="22"/>
        </w:rPr>
        <w:t xml:space="preserve">Establish CEKA as an international template for community-led civic technology</w:t>
      </w:r>
    </w:p>
    <w:p>
      <w:pPr>
        <w:pStyle w:val="ListParagraph"/>
        <w:numPr>
          <w:ilvl w:val="0"/>
          <w:numId w:val="3"/>
        </w:numPr>
        <w:spacing w:after="40" w:before="40"/>
      </w:pPr>
      <w:r>
        <w:rPr>
          <w:rFonts w:ascii="Arial" w:cs="Arial" w:eastAsia="Arial" w:hAnsi="Arial"/>
          <w:color w:val="1A1A1A"/>
          <w:sz w:val="22"/>
          <w:szCs w:val="22"/>
        </w:rPr>
        <w:t xml:space="preserve">Develop sustainable revenue streams: civic tech consultancy, platform licensing for international civic organizations, social enterprise spin-offs</w:t>
      </w:r>
    </w:p>
    <w:p>
      <w:pPr>
        <w:pStyle w:val="ListParagraph"/>
        <w:numPr>
          <w:ilvl w:val="0"/>
          <w:numId w:val="3"/>
        </w:numPr>
        <w:spacing w:after="40" w:before="40"/>
      </w:pPr>
      <w:r>
        <w:rPr>
          <w:rFonts w:ascii="Arial" w:cs="Arial" w:eastAsia="Arial" w:hAnsi="Arial"/>
          <w:color w:val="1A1A1A"/>
          <w:sz w:val="22"/>
          <w:szCs w:val="22"/>
        </w:rPr>
        <w:t xml:space="preserve">Publish CEKA's full methodology as an open-source civic infrastructure playbook for other nations</w:t>
      </w:r>
    </w:p>
    <w:p>
      <w:pPr>
        <w:pStyle w:val="Heading3"/>
        <w:spacing w:after="60" w:before="180"/>
      </w:pPr>
      <w:r>
        <w:rPr>
          <w:rFonts w:ascii="Arial" w:cs="Arial" w:eastAsia="Arial" w:hAnsi="Arial"/>
          <w:b/>
          <w:bCs/>
          <w:color w:val="1A1A1A"/>
          <w:sz w:val="22"/>
          <w:szCs w:val="22"/>
        </w:rPr>
        <w:t xml:space="preserve">Phase 4 Outcome</w:t>
      </w:r>
    </w:p>
    <w:p>
      <w:pPr>
        <w:spacing w:after="100" w:before="60"/>
      </w:pPr>
      <w:r>
        <w:rPr>
          <w:rFonts w:ascii="Arial" w:cs="Arial" w:eastAsia="Arial" w:hAnsi="Arial"/>
          <w:b w:val="false"/>
          <w:bCs w:val="false"/>
          <w:color w:val="1A1A1A"/>
          <w:sz w:val="22"/>
          <w:szCs w:val="22"/>
        </w:rPr>
        <w:t xml:space="preserve">CEKA evolves into a continental civic infrastructure brand. Financially self-sustaining. CEKA stands as definitive proof that community-led civic technology can deliver democratic impact at scale.</w:t>
      </w:r>
    </w:p>
    <w:p>
      <w:pPr>
        <w:spacing w:after="0" w:before="0"/>
      </w:pPr>
      <w:r>
        <w:rPr>
          <w:sz w:val="16"/>
          <w:szCs w:val="16"/>
        </w:rPr>
        <w:t xml:space="preserve"/>
      </w:r>
    </w:p>
    <w:p>
      <w:pPr>
        <w:shd w:fill="006600" w:val="clear"/>
        <w:spacing w:after="100" w:before="280"/>
      </w:pPr>
      <w:r>
        <w:rPr>
          <w:rFonts w:ascii="Arial" w:cs="Arial" w:eastAsia="Arial" w:hAnsi="Arial"/>
          <w:b/>
          <w:bCs/>
          <w:color w:val="FFFFFF"/>
          <w:sz w:val="22"/>
          <w:szCs w:val="22"/>
        </w:rPr>
        <w:t xml:space="preserve">  AFRICAN CIVIC TECH ECOSYSTEM &amp; ALLIANCES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Relevant Networks &amp; Funding Mechanisms</w:t>
      </w:r>
    </w:p>
    <w:p>
      <w:pPr>
        <w:spacing w:after="100" w:before="60"/>
      </w:pPr>
      <w:r>
        <w:rPr>
          <w:rFonts w:ascii="Arial" w:cs="Arial" w:eastAsia="Arial" w:hAnsi="Arial"/>
          <w:b w:val="false"/>
          <w:bCs w:val="false"/>
          <w:color w:val="1A1A1A"/>
          <w:sz w:val="22"/>
          <w:szCs w:val="22"/>
        </w:rPr>
        <w:t xml:space="preserve">CEKA's regional growth strategy aligns with the following established African civic tech networks and funding mechanisms:</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NETWORK / FUND</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RELEVANCE TO CEKA</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CTIN — Civic Tech Innovation Network</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Leading Community of Practice for civic tech in Africa. Hosts the African Civic Tech Atlas and the annual Civic Tech Innovation Forum. Primary network for CEKA visibility, knowledge sharing, and pan-African collaboration.</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Code for Africa (CfA)</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Continent's largest civic tech and data journalism network (20+ countries). Open data infrastructure (openAFRICA, sourceAFRICA) and cross-border scaling expertise directly applicable to CEKA's electoral and fiscal data tools.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AfricTivistes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Pan-African web activists and digital democracy network. Supports the African Union Civic Tech Fund (AUCTF) and runs election/governance programs across sub-Saharan Africa.</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African Union Civic Tech Fund (AUCTF)</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Grants of €15,000 per selected organization, multiple rounds per year. Selects 15 organizations from 400+ applicants. CEKA's open-source model, measurable civic impact, and African focus align directly with selection criteria.</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Charter Project Africa</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Maps and supports civic tech organizations working on elections, inequality, and participation. Aligns with CEKA's NASAKA, Bill Tracker, and Malpractice Report tools.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HRF Bitcoin Development Fund</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Grants BTC to open-source projects advancing financial freedom, censorship resistance, and human rights. CEKA's open-source civic infrastructure, African focus, and community-led model align with BDF criteria. Multiple African projects funded (Bitika, Bitcoin DADA, Bitsacco). Apply at hrf.org/bdfapply.</w:t>
            </w:r>
          </w:p>
        </w:tc>
      </w:tr>
    </w:tbl>
    <w:p>
      <w:pPr>
        <w:spacing w:after="0" w:before="0"/>
      </w:pPr>
      <w:r>
        <w:rPr>
          <w:sz w:val="12"/>
          <w:szCs w:val="12"/>
        </w:rPr>
        <w:t xml:space="preserve"/>
      </w:r>
    </w:p>
    <w:p>
      <w:pPr>
        <w:shd w:fill="006600" w:val="clear"/>
        <w:spacing w:after="100" w:before="280"/>
      </w:pPr>
      <w:r>
        <w:rPr>
          <w:rFonts w:ascii="Arial" w:cs="Arial" w:eastAsia="Arial" w:hAnsi="Arial"/>
          <w:b/>
          <w:bCs/>
          <w:color w:val="FFFFFF"/>
          <w:sz w:val="22"/>
          <w:szCs w:val="22"/>
        </w:rPr>
        <w:t xml:space="preserve">  FUNDING &amp; FINANCIAL SOVEREIGNTY STRATEGY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Diversified Funding Framework</w:t>
      </w:r>
    </w:p>
    <w:p>
      <w:pPr>
        <w:spacing w:after="100" w:before="60"/>
      </w:pPr>
      <w:r>
        <w:rPr>
          <w:rFonts w:ascii="Arial" w:cs="Arial" w:eastAsia="Arial" w:hAnsi="Arial"/>
          <w:b w:val="false"/>
          <w:bCs w:val="false"/>
          <w:color w:val="1A1A1A"/>
          <w:sz w:val="22"/>
          <w:szCs w:val="22"/>
        </w:rPr>
        <w:t xml:space="preserve">CEKA's funding strategy prioritizes sovereignty — avoiding over-reliance on any single donor, government, or platform that could compromise independence.</w:t>
      </w:r>
    </w:p>
    <w:p>
      <w:pPr>
        <w:spacing w:after="0" w:before="0"/>
      </w:pPr>
      <w:r>
        <w:rPr>
          <w:sz w:val="4"/>
          <w:szCs w:val="4"/>
        </w:rPr>
        <w:t xml:space="preserve"/>
      </w:r>
    </w:p>
    <w:p>
      <w:pPr>
        <w:pStyle w:val="Heading2"/>
        <w:spacing w:after="80" w:before="240"/>
      </w:pPr>
      <w:r>
        <w:rPr>
          <w:rFonts w:ascii="Arial" w:cs="Arial" w:eastAsia="Arial" w:hAnsi="Arial"/>
          <w:b/>
          <w:bCs/>
          <w:color w:val="006600"/>
          <w:sz w:val="26"/>
          <w:szCs w:val="26"/>
        </w:rPr>
        <w:t xml:space="preserve">Current Mechanisms</w:t>
      </w:r>
    </w:p>
    <w:p>
      <w:pPr>
        <w:pStyle w:val="ListParagraph"/>
        <w:numPr>
          <w:ilvl w:val="0"/>
          <w:numId w:val="2"/>
        </w:numPr>
        <w:spacing w:after="40" w:before="40"/>
      </w:pPr>
      <w:r>
        <w:rPr>
          <w:rFonts w:ascii="Arial" w:cs="Arial" w:eastAsia="Arial" w:hAnsi="Arial"/>
          <w:color w:val="1A1A1A"/>
          <w:sz w:val="22"/>
          <w:szCs w:val="22"/>
        </w:rPr>
        <w:t xml:space="preserve">Ko-fi and M-Pesa public donations — community-backed direct support</w:t>
      </w:r>
    </w:p>
    <w:p>
      <w:pPr>
        <w:pStyle w:val="ListParagraph"/>
        <w:numPr>
          <w:ilvl w:val="0"/>
          <w:numId w:val="2"/>
        </w:numPr>
        <w:spacing w:after="40" w:before="40"/>
      </w:pPr>
      <w:r>
        <w:rPr>
          <w:rFonts w:ascii="Arial" w:cs="Arial" w:eastAsia="Arial" w:hAnsi="Arial"/>
          <w:color w:val="1A1A1A"/>
          <w:sz w:val="22"/>
          <w:szCs w:val="22"/>
        </w:rPr>
        <w:t xml:space="preserve">Volunteer labor pool reducing operational costs</w:t>
      </w:r>
    </w:p>
    <w:p>
      <w:pPr>
        <w:pStyle w:val="ListParagraph"/>
        <w:numPr>
          <w:ilvl w:val="0"/>
          <w:numId w:val="2"/>
        </w:numPr>
        <w:spacing w:after="40" w:before="40"/>
      </w:pPr>
      <w:r>
        <w:rPr>
          <w:rFonts w:ascii="Arial" w:cs="Arial" w:eastAsia="Arial" w:hAnsi="Arial"/>
          <w:color w:val="1A1A1A"/>
          <w:sz w:val="22"/>
          <w:szCs w:val="22"/>
        </w:rPr>
        <w:t xml:space="preserve">Open-source codebase on Cloudflare/Supabase/Vercel minimizing infrastructure costs</w:t>
      </w:r>
    </w:p>
    <w:p>
      <w:pPr>
        <w:pStyle w:val="Heading2"/>
        <w:spacing w:after="80" w:before="240"/>
      </w:pPr>
      <w:r>
        <w:rPr>
          <w:rFonts w:ascii="Arial" w:cs="Arial" w:eastAsia="Arial" w:hAnsi="Arial"/>
          <w:b/>
          <w:bCs/>
          <w:color w:val="006600"/>
          <w:sz w:val="26"/>
          <w:szCs w:val="26"/>
        </w:rPr>
        <w:t xml:space="preserve">Grant Targets</w:t>
      </w:r>
    </w:p>
    <w:p>
      <w:pPr>
        <w:pStyle w:val="ListParagraph"/>
        <w:numPr>
          <w:ilvl w:val="0"/>
          <w:numId w:val="2"/>
        </w:numPr>
        <w:spacing w:after="40" w:before="40"/>
      </w:pPr>
      <w:r>
        <w:rPr>
          <w:rFonts w:ascii="Arial" w:cs="Arial" w:eastAsia="Arial" w:hAnsi="Arial"/>
          <w:color w:val="1A1A1A"/>
          <w:sz w:val="22"/>
          <w:szCs w:val="22"/>
        </w:rPr>
        <w:t xml:space="preserve">HRF Bitcoin Development Fund — open-source civic infrastructure, Africa focus, censorship resistance alignment</w:t>
      </w:r>
    </w:p>
    <w:p>
      <w:pPr>
        <w:pStyle w:val="ListParagraph"/>
        <w:numPr>
          <w:ilvl w:val="0"/>
          <w:numId w:val="2"/>
        </w:numPr>
        <w:spacing w:after="40" w:before="40"/>
      </w:pPr>
      <w:r>
        <w:rPr>
          <w:rFonts w:ascii="Arial" w:cs="Arial" w:eastAsia="Arial" w:hAnsi="Arial"/>
          <w:color w:val="1A1A1A"/>
          <w:sz w:val="22"/>
          <w:szCs w:val="22"/>
        </w:rPr>
        <w:t xml:space="preserve">African Union Civic Tech Fund — €15K grants, multiple rounds/year</w:t>
      </w:r>
    </w:p>
    <w:p>
      <w:pPr>
        <w:pStyle w:val="ListParagraph"/>
        <w:numPr>
          <w:ilvl w:val="0"/>
          <w:numId w:val="2"/>
        </w:numPr>
        <w:spacing w:after="40" w:before="40"/>
      </w:pPr>
      <w:r>
        <w:rPr>
          <w:rFonts w:ascii="Arial" w:cs="Arial" w:eastAsia="Arial" w:hAnsi="Arial"/>
          <w:color w:val="1A1A1A"/>
          <w:sz w:val="22"/>
          <w:szCs w:val="22"/>
        </w:rPr>
        <w:t xml:space="preserve">Democracy-support organizations aligned with electoral cycles</w:t>
      </w:r>
    </w:p>
    <w:p>
      <w:pPr>
        <w:pStyle w:val="ListParagraph"/>
        <w:numPr>
          <w:ilvl w:val="0"/>
          <w:numId w:val="2"/>
        </w:numPr>
        <w:spacing w:after="40" w:before="40"/>
      </w:pPr>
      <w:r>
        <w:rPr>
          <w:rFonts w:ascii="Arial" w:cs="Arial" w:eastAsia="Arial" w:hAnsi="Arial"/>
          <w:color w:val="1A1A1A"/>
          <w:sz w:val="22"/>
          <w:szCs w:val="22"/>
        </w:rPr>
        <w:t xml:space="preserve">Digital Defenders Partnership (DDP) — infrastructure security and incident response funding (application submitted)</w:t>
      </w:r>
    </w:p>
    <w:p>
      <w:pPr>
        <w:pStyle w:val="Heading2"/>
        <w:spacing w:after="80" w:before="240"/>
      </w:pPr>
      <w:r>
        <w:rPr>
          <w:rFonts w:ascii="Arial" w:cs="Arial" w:eastAsia="Arial" w:hAnsi="Arial"/>
          <w:b/>
          <w:bCs/>
          <w:color w:val="006600"/>
          <w:sz w:val="26"/>
          <w:szCs w:val="26"/>
        </w:rPr>
        <w:t xml:space="preserve">Bitcoin &amp; Lightning Network Integration</w:t>
      </w:r>
    </w:p>
    <w:p>
      <w:pPr>
        <w:spacing w:after="100" w:before="60"/>
      </w:pPr>
      <w:r>
        <w:rPr>
          <w:rFonts w:ascii="Arial" w:cs="Arial" w:eastAsia="Arial" w:hAnsi="Arial"/>
          <w:b w:val="false"/>
          <w:bCs w:val="false"/>
          <w:color w:val="1A1A1A"/>
          <w:sz w:val="22"/>
          <w:szCs w:val="22"/>
        </w:rPr>
        <w:t xml:space="preserve">Accepting Bitcoin donations via Lightning Network provides censorship-resistant, low-fee, globally accessible funding aligned with CEKA's independence ethos.</w:t>
      </w:r>
    </w:p>
    <w:p>
      <w:pPr>
        <w:pStyle w:val="ListParagraph"/>
        <w:numPr>
          <w:ilvl w:val="0"/>
          <w:numId w:val="2"/>
        </w:numPr>
        <w:spacing w:after="40" w:before="40"/>
      </w:pPr>
      <w:r>
        <w:rPr>
          <w:rFonts w:ascii="Arial" w:cs="Arial" w:eastAsia="Arial" w:hAnsi="Arial"/>
          <w:color w:val="1A1A1A"/>
          <w:sz w:val="22"/>
          <w:szCs w:val="22"/>
        </w:rPr>
        <w:t xml:space="preserve">Integrate BTCPay Server or Strike Lightning payment for donations</w:t>
      </w:r>
    </w:p>
    <w:p>
      <w:pPr>
        <w:pStyle w:val="ListParagraph"/>
        <w:numPr>
          <w:ilvl w:val="0"/>
          <w:numId w:val="2"/>
        </w:numPr>
        <w:spacing w:after="40" w:before="40"/>
      </w:pPr>
      <w:r>
        <w:rPr>
          <w:rFonts w:ascii="Arial" w:cs="Arial" w:eastAsia="Arial" w:hAnsi="Arial"/>
          <w:color w:val="1A1A1A"/>
          <w:sz w:val="22"/>
          <w:szCs w:val="22"/>
        </w:rPr>
        <w:t xml:space="preserve">Publish a public Bitcoin donation address with on-chain transparent tracking</w:t>
      </w:r>
    </w:p>
    <w:p>
      <w:pPr>
        <w:pStyle w:val="ListParagraph"/>
        <w:numPr>
          <w:ilvl w:val="0"/>
          <w:numId w:val="2"/>
        </w:numPr>
        <w:spacing w:after="40" w:before="40"/>
      </w:pPr>
      <w:r>
        <w:rPr>
          <w:rFonts w:ascii="Arial" w:cs="Arial" w:eastAsia="Arial" w:hAnsi="Arial"/>
          <w:color w:val="1A1A1A"/>
          <w:sz w:val="22"/>
          <w:szCs w:val="22"/>
        </w:rPr>
        <w:t xml:space="preserve">Hold a portion of the community treasury in self-custodied BTC multisig for operational resilience</w:t>
      </w:r>
    </w:p>
    <w:p>
      <w:pPr>
        <w:pStyle w:val="ListParagraph"/>
        <w:numPr>
          <w:ilvl w:val="0"/>
          <w:numId w:val="2"/>
        </w:numPr>
        <w:spacing w:after="40" w:before="40"/>
      </w:pPr>
      <w:r>
        <w:rPr>
          <w:rFonts w:ascii="Arial" w:cs="Arial" w:eastAsia="Arial" w:hAnsi="Arial"/>
          <w:color w:val="1A1A1A"/>
          <w:sz w:val="22"/>
          <w:szCs w:val="22"/>
        </w:rPr>
        <w:t xml:space="preserve">Develop a 'Bitcoin for Civic Freedom' explainer series as both educational content and funding narrative</w:t>
      </w:r>
    </w:p>
    <w:p>
      <w:pPr>
        <w:pStyle w:val="ListParagraph"/>
        <w:numPr>
          <w:ilvl w:val="0"/>
          <w:numId w:val="2"/>
        </w:numPr>
        <w:spacing w:after="40" w:before="40"/>
      </w:pPr>
      <w:r>
        <w:rPr>
          <w:rFonts w:ascii="Arial" w:cs="Arial" w:eastAsia="Arial" w:hAnsi="Arial"/>
          <w:color w:val="1A1A1A"/>
          <w:sz w:val="22"/>
          <w:szCs w:val="22"/>
        </w:rPr>
        <w:t xml:space="preserve">Phased approach: donations first → education content → full treasury integration → regional scaling</w:t>
      </w:r>
    </w:p>
    <w:p>
      <w:pPr>
        <w:pStyle w:val="Heading2"/>
        <w:spacing w:after="80" w:before="240"/>
      </w:pPr>
      <w:r>
        <w:rPr>
          <w:rFonts w:ascii="Arial" w:cs="Arial" w:eastAsia="Arial" w:hAnsi="Arial"/>
          <w:b/>
          <w:bCs/>
          <w:color w:val="006600"/>
          <w:sz w:val="26"/>
          <w:szCs w:val="26"/>
        </w:rPr>
        <w:t xml:space="preserve">Long-Term Sustainability</w:t>
      </w:r>
    </w:p>
    <w:p>
      <w:pPr>
        <w:pStyle w:val="ListParagraph"/>
        <w:numPr>
          <w:ilvl w:val="0"/>
          <w:numId w:val="2"/>
        </w:numPr>
        <w:spacing w:after="40" w:before="40"/>
      </w:pPr>
      <w:r>
        <w:rPr>
          <w:rFonts w:ascii="Arial" w:cs="Arial" w:eastAsia="Arial" w:hAnsi="Arial"/>
          <w:color w:val="1A1A1A"/>
          <w:sz w:val="22"/>
          <w:szCs w:val="22"/>
        </w:rPr>
        <w:t xml:space="preserve">Institutional sponsors and large-scale donors aligned with democratic strengthening goals</w:t>
      </w:r>
    </w:p>
    <w:p>
      <w:pPr>
        <w:pStyle w:val="ListParagraph"/>
        <w:numPr>
          <w:ilvl w:val="0"/>
          <w:numId w:val="2"/>
        </w:numPr>
        <w:spacing w:after="40" w:before="40"/>
      </w:pPr>
      <w:r>
        <w:rPr>
          <w:rFonts w:ascii="Arial" w:cs="Arial" w:eastAsia="Arial" w:hAnsi="Arial"/>
          <w:color w:val="1A1A1A"/>
          <w:sz w:val="22"/>
          <w:szCs w:val="22"/>
        </w:rPr>
        <w:t xml:space="preserve">Civic tech consultancy: offer CEKA's methodology and platform stack to other African civic organizations</w:t>
      </w:r>
    </w:p>
    <w:p>
      <w:pPr>
        <w:pStyle w:val="ListParagraph"/>
        <w:numPr>
          <w:ilvl w:val="0"/>
          <w:numId w:val="2"/>
        </w:numPr>
        <w:spacing w:after="40" w:before="40"/>
      </w:pPr>
      <w:r>
        <w:rPr>
          <w:rFonts w:ascii="Arial" w:cs="Arial" w:eastAsia="Arial" w:hAnsi="Arial"/>
          <w:color w:val="1A1A1A"/>
          <w:sz w:val="22"/>
          <w:szCs w:val="22"/>
        </w:rPr>
        <w:t xml:space="preserve">Platform licensing: CEKA's open-source model as a paid-support service for civic actors in other countries</w:t>
      </w:r>
    </w:p>
    <w:p>
      <w:pPr>
        <w:pStyle w:val="ListParagraph"/>
        <w:numPr>
          <w:ilvl w:val="0"/>
          <w:numId w:val="2"/>
        </w:numPr>
        <w:spacing w:after="40" w:before="40"/>
      </w:pPr>
      <w:r>
        <w:rPr>
          <w:rFonts w:ascii="Arial" w:cs="Arial" w:eastAsia="Arial" w:hAnsi="Arial"/>
          <w:color w:val="1A1A1A"/>
          <w:sz w:val="22"/>
          <w:szCs w:val="22"/>
        </w:rPr>
        <w:t xml:space="preserve">Social enterprise spin-offs generating revenue while preserving civic mission</w:t>
      </w:r>
    </w:p>
    <w:p>
      <w:pPr>
        <w:spacing w:after="0" w:before="0"/>
      </w:pPr>
      <w:r>
        <w:rPr>
          <w:sz w:val="12"/>
          <w:szCs w:val="12"/>
        </w:rPr>
        <w:t xml:space="preserve"/>
      </w:r>
    </w:p>
    <w:p>
      <w:pPr>
        <w:shd w:fill="006600" w:val="clear"/>
        <w:spacing w:after="100" w:before="280"/>
      </w:pPr>
      <w:r>
        <w:rPr>
          <w:rFonts w:ascii="Arial" w:cs="Arial" w:eastAsia="Arial" w:hAnsi="Arial"/>
          <w:b/>
          <w:bCs/>
          <w:color w:val="FFFFFF"/>
          <w:sz w:val="22"/>
          <w:szCs w:val="22"/>
        </w:rPr>
        <w:t xml:space="preserve">  KPI FRAMEWORK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PILLAR</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KEY METRICS</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REPORTING FREQUENCY</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Reach</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Unique users, social impressions, geographic coverage, newsletter subscribers, social followers (Instagram, TikTok, X)</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Monthly / Quarterly</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Engagement</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Session time, modules completed, bills followed, forum posts, return user rate, Flames points issued</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Monthly / Quarterly</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Civic Outcomes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Bills tracked, memoranda submitted, registration queries, recall checks, API calls, malpractice reports logged, People's Audit sessions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Per Campaign / Annually</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Organization</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Contributor growth, funding secured, partnerships active, platform uptime, security incidents, grant applications submitted</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Quarterly / Annually</w:t>
            </w:r>
          </w:p>
        </w:tc>
      </w:tr>
    </w:tbl>
    <w:p>
      <w:pPr>
        <w:spacing w:after="0" w:before="0"/>
      </w:pPr>
      <w:r>
        <w:rPr>
          <w:sz w:val="16"/>
          <w:szCs w:val="16"/>
        </w:rPr>
        <w:t xml:space="preserve"/>
      </w:r>
    </w:p>
    <w:p>
      <w:pPr>
        <w:pBdr>
          <w:top w:val="single" w:color="006600" w:sz="6" w:space="4"/>
        </w:pBdr>
        <w:spacing w:after="0" w:before="200"/>
      </w:pPr>
      <w:r>
        <w:rPr>
          <w:rFonts w:ascii="Arial" w:cs="Arial" w:eastAsia="Arial" w:hAnsi="Arial"/>
          <w:color w:val="555555"/>
          <w:sz w:val="18"/>
          <w:szCs w:val="18"/>
        </w:rPr>
        <w:t xml:space="preserve">Document Version: 1.1  |  Classification: Internal — Strategic  |  Review Cycle: Annual  |  civiceducationkenya.com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center" w:pos="4680"/>
        <w:tab w:val="right" w:pos="9360"/>
      </w:tabs>
      <w:spacing w:after="0" w:before="80"/>
    </w:pPr>
    <w:r>
      <w:rPr>
        <w:rFonts w:ascii="Arial" w:cs="Arial" w:eastAsia="Arial" w:hAnsi="Arial"/>
        <w:color w:val="555555"/>
        <w:sz w:val="16"/>
        <w:szCs w:val="16"/>
      </w:rPr>
      <w:t xml:space="preserve">civiceducationkenya.com</w:t>
    </w:r>
    <w:r>
      <w:rPr>
        <w:rFonts w:ascii="Arial" w:cs="Arial" w:eastAsia="Arial" w:hAnsi="Arial"/>
        <w:sz w:val="16"/>
        <w:szCs w:val="16"/>
      </w:rPr>
      <w:t xml:space="preserve">	</w:t>
    </w:r>
    <w:r>
      <w:rPr>
        <w:rFonts w:ascii="Arial" w:cs="Arial" w:eastAsia="Arial" w:hAnsi="Arial"/>
        <w:color w:val="555555"/>
        <w:sz w:val="16"/>
        <w:szCs w:val="16"/>
      </w:rPr>
      <w:t xml:space="preserve">CONFIDENTIAL — INTERNAL USE</w:t>
    </w:r>
    <w:r>
      <w:rPr>
        <w:rFonts w:ascii="Arial" w:cs="Arial" w:eastAsia="Arial" w:hAnsi="Arial"/>
        <w:color w:val="555555"/>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00" w:sz="8" w:space="1"/>
      </w:pBdr>
      <w:tabs>
        <w:tab w:val="right" w:pos="9360"/>
      </w:tabs>
      <w:spacing w:after="80" w:before="0"/>
    </w:pPr>
    <w:r>
      <w:rPr>
        <w:rFonts w:ascii="Arial" w:cs="Arial" w:eastAsia="Arial" w:hAnsi="Arial"/>
        <w:b/>
        <w:bCs/>
        <w:color w:val="006600"/>
        <w:sz w:val="18"/>
        <w:szCs w:val="18"/>
      </w:rPr>
      <w:t xml:space="preserve">CIVIC EDUCATION KENYA (CEKA)</w:t>
    </w:r>
    <w:r>
      <w:rPr>
        <w:rFonts w:ascii="Arial" w:cs="Arial" w:eastAsia="Arial" w:hAnsi="Arial"/>
        <w:color w:val="555555"/>
        <w:sz w:val="18"/>
        <w:szCs w:val="18"/>
      </w:rPr>
      <w:t xml:space="preserve">	10-Year Strategic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660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0660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2026-06-08T23:22:17.923Z</dcterms:created>
  <dcterms:modified xsi:type="dcterms:W3CDTF">2026-06-08T23:22:17.923Z</dcterms:modified>
</cp:coreProperties>
</file>

<file path=docProps/custom.xml><?xml version="1.0" encoding="utf-8"?>
<Properties xmlns="http://schemas.openxmlformats.org/officeDocument/2006/custom-properties" xmlns:vt="http://schemas.openxmlformats.org/officeDocument/2006/docPropsVTypes"/>
</file>