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31FCA" w:rsidRDefault="00CE7046">
      <w:pPr>
        <w:spacing w:after="120"/>
        <w:jc w:val="center"/>
      </w:pPr>
      <w:r>
        <w:rPr>
          <w:noProof/>
        </w:rPr>
        <w:drawing>
          <wp:inline distT="0" distB="0" distL="0" distR="0">
            <wp:extent cx="819150" cy="8191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819150" cy="819150"/>
                    </a:xfrm>
                    <a:prstGeom prst="rect">
                      <a:avLst/>
                    </a:prstGeom>
                  </pic:spPr>
                </pic:pic>
              </a:graphicData>
            </a:graphic>
          </wp:inline>
        </w:drawing>
      </w:r>
    </w:p>
    <w:p w:rsidR="00731FCA" w:rsidRDefault="00CE7046">
      <w:pPr>
        <w:spacing w:after="40"/>
        <w:jc w:val="center"/>
      </w:pPr>
      <w:r>
        <w:rPr>
          <w:b/>
          <w:bCs/>
          <w:color w:val="0B5D31"/>
          <w:spacing w:val="20"/>
        </w:rPr>
        <w:t>CIVIC EDUCATION KENYA</w:t>
      </w:r>
    </w:p>
    <w:p w:rsidR="00731FCA" w:rsidRDefault="00CE7046">
      <w:pPr>
        <w:spacing w:after="260"/>
        <w:jc w:val="center"/>
      </w:pPr>
      <w:r>
        <w:rPr>
          <w:i/>
          <w:iCs/>
          <w:color w:val="6E6E6E"/>
          <w:sz w:val="16"/>
          <w:szCs w:val="16"/>
        </w:rPr>
        <w:t xml:space="preserve">we / us / </w:t>
      </w:r>
      <w:proofErr w:type="gramStart"/>
      <w:r>
        <w:rPr>
          <w:i/>
          <w:iCs/>
          <w:color w:val="6E6E6E"/>
          <w:sz w:val="16"/>
          <w:szCs w:val="16"/>
        </w:rPr>
        <w:t>our  -</w:t>
      </w:r>
      <w:proofErr w:type="gramEnd"/>
      <w:r>
        <w:rPr>
          <w:i/>
          <w:iCs/>
          <w:color w:val="6E6E6E"/>
          <w:sz w:val="16"/>
          <w:szCs w:val="16"/>
        </w:rPr>
        <w:t xml:space="preserve">  civic and legislative literacy infrastructure</w:t>
      </w:r>
    </w:p>
    <w:p w:rsidR="00731FCA" w:rsidRDefault="00CE7046">
      <w:pPr>
        <w:spacing w:after="80"/>
        <w:jc w:val="center"/>
      </w:pPr>
      <w:r>
        <w:rPr>
          <w:b/>
          <w:bCs/>
          <w:color w:val="1A1A1A"/>
          <w:sz w:val="40"/>
          <w:szCs w:val="40"/>
        </w:rPr>
        <w:t>MASS Partnership &amp; Coordination Meeting</w:t>
      </w:r>
    </w:p>
    <w:p w:rsidR="00731FCA" w:rsidRDefault="00CE7046">
      <w:pPr>
        <w:spacing w:after="220"/>
        <w:jc w:val="center"/>
      </w:pPr>
      <w:r>
        <w:rPr>
          <w:b/>
          <w:bCs/>
          <w:color w:val="B0202E"/>
          <w:sz w:val="26"/>
          <w:szCs w:val="26"/>
        </w:rPr>
        <w:t>Full OSINT Brief</w:t>
      </w:r>
    </w:p>
    <w:p w:rsidR="00731FCA" w:rsidRDefault="00CE7046">
      <w:pPr>
        <w:spacing w:after="40"/>
        <w:jc w:val="center"/>
      </w:pPr>
      <w:r>
        <w:rPr>
          <w:color w:val="1A1A1A"/>
        </w:rPr>
        <w:t xml:space="preserve">15 July </w:t>
      </w:r>
      <w:proofErr w:type="gramStart"/>
      <w:r>
        <w:rPr>
          <w:color w:val="1A1A1A"/>
        </w:rPr>
        <w:t>2026  |</w:t>
      </w:r>
      <w:proofErr w:type="gramEnd"/>
      <w:r>
        <w:rPr>
          <w:color w:val="1A1A1A"/>
        </w:rPr>
        <w:t xml:space="preserve">  Ibis Styles Hotel, </w:t>
      </w:r>
      <w:proofErr w:type="spellStart"/>
      <w:r>
        <w:rPr>
          <w:color w:val="1A1A1A"/>
        </w:rPr>
        <w:t>Westlands</w:t>
      </w:r>
      <w:proofErr w:type="spellEnd"/>
      <w:r>
        <w:rPr>
          <w:color w:val="1A1A1A"/>
        </w:rPr>
        <w:t xml:space="preserve">  |  9:00am – 3:30pm</w:t>
      </w:r>
    </w:p>
    <w:p w:rsidR="00731FCA" w:rsidRDefault="00CE7046">
      <w:pPr>
        <w:spacing w:after="300"/>
        <w:jc w:val="center"/>
      </w:pPr>
      <w:r>
        <w:rPr>
          <w:color w:val="6E6E6E"/>
          <w:sz w:val="18"/>
          <w:szCs w:val="18"/>
        </w:rPr>
        <w:t xml:space="preserve">Convened by COVAW, under UNFPA's Making All Spaces Safe (MASS) </w:t>
      </w:r>
      <w:proofErr w:type="spellStart"/>
      <w:r>
        <w:rPr>
          <w:color w:val="6E6E6E"/>
          <w:sz w:val="18"/>
          <w:szCs w:val="18"/>
        </w:rPr>
        <w:t>Programme</w:t>
      </w:r>
      <w:proofErr w:type="spellEnd"/>
    </w:p>
    <w:p w:rsidR="00731FCA" w:rsidRDefault="00731FCA">
      <w:pPr>
        <w:pBdr>
          <w:top w:val="single" w:sz="14" w:space="8" w:color="B0202E"/>
        </w:pBdr>
        <w:spacing w:after="100"/>
        <w:jc w:val="center"/>
      </w:pPr>
    </w:p>
    <w:p w:rsidR="00731FCA" w:rsidRDefault="00CE7046">
      <w:pPr>
        <w:spacing w:after="100"/>
        <w:jc w:val="center"/>
      </w:pPr>
      <w:r>
        <w:rPr>
          <w:i/>
          <w:iCs/>
          <w:color w:val="6E6E6E"/>
          <w:sz w:val="19"/>
          <w:szCs w:val="19"/>
        </w:rPr>
        <w:t xml:space="preserve">Everything below is sourced. Where sources conflict, both figures are </w:t>
      </w:r>
      <w:proofErr w:type="gramStart"/>
      <w:r>
        <w:rPr>
          <w:i/>
          <w:iCs/>
          <w:color w:val="6E6E6E"/>
          <w:sz w:val="19"/>
          <w:szCs w:val="19"/>
        </w:rPr>
        <w:t>shown  -</w:t>
      </w:r>
      <w:proofErr w:type="gramEnd"/>
      <w:r>
        <w:rPr>
          <w:i/>
          <w:iCs/>
          <w:color w:val="6E6E6E"/>
          <w:sz w:val="19"/>
          <w:szCs w:val="19"/>
        </w:rPr>
        <w:t xml:space="preserve">  </w:t>
      </w:r>
      <w:r w:rsidR="00BB3644">
        <w:rPr>
          <w:i/>
          <w:iCs/>
          <w:color w:val="6E6E6E"/>
          <w:sz w:val="19"/>
          <w:szCs w:val="19"/>
        </w:rPr>
        <w:t>go through with a toothpick &amp; arm yourself accordingly</w:t>
      </w:r>
      <w:r>
        <w:rPr>
          <w:i/>
          <w:iCs/>
          <w:color w:val="6E6E6E"/>
          <w:sz w:val="19"/>
          <w:szCs w:val="19"/>
        </w:rPr>
        <w:t>.</w:t>
      </w:r>
    </w:p>
    <w:p w:rsidR="00731FCA" w:rsidRDefault="00CE7046">
      <w:pPr>
        <w:pBdr>
          <w:bottom w:val="single" w:sz="10" w:space="6" w:color="B0202E"/>
        </w:pBdr>
        <w:spacing w:before="420" w:after="160"/>
      </w:pPr>
      <w:r>
        <w:rPr>
          <w:b/>
          <w:bCs/>
          <w:color w:val="B0202E"/>
          <w:sz w:val="27"/>
          <w:szCs w:val="27"/>
        </w:rPr>
        <w:t xml:space="preserve">A. </w:t>
      </w:r>
      <w:r>
        <w:rPr>
          <w:b/>
          <w:bCs/>
          <w:color w:val="0B5D31"/>
          <w:sz w:val="27"/>
          <w:szCs w:val="27"/>
        </w:rPr>
        <w:t xml:space="preserve">THE </w:t>
      </w:r>
      <w:proofErr w:type="gramStart"/>
      <w:r>
        <w:rPr>
          <w:b/>
          <w:bCs/>
          <w:color w:val="0B5D31"/>
          <w:sz w:val="27"/>
          <w:szCs w:val="27"/>
        </w:rPr>
        <w:t>MEETING  -</w:t>
      </w:r>
      <w:proofErr w:type="gramEnd"/>
      <w:r>
        <w:rPr>
          <w:b/>
          <w:bCs/>
          <w:color w:val="0B5D31"/>
          <w:sz w:val="27"/>
          <w:szCs w:val="27"/>
        </w:rPr>
        <w:t xml:space="preserve">  VERIFIED FACTS</w:t>
      </w:r>
    </w:p>
    <w:p w:rsidR="00731FCA" w:rsidRDefault="00CE7046">
      <w:pPr>
        <w:spacing w:before="200" w:after="80"/>
      </w:pPr>
      <w:r>
        <w:rPr>
          <w:b/>
          <w:bCs/>
          <w:color w:val="0B5D31"/>
          <w:sz w:val="21"/>
          <w:szCs w:val="21"/>
        </w:rPr>
        <w:t>Correction to earlier framing</w:t>
      </w:r>
    </w:p>
    <w:p w:rsidR="00731FCA" w:rsidRDefault="00CE7046">
      <w:pPr>
        <w:spacing w:after="160" w:line="276" w:lineRule="auto"/>
      </w:pPr>
      <w:r>
        <w:rPr>
          <w:color w:val="1A1A1A"/>
          <w:sz w:val="21"/>
          <w:szCs w:val="21"/>
        </w:rPr>
        <w:t xml:space="preserve">COVAW is not directly funded by Global Affairs Canada. The chain is: </w:t>
      </w:r>
      <w:r>
        <w:rPr>
          <w:b/>
          <w:bCs/>
          <w:color w:val="1A1A1A"/>
          <w:sz w:val="21"/>
          <w:szCs w:val="21"/>
        </w:rPr>
        <w:t xml:space="preserve">Global Affairs Canada funds UNFPA's global MASS </w:t>
      </w:r>
      <w:proofErr w:type="spellStart"/>
      <w:r>
        <w:rPr>
          <w:b/>
          <w:bCs/>
          <w:color w:val="1A1A1A"/>
          <w:sz w:val="21"/>
          <w:szCs w:val="21"/>
        </w:rPr>
        <w:t>programme</w:t>
      </w:r>
      <w:proofErr w:type="spellEnd"/>
      <w:r>
        <w:rPr>
          <w:color w:val="1A1A1A"/>
          <w:sz w:val="21"/>
          <w:szCs w:val="21"/>
        </w:rPr>
        <w:t xml:space="preserve"> (CAD$5 million / USD$3.6 million, launched at the ICPD30 Global Dialogue in New York, June 2026 ann</w:t>
      </w:r>
      <w:r>
        <w:rPr>
          <w:color w:val="1A1A1A"/>
          <w:sz w:val="21"/>
          <w:szCs w:val="21"/>
        </w:rPr>
        <w:t xml:space="preserve">ouncement reaffirming the partnership). UNFPA runs MASS globally; </w:t>
      </w:r>
      <w:r>
        <w:rPr>
          <w:b/>
          <w:bCs/>
          <w:color w:val="1A1A1A"/>
          <w:sz w:val="21"/>
          <w:szCs w:val="21"/>
        </w:rPr>
        <w:t>Kenya and Benin are the only two pilot countries</w:t>
      </w:r>
      <w:r>
        <w:rPr>
          <w:color w:val="1A1A1A"/>
          <w:sz w:val="21"/>
          <w:szCs w:val="21"/>
        </w:rPr>
        <w:t xml:space="preserve">. COVAW is UNFPA's national implementing partner in Kenya. That distinction matters in the </w:t>
      </w:r>
      <w:proofErr w:type="gramStart"/>
      <w:r>
        <w:rPr>
          <w:color w:val="1A1A1A"/>
          <w:sz w:val="21"/>
          <w:szCs w:val="21"/>
        </w:rPr>
        <w:t>room  -</w:t>
      </w:r>
      <w:proofErr w:type="gramEnd"/>
      <w:r>
        <w:rPr>
          <w:color w:val="1A1A1A"/>
          <w:sz w:val="21"/>
          <w:szCs w:val="21"/>
        </w:rPr>
        <w:t xml:space="preserve">  you're one degree removed from the Canadia</w:t>
      </w:r>
      <w:r>
        <w:rPr>
          <w:color w:val="1A1A1A"/>
          <w:sz w:val="21"/>
          <w:szCs w:val="21"/>
        </w:rPr>
        <w:t>n funder, and UNFPA Kenya is the actual gatekeeper for MASS-specific resourcing, not COVAW alone.</w:t>
      </w:r>
    </w:p>
    <w:p w:rsidR="00731FCA" w:rsidRDefault="00CE7046">
      <w:pPr>
        <w:spacing w:before="200" w:after="80"/>
      </w:pPr>
      <w:r>
        <w:rPr>
          <w:b/>
          <w:bCs/>
          <w:color w:val="0B5D31"/>
          <w:sz w:val="21"/>
          <w:szCs w:val="21"/>
        </w:rPr>
        <w:t>MASS structure</w:t>
      </w:r>
    </w:p>
    <w:p w:rsidR="00731FCA" w:rsidRDefault="00CE7046">
      <w:pPr>
        <w:spacing w:after="160" w:line="276" w:lineRule="auto"/>
      </w:pPr>
      <w:r>
        <w:rPr>
          <w:color w:val="1A1A1A"/>
          <w:sz w:val="21"/>
          <w:szCs w:val="21"/>
        </w:rPr>
        <w:t xml:space="preserve">Three </w:t>
      </w:r>
      <w:proofErr w:type="gramStart"/>
      <w:r>
        <w:rPr>
          <w:color w:val="1A1A1A"/>
          <w:sz w:val="21"/>
          <w:szCs w:val="21"/>
        </w:rPr>
        <w:t>pillars  -</w:t>
      </w:r>
      <w:proofErr w:type="gramEnd"/>
      <w:r>
        <w:rPr>
          <w:color w:val="1A1A1A"/>
          <w:sz w:val="21"/>
          <w:szCs w:val="21"/>
        </w:rPr>
        <w:t xml:space="preserve">  response, prevention, law and policy  -  plus cross-cutting research and convening. </w:t>
      </w:r>
      <w:proofErr w:type="spellStart"/>
      <w:r>
        <w:rPr>
          <w:color w:val="1A1A1A"/>
          <w:sz w:val="21"/>
          <w:szCs w:val="21"/>
        </w:rPr>
        <w:t>Programme</w:t>
      </w:r>
      <w:proofErr w:type="spellEnd"/>
      <w:r>
        <w:rPr>
          <w:color w:val="1A1A1A"/>
          <w:sz w:val="21"/>
          <w:szCs w:val="21"/>
        </w:rPr>
        <w:t xml:space="preserve"> window: March 2024–March 2027 (</w:t>
      </w:r>
      <w:r>
        <w:rPr>
          <w:color w:val="1A1A1A"/>
          <w:sz w:val="21"/>
          <w:szCs w:val="21"/>
        </w:rPr>
        <w:t>Year 3 is now, which is why the agenda explicitly covers “Year 3 Priorities and Objectives”).</w:t>
      </w:r>
    </w:p>
    <w:p w:rsidR="00731FCA" w:rsidRDefault="00CE7046">
      <w:pPr>
        <w:spacing w:before="200" w:after="80"/>
      </w:pPr>
      <w:r>
        <w:rPr>
          <w:b/>
          <w:bCs/>
          <w:color w:val="0B5D31"/>
          <w:sz w:val="21"/>
          <w:szCs w:val="21"/>
        </w:rPr>
        <w:t xml:space="preserve">Second, separate COVAW </w:t>
      </w:r>
      <w:proofErr w:type="spellStart"/>
      <w:r>
        <w:rPr>
          <w:b/>
          <w:bCs/>
          <w:color w:val="0B5D31"/>
          <w:sz w:val="21"/>
          <w:szCs w:val="21"/>
        </w:rPr>
        <w:t>programme</w:t>
      </w:r>
      <w:proofErr w:type="spellEnd"/>
      <w:r>
        <w:rPr>
          <w:b/>
          <w:bCs/>
          <w:color w:val="0B5D31"/>
          <w:sz w:val="21"/>
          <w:szCs w:val="21"/>
        </w:rPr>
        <w:t xml:space="preserve"> you should know exists</w:t>
      </w:r>
    </w:p>
    <w:p w:rsidR="00731FCA" w:rsidRDefault="00CE7046">
      <w:pPr>
        <w:spacing w:after="160" w:line="276" w:lineRule="auto"/>
      </w:pPr>
      <w:r>
        <w:rPr>
          <w:color w:val="1A1A1A"/>
          <w:sz w:val="21"/>
          <w:szCs w:val="21"/>
        </w:rPr>
        <w:t xml:space="preserve">COVAW also runs </w:t>
      </w:r>
      <w:r>
        <w:rPr>
          <w:b/>
          <w:bCs/>
          <w:color w:val="1A1A1A"/>
          <w:sz w:val="21"/>
          <w:szCs w:val="21"/>
        </w:rPr>
        <w:t>Transform Digital Spaces</w:t>
      </w:r>
      <w:r>
        <w:rPr>
          <w:color w:val="1A1A1A"/>
          <w:sz w:val="21"/>
          <w:szCs w:val="21"/>
        </w:rPr>
        <w:t xml:space="preserve">, a USAID-funded pilot (Kenya, Georgia, Guatemala) implemented in </w:t>
      </w:r>
      <w:r>
        <w:rPr>
          <w:color w:val="1A1A1A"/>
          <w:sz w:val="21"/>
          <w:szCs w:val="21"/>
        </w:rPr>
        <w:t xml:space="preserve">Nairobi, Mombasa, and Kisumu, </w:t>
      </w:r>
      <w:proofErr w:type="spellStart"/>
      <w:r>
        <w:rPr>
          <w:color w:val="1A1A1A"/>
          <w:sz w:val="21"/>
          <w:szCs w:val="21"/>
        </w:rPr>
        <w:t>subgranted</w:t>
      </w:r>
      <w:proofErr w:type="spellEnd"/>
      <w:r>
        <w:rPr>
          <w:color w:val="1A1A1A"/>
          <w:sz w:val="21"/>
          <w:szCs w:val="21"/>
        </w:rPr>
        <w:t xml:space="preserve"> through IREX under a five-year USAID Leader Award held by Pact (CSM-STAND). This one focuses specifically on TFGBV against Women in Politics and Public Life (WIPPL). Tomorrow's meeting is the MASS/UNFPA </w:t>
      </w:r>
      <w:proofErr w:type="gramStart"/>
      <w:r>
        <w:rPr>
          <w:color w:val="1A1A1A"/>
          <w:sz w:val="21"/>
          <w:szCs w:val="21"/>
        </w:rPr>
        <w:t>one  -</w:t>
      </w:r>
      <w:proofErr w:type="gramEnd"/>
      <w:r>
        <w:rPr>
          <w:color w:val="1A1A1A"/>
          <w:sz w:val="21"/>
          <w:szCs w:val="21"/>
        </w:rPr>
        <w:t xml:space="preserve">  but </w:t>
      </w:r>
      <w:r>
        <w:rPr>
          <w:color w:val="1A1A1A"/>
          <w:sz w:val="21"/>
          <w:szCs w:val="21"/>
        </w:rPr>
        <w:t>if you want a second funding/partnership door at COVAW beyond MASS, this is it. Ask about it separately; don't conflate the two in conversation.</w:t>
      </w:r>
    </w:p>
    <w:p w:rsidR="00731FCA" w:rsidRDefault="00CE7046">
      <w:pPr>
        <w:spacing w:before="200" w:after="80"/>
      </w:pPr>
      <w:r>
        <w:rPr>
          <w:b/>
          <w:bCs/>
          <w:color w:val="0B5D31"/>
          <w:sz w:val="21"/>
          <w:szCs w:val="21"/>
        </w:rPr>
        <w:t>Confirmed prior COVAW activity under MASS</w:t>
      </w:r>
    </w:p>
    <w:p w:rsidR="00731FCA" w:rsidRDefault="00CE7046">
      <w:pPr>
        <w:spacing w:after="160" w:line="276" w:lineRule="auto"/>
      </w:pPr>
      <w:r>
        <w:rPr>
          <w:color w:val="1A1A1A"/>
          <w:sz w:val="21"/>
          <w:szCs w:val="21"/>
        </w:rPr>
        <w:t>A free two-day capacity-building training for tech-sector Trust &amp; Safety, Policy, and AI/Platform Governance staff on survivor-</w:t>
      </w:r>
      <w:proofErr w:type="spellStart"/>
      <w:r>
        <w:rPr>
          <w:color w:val="1A1A1A"/>
          <w:sz w:val="21"/>
          <w:szCs w:val="21"/>
        </w:rPr>
        <w:t>centred</w:t>
      </w:r>
      <w:proofErr w:type="spellEnd"/>
      <w:r>
        <w:rPr>
          <w:color w:val="1A1A1A"/>
          <w:sz w:val="21"/>
          <w:szCs w:val="21"/>
        </w:rPr>
        <w:t xml:space="preserve"> TFGBV response, held in Nairobi in June </w:t>
      </w:r>
      <w:proofErr w:type="gramStart"/>
      <w:r>
        <w:rPr>
          <w:color w:val="1A1A1A"/>
          <w:sz w:val="21"/>
          <w:szCs w:val="21"/>
        </w:rPr>
        <w:t>2026  -</w:t>
      </w:r>
      <w:proofErr w:type="gramEnd"/>
      <w:r>
        <w:rPr>
          <w:color w:val="1A1A1A"/>
          <w:sz w:val="21"/>
          <w:szCs w:val="21"/>
        </w:rPr>
        <w:t xml:space="preserve">  meaning COVAW already has live relationships with tech platform reps. Wo</w:t>
      </w:r>
      <w:r>
        <w:rPr>
          <w:color w:val="1A1A1A"/>
          <w:sz w:val="21"/>
          <w:szCs w:val="21"/>
        </w:rPr>
        <w:t>rth asking who attended.</w:t>
      </w:r>
    </w:p>
    <w:p w:rsidR="00731FCA" w:rsidRDefault="00CE7046">
      <w:pPr>
        <w:pBdr>
          <w:bottom w:val="single" w:sz="10" w:space="6" w:color="B0202E"/>
        </w:pBdr>
        <w:spacing w:before="420" w:after="160"/>
      </w:pPr>
      <w:r>
        <w:rPr>
          <w:b/>
          <w:bCs/>
          <w:color w:val="B0202E"/>
          <w:sz w:val="27"/>
          <w:szCs w:val="27"/>
        </w:rPr>
        <w:lastRenderedPageBreak/>
        <w:t xml:space="preserve">B. </w:t>
      </w:r>
      <w:r>
        <w:rPr>
          <w:b/>
          <w:bCs/>
          <w:color w:val="0B5D31"/>
          <w:sz w:val="27"/>
          <w:szCs w:val="27"/>
        </w:rPr>
        <w:t xml:space="preserve">VENUE / WHY </w:t>
      </w:r>
      <w:proofErr w:type="gramStart"/>
      <w:r>
        <w:rPr>
          <w:b/>
          <w:bCs/>
          <w:color w:val="0B5D31"/>
          <w:sz w:val="27"/>
          <w:szCs w:val="27"/>
        </w:rPr>
        <w:t>NAIROBI  -</w:t>
      </w:r>
      <w:proofErr w:type="gramEnd"/>
      <w:r>
        <w:rPr>
          <w:b/>
          <w:bCs/>
          <w:color w:val="0B5D31"/>
          <w:sz w:val="27"/>
          <w:szCs w:val="27"/>
        </w:rPr>
        <w:t xml:space="preserve">  THE “WE KNOW WHY YOU'RE HERE” CASE, WITH NUMBERS</w:t>
      </w:r>
    </w:p>
    <w:p w:rsidR="00731FCA" w:rsidRDefault="00CE7046">
      <w:pPr>
        <w:spacing w:after="160" w:line="276" w:lineRule="auto"/>
      </w:pPr>
      <w:r>
        <w:rPr>
          <w:b/>
          <w:bCs/>
          <w:color w:val="1A1A1A"/>
          <w:sz w:val="21"/>
          <w:szCs w:val="21"/>
        </w:rPr>
        <w:t>Kenya is one of only two pilot countries worldwide for MASS.</w:t>
      </w:r>
      <w:r>
        <w:rPr>
          <w:color w:val="1A1A1A"/>
          <w:sz w:val="21"/>
          <w:szCs w:val="21"/>
        </w:rPr>
        <w:t xml:space="preserve"> That's the single strongest fact in this entire brief. Whatever gets decided in Kenya's MASS coordination structure isn't a local pilot </w:t>
      </w:r>
      <w:proofErr w:type="gramStart"/>
      <w:r>
        <w:rPr>
          <w:color w:val="1A1A1A"/>
          <w:sz w:val="21"/>
          <w:szCs w:val="21"/>
        </w:rPr>
        <w:t>footnote  -</w:t>
      </w:r>
      <w:proofErr w:type="gramEnd"/>
      <w:r>
        <w:rPr>
          <w:color w:val="1A1A1A"/>
          <w:sz w:val="21"/>
          <w:szCs w:val="21"/>
        </w:rPr>
        <w:t xml:space="preserve">  it's half of the global evidence base UNFPA and Global Affairs Canada will use to justify continuing or ex</w:t>
      </w:r>
      <w:r>
        <w:rPr>
          <w:color w:val="1A1A1A"/>
          <w:sz w:val="21"/>
          <w:szCs w:val="21"/>
        </w:rPr>
        <w:t xml:space="preserve">panding the </w:t>
      </w:r>
      <w:proofErr w:type="spellStart"/>
      <w:r>
        <w:rPr>
          <w:color w:val="1A1A1A"/>
          <w:sz w:val="21"/>
          <w:szCs w:val="21"/>
        </w:rPr>
        <w:t>programme</w:t>
      </w:r>
      <w:proofErr w:type="spellEnd"/>
      <w:r>
        <w:rPr>
          <w:color w:val="1A1A1A"/>
          <w:sz w:val="21"/>
          <w:szCs w:val="21"/>
        </w:rPr>
        <w:t>. Say this back to the room; it reframes CEKA's presence from “new civic-tech org showing up” to “org that understands the stakes of being in a two-country global pilot.”</w:t>
      </w:r>
    </w:p>
    <w:p w:rsidR="00731FCA" w:rsidRDefault="00CE7046">
      <w:pPr>
        <w:spacing w:before="200" w:after="80"/>
      </w:pPr>
      <w:r>
        <w:rPr>
          <w:b/>
          <w:bCs/>
          <w:color w:val="0B5D31"/>
          <w:sz w:val="21"/>
          <w:szCs w:val="21"/>
        </w:rPr>
        <w:t>Prevalence data (verified, Kenya-specific)</w:t>
      </w:r>
    </w:p>
    <w:p w:rsidR="00731FCA" w:rsidRDefault="00CE7046">
      <w:pPr>
        <w:pStyle w:val="ListParagraph"/>
        <w:numPr>
          <w:ilvl w:val="0"/>
          <w:numId w:val="2"/>
        </w:numPr>
        <w:spacing w:after="100" w:line="276" w:lineRule="auto"/>
      </w:pPr>
      <w:r>
        <w:rPr>
          <w:color w:val="1A1A1A"/>
          <w:sz w:val="21"/>
          <w:szCs w:val="21"/>
        </w:rPr>
        <w:t>A 2024 rapid study by</w:t>
      </w:r>
      <w:r>
        <w:rPr>
          <w:color w:val="1A1A1A"/>
          <w:sz w:val="21"/>
          <w:szCs w:val="21"/>
        </w:rPr>
        <w:t xml:space="preserve"> the Collaborative Center for Gender and Development, </w:t>
      </w:r>
      <w:proofErr w:type="spellStart"/>
      <w:r>
        <w:rPr>
          <w:color w:val="1A1A1A"/>
          <w:sz w:val="21"/>
          <w:szCs w:val="21"/>
        </w:rPr>
        <w:t>UoN's</w:t>
      </w:r>
      <w:proofErr w:type="spellEnd"/>
      <w:r>
        <w:rPr>
          <w:color w:val="1A1A1A"/>
          <w:sz w:val="21"/>
          <w:szCs w:val="21"/>
        </w:rPr>
        <w:t xml:space="preserve"> WEE Hub, and UNFPA found </w:t>
      </w:r>
      <w:r>
        <w:rPr>
          <w:b/>
          <w:bCs/>
          <w:color w:val="1A1A1A"/>
          <w:sz w:val="21"/>
          <w:szCs w:val="21"/>
        </w:rPr>
        <w:t>nearly 90% of young adults in Nairobi's tertiary institutions have witnessed TFGBV; 39% experienced it personally</w:t>
      </w:r>
      <w:r>
        <w:rPr>
          <w:color w:val="1A1A1A"/>
          <w:sz w:val="21"/>
          <w:szCs w:val="21"/>
        </w:rPr>
        <w:t>, with female students disproportionately affected (a spec</w:t>
      </w:r>
      <w:r>
        <w:rPr>
          <w:color w:val="1A1A1A"/>
          <w:sz w:val="21"/>
          <w:szCs w:val="21"/>
        </w:rPr>
        <w:t xml:space="preserve">ific gendered-experience-rate figure of 64.4% appears in secondary sourcing of this same </w:t>
      </w:r>
      <w:proofErr w:type="gramStart"/>
      <w:r>
        <w:rPr>
          <w:color w:val="1A1A1A"/>
          <w:sz w:val="21"/>
          <w:szCs w:val="21"/>
        </w:rPr>
        <w:t>study  -</w:t>
      </w:r>
      <w:proofErr w:type="gramEnd"/>
      <w:r>
        <w:rPr>
          <w:color w:val="1A1A1A"/>
          <w:sz w:val="21"/>
          <w:szCs w:val="21"/>
        </w:rPr>
        <w:t xml:space="preserve">  cite the 90%</w:t>
      </w:r>
      <w:r w:rsidR="00BB3644">
        <w:rPr>
          <w:color w:val="1A1A1A"/>
          <w:sz w:val="21"/>
          <w:szCs w:val="21"/>
        </w:rPr>
        <w:t xml:space="preserve"> </w:t>
      </w:r>
      <w:r>
        <w:rPr>
          <w:color w:val="1A1A1A"/>
          <w:sz w:val="21"/>
          <w:szCs w:val="21"/>
        </w:rPr>
        <w:t>/</w:t>
      </w:r>
      <w:r w:rsidR="00BB3644">
        <w:rPr>
          <w:color w:val="1A1A1A"/>
          <w:sz w:val="21"/>
          <w:szCs w:val="21"/>
        </w:rPr>
        <w:t xml:space="preserve"> </w:t>
      </w:r>
      <w:r>
        <w:rPr>
          <w:color w:val="1A1A1A"/>
          <w:sz w:val="21"/>
          <w:szCs w:val="21"/>
        </w:rPr>
        <w:t>39% pair as primary, treat 64.4% as attributed but unconfirmed at source).</w:t>
      </w:r>
    </w:p>
    <w:p w:rsidR="00731FCA" w:rsidRDefault="00CE7046">
      <w:pPr>
        <w:pStyle w:val="ListParagraph"/>
        <w:numPr>
          <w:ilvl w:val="0"/>
          <w:numId w:val="2"/>
        </w:numPr>
        <w:spacing w:after="100" w:line="276" w:lineRule="auto"/>
      </w:pPr>
      <w:r>
        <w:rPr>
          <w:color w:val="1A1A1A"/>
          <w:sz w:val="21"/>
          <w:szCs w:val="21"/>
        </w:rPr>
        <w:t>MASS's own Kenya–Benin baseline study (presented at UNFPA's inaugural</w:t>
      </w:r>
      <w:r>
        <w:rPr>
          <w:color w:val="1A1A1A"/>
          <w:sz w:val="21"/>
          <w:szCs w:val="21"/>
        </w:rPr>
        <w:t xml:space="preserve"> TFGBV symposium): </w:t>
      </w:r>
      <w:r>
        <w:rPr>
          <w:b/>
          <w:bCs/>
          <w:color w:val="1A1A1A"/>
          <w:sz w:val="21"/>
          <w:szCs w:val="21"/>
        </w:rPr>
        <w:t>nearly half of respondents feel unsafe online; roughly one in three has experienced TFGBV</w:t>
      </w:r>
      <w:r>
        <w:rPr>
          <w:color w:val="1A1A1A"/>
          <w:sz w:val="21"/>
          <w:szCs w:val="21"/>
        </w:rPr>
        <w:t>; legal-protection awareness is described as “worryingly low,” especially among youth.</w:t>
      </w:r>
    </w:p>
    <w:p w:rsidR="00731FCA" w:rsidRDefault="00CE7046">
      <w:pPr>
        <w:pStyle w:val="ListParagraph"/>
        <w:numPr>
          <w:ilvl w:val="0"/>
          <w:numId w:val="2"/>
        </w:numPr>
        <w:spacing w:after="100" w:line="276" w:lineRule="auto"/>
      </w:pPr>
      <w:r>
        <w:rPr>
          <w:color w:val="1A1A1A"/>
          <w:sz w:val="21"/>
          <w:szCs w:val="21"/>
        </w:rPr>
        <w:t>AMWIK's investigation into TFGBV against women in public life</w:t>
      </w:r>
      <w:r>
        <w:rPr>
          <w:color w:val="1A1A1A"/>
          <w:sz w:val="21"/>
          <w:szCs w:val="21"/>
        </w:rPr>
        <w:t xml:space="preserve">: </w:t>
      </w:r>
      <w:r>
        <w:rPr>
          <w:b/>
          <w:bCs/>
          <w:color w:val="1A1A1A"/>
          <w:sz w:val="21"/>
          <w:szCs w:val="21"/>
        </w:rPr>
        <w:t>over 60% of respondents reported experiencing online harassment; women made up 81% of victims</w:t>
      </w:r>
      <w:r>
        <w:rPr>
          <w:color w:val="1A1A1A"/>
          <w:sz w:val="21"/>
          <w:szCs w:val="21"/>
        </w:rPr>
        <w:t>; Facebook and WhatsApp were the most common platforms.</w:t>
      </w:r>
    </w:p>
    <w:p w:rsidR="00731FCA" w:rsidRDefault="00CE7046">
      <w:pPr>
        <w:pStyle w:val="ListParagraph"/>
        <w:numPr>
          <w:ilvl w:val="0"/>
          <w:numId w:val="2"/>
        </w:numPr>
        <w:spacing w:after="100" w:line="276" w:lineRule="auto"/>
      </w:pPr>
      <w:r>
        <w:rPr>
          <w:color w:val="1A1A1A"/>
          <w:sz w:val="21"/>
          <w:szCs w:val="21"/>
        </w:rPr>
        <w:t xml:space="preserve">Regional (Sub-Saharan Africa, five countries incl. Kenya): </w:t>
      </w:r>
      <w:r>
        <w:rPr>
          <w:b/>
          <w:bCs/>
          <w:color w:val="1A1A1A"/>
          <w:sz w:val="21"/>
          <w:szCs w:val="21"/>
        </w:rPr>
        <w:t xml:space="preserve">28% of women report experiencing online </w:t>
      </w:r>
      <w:proofErr w:type="gramStart"/>
      <w:r>
        <w:rPr>
          <w:b/>
          <w:bCs/>
          <w:color w:val="1A1A1A"/>
          <w:sz w:val="21"/>
          <w:szCs w:val="21"/>
        </w:rPr>
        <w:t>violen</w:t>
      </w:r>
      <w:r>
        <w:rPr>
          <w:b/>
          <w:bCs/>
          <w:color w:val="1A1A1A"/>
          <w:sz w:val="21"/>
          <w:szCs w:val="21"/>
        </w:rPr>
        <w:t>ce</w:t>
      </w:r>
      <w:r>
        <w:rPr>
          <w:color w:val="1A1A1A"/>
          <w:sz w:val="21"/>
          <w:szCs w:val="21"/>
        </w:rPr>
        <w:t xml:space="preserve">  -</w:t>
      </w:r>
      <w:proofErr w:type="gramEnd"/>
      <w:r>
        <w:rPr>
          <w:color w:val="1A1A1A"/>
          <w:sz w:val="21"/>
          <w:szCs w:val="21"/>
        </w:rPr>
        <w:t xml:space="preserve">  sexual harassment (36%), offensive name-calling (33%), stalking (26%) as top forms.</w:t>
      </w:r>
    </w:p>
    <w:p w:rsidR="00731FCA" w:rsidRDefault="00CE7046">
      <w:pPr>
        <w:spacing w:before="200" w:after="80"/>
      </w:pPr>
      <w:proofErr w:type="spellStart"/>
      <w:r>
        <w:rPr>
          <w:b/>
          <w:bCs/>
          <w:color w:val="0B5D31"/>
          <w:sz w:val="21"/>
          <w:szCs w:val="21"/>
        </w:rPr>
        <w:t>Femicide</w:t>
      </w:r>
      <w:proofErr w:type="spellEnd"/>
      <w:r>
        <w:rPr>
          <w:b/>
          <w:bCs/>
          <w:color w:val="0B5D31"/>
          <w:sz w:val="21"/>
          <w:szCs w:val="21"/>
        </w:rPr>
        <w:t xml:space="preserve"> </w:t>
      </w:r>
      <w:proofErr w:type="gramStart"/>
      <w:r>
        <w:rPr>
          <w:b/>
          <w:bCs/>
          <w:color w:val="0B5D31"/>
          <w:sz w:val="21"/>
          <w:szCs w:val="21"/>
        </w:rPr>
        <w:t>data  -</w:t>
      </w:r>
      <w:proofErr w:type="gramEnd"/>
      <w:r>
        <w:rPr>
          <w:b/>
          <w:bCs/>
          <w:color w:val="0B5D31"/>
          <w:sz w:val="21"/>
          <w:szCs w:val="21"/>
        </w:rPr>
        <w:t xml:space="preserve">  genuinely contested, don't cite one number as settled</w:t>
      </w:r>
    </w:p>
    <w:p w:rsidR="00731FCA" w:rsidRDefault="00CE7046">
      <w:pPr>
        <w:pStyle w:val="ListParagraph"/>
        <w:numPr>
          <w:ilvl w:val="0"/>
          <w:numId w:val="2"/>
        </w:numPr>
        <w:spacing w:after="100" w:line="276" w:lineRule="auto"/>
      </w:pPr>
      <w:r>
        <w:rPr>
          <w:color w:val="1A1A1A"/>
          <w:sz w:val="21"/>
          <w:szCs w:val="21"/>
        </w:rPr>
        <w:t>National Police Service / National Crime Research Centre figure (cited by UNESCO's regional d</w:t>
      </w:r>
      <w:r>
        <w:rPr>
          <w:color w:val="1A1A1A"/>
          <w:sz w:val="21"/>
          <w:szCs w:val="21"/>
        </w:rPr>
        <w:t xml:space="preserve">irector at a September 2025 Nairobi webinar, 200+ participants, Pullman Hotel): </w:t>
      </w:r>
      <w:r>
        <w:rPr>
          <w:b/>
          <w:bCs/>
          <w:color w:val="1A1A1A"/>
          <w:sz w:val="21"/>
          <w:szCs w:val="21"/>
        </w:rPr>
        <w:t xml:space="preserve">579 </w:t>
      </w:r>
      <w:proofErr w:type="spellStart"/>
      <w:r>
        <w:rPr>
          <w:b/>
          <w:bCs/>
          <w:color w:val="1A1A1A"/>
          <w:sz w:val="21"/>
          <w:szCs w:val="21"/>
        </w:rPr>
        <w:t>femicide</w:t>
      </w:r>
      <w:proofErr w:type="spellEnd"/>
      <w:r>
        <w:rPr>
          <w:b/>
          <w:bCs/>
          <w:color w:val="1A1A1A"/>
          <w:sz w:val="21"/>
          <w:szCs w:val="21"/>
        </w:rPr>
        <w:t xml:space="preserve"> cases in 2024</w:t>
      </w:r>
      <w:r>
        <w:rPr>
          <w:color w:val="1A1A1A"/>
          <w:sz w:val="21"/>
          <w:szCs w:val="21"/>
        </w:rPr>
        <w:t>, 129 more in Q1 2025.</w:t>
      </w:r>
    </w:p>
    <w:p w:rsidR="00731FCA" w:rsidRDefault="00CE7046">
      <w:pPr>
        <w:pStyle w:val="ListParagraph"/>
        <w:numPr>
          <w:ilvl w:val="0"/>
          <w:numId w:val="2"/>
        </w:numPr>
        <w:spacing w:after="100" w:line="276" w:lineRule="auto"/>
      </w:pPr>
      <w:r>
        <w:rPr>
          <w:color w:val="1A1A1A"/>
          <w:sz w:val="21"/>
          <w:szCs w:val="21"/>
        </w:rPr>
        <w:t xml:space="preserve">A separate </w:t>
      </w:r>
      <w:proofErr w:type="gramStart"/>
      <w:r>
        <w:rPr>
          <w:color w:val="1A1A1A"/>
          <w:sz w:val="21"/>
          <w:szCs w:val="21"/>
        </w:rPr>
        <w:t>methodology  -</w:t>
      </w:r>
      <w:proofErr w:type="gramEnd"/>
      <w:r>
        <w:rPr>
          <w:color w:val="1A1A1A"/>
          <w:sz w:val="21"/>
          <w:szCs w:val="21"/>
        </w:rPr>
        <w:t xml:space="preserve">  the “Silencing Women” project (Africa Uncensored + </w:t>
      </w:r>
      <w:proofErr w:type="spellStart"/>
      <w:r>
        <w:rPr>
          <w:color w:val="1A1A1A"/>
          <w:sz w:val="21"/>
          <w:szCs w:val="21"/>
        </w:rPr>
        <w:t>Odipo</w:t>
      </w:r>
      <w:proofErr w:type="spellEnd"/>
      <w:r>
        <w:rPr>
          <w:color w:val="1A1A1A"/>
          <w:sz w:val="21"/>
          <w:szCs w:val="21"/>
        </w:rPr>
        <w:t xml:space="preserve"> Dev, built from media reports and court rec</w:t>
      </w:r>
      <w:r>
        <w:rPr>
          <w:color w:val="1A1A1A"/>
          <w:sz w:val="21"/>
          <w:szCs w:val="21"/>
        </w:rPr>
        <w:t xml:space="preserve">ords): </w:t>
      </w:r>
      <w:r>
        <w:rPr>
          <w:b/>
          <w:bCs/>
          <w:color w:val="1A1A1A"/>
          <w:sz w:val="21"/>
          <w:szCs w:val="21"/>
        </w:rPr>
        <w:t>170 women killed in 2024</w:t>
      </w:r>
      <w:r>
        <w:rPr>
          <w:color w:val="1A1A1A"/>
          <w:sz w:val="21"/>
          <w:szCs w:val="21"/>
        </w:rPr>
        <w:t>, a 79% increase from 95 in 2023.</w:t>
      </w:r>
    </w:p>
    <w:p w:rsidR="00731FCA" w:rsidRDefault="00CE7046">
      <w:pPr>
        <w:pStyle w:val="ListParagraph"/>
        <w:numPr>
          <w:ilvl w:val="0"/>
          <w:numId w:val="2"/>
        </w:numPr>
        <w:spacing w:after="100" w:line="276" w:lineRule="auto"/>
      </w:pPr>
      <w:r>
        <w:rPr>
          <w:color w:val="1A1A1A"/>
          <w:sz w:val="21"/>
          <w:szCs w:val="21"/>
        </w:rPr>
        <w:t xml:space="preserve">A third figure (Africa Data Hub / UN Women): </w:t>
      </w:r>
      <w:r>
        <w:rPr>
          <w:b/>
          <w:bCs/>
          <w:color w:val="1A1A1A"/>
          <w:sz w:val="21"/>
          <w:szCs w:val="21"/>
        </w:rPr>
        <w:t>500+ women killed since 2016</w:t>
      </w:r>
      <w:r>
        <w:rPr>
          <w:color w:val="1A1A1A"/>
          <w:sz w:val="21"/>
          <w:szCs w:val="21"/>
        </w:rPr>
        <w:t>.</w:t>
      </w:r>
    </w:p>
    <w:p w:rsidR="00731FCA" w:rsidRDefault="00CE7046">
      <w:pPr>
        <w:spacing w:after="160" w:line="276" w:lineRule="auto"/>
      </w:pPr>
      <w:r>
        <w:rPr>
          <w:color w:val="1A1A1A"/>
          <w:sz w:val="21"/>
          <w:szCs w:val="21"/>
        </w:rPr>
        <w:t>These three don't reconcile because they're counting differently (police-recorded vs. media-tracked vs. multi-year c</w:t>
      </w:r>
      <w:r>
        <w:rPr>
          <w:color w:val="1A1A1A"/>
          <w:sz w:val="21"/>
          <w:szCs w:val="21"/>
        </w:rPr>
        <w:t xml:space="preserve">umulative). </w:t>
      </w:r>
      <w:r>
        <w:rPr>
          <w:b/>
          <w:bCs/>
          <w:color w:val="1A1A1A"/>
          <w:sz w:val="21"/>
          <w:szCs w:val="21"/>
        </w:rPr>
        <w:t xml:space="preserve">This is a legitimate, citable </w:t>
      </w:r>
      <w:proofErr w:type="gramStart"/>
      <w:r>
        <w:rPr>
          <w:b/>
          <w:bCs/>
          <w:color w:val="1A1A1A"/>
          <w:sz w:val="21"/>
          <w:szCs w:val="21"/>
        </w:rPr>
        <w:t>gap</w:t>
      </w:r>
      <w:r>
        <w:rPr>
          <w:color w:val="1A1A1A"/>
          <w:sz w:val="21"/>
          <w:szCs w:val="21"/>
        </w:rPr>
        <w:t xml:space="preserve">  -</w:t>
      </w:r>
      <w:proofErr w:type="gramEnd"/>
      <w:r>
        <w:rPr>
          <w:color w:val="1A1A1A"/>
          <w:sz w:val="21"/>
          <w:szCs w:val="21"/>
        </w:rPr>
        <w:t xml:space="preserve">  Kenya has no single authoritative </w:t>
      </w:r>
      <w:proofErr w:type="spellStart"/>
      <w:r>
        <w:rPr>
          <w:color w:val="1A1A1A"/>
          <w:sz w:val="21"/>
          <w:szCs w:val="21"/>
        </w:rPr>
        <w:t>femicide</w:t>
      </w:r>
      <w:proofErr w:type="spellEnd"/>
      <w:r>
        <w:rPr>
          <w:color w:val="1A1A1A"/>
          <w:sz w:val="21"/>
          <w:szCs w:val="21"/>
        </w:rPr>
        <w:t xml:space="preserve"> count  -  and it's exactly the kind of data-integrity problem CEKA's tracking model is built to expose. Use it as a talking point, not a stat to smooth over.</w:t>
      </w:r>
    </w:p>
    <w:p w:rsidR="00731FCA" w:rsidRDefault="00CE7046">
      <w:pPr>
        <w:spacing w:before="200" w:after="80"/>
      </w:pPr>
      <w:r>
        <w:rPr>
          <w:b/>
          <w:bCs/>
          <w:color w:val="0B5D31"/>
          <w:sz w:val="21"/>
          <w:szCs w:val="21"/>
        </w:rPr>
        <w:t>Gover</w:t>
      </w:r>
      <w:r>
        <w:rPr>
          <w:b/>
          <w:bCs/>
          <w:color w:val="0B5D31"/>
          <w:sz w:val="21"/>
          <w:szCs w:val="21"/>
        </w:rPr>
        <w:t>nment response already in motion</w:t>
      </w:r>
    </w:p>
    <w:p w:rsidR="00731FCA" w:rsidRDefault="00CE7046">
      <w:pPr>
        <w:spacing w:after="160" w:line="276" w:lineRule="auto"/>
      </w:pPr>
      <w:r>
        <w:rPr>
          <w:color w:val="1A1A1A"/>
          <w:sz w:val="21"/>
          <w:szCs w:val="21"/>
        </w:rPr>
        <w:t xml:space="preserve">A 42-member Presidential task force on </w:t>
      </w:r>
      <w:proofErr w:type="spellStart"/>
      <w:r>
        <w:rPr>
          <w:color w:val="1A1A1A"/>
          <w:sz w:val="21"/>
          <w:szCs w:val="21"/>
        </w:rPr>
        <w:t>femicide</w:t>
      </w:r>
      <w:proofErr w:type="spellEnd"/>
      <w:r>
        <w:rPr>
          <w:color w:val="1A1A1A"/>
          <w:sz w:val="21"/>
          <w:szCs w:val="21"/>
        </w:rPr>
        <w:t xml:space="preserve">, led by former Chief Justice Nancy </w:t>
      </w:r>
      <w:proofErr w:type="spellStart"/>
      <w:r>
        <w:rPr>
          <w:color w:val="1A1A1A"/>
          <w:sz w:val="21"/>
          <w:szCs w:val="21"/>
        </w:rPr>
        <w:t>Baraza</w:t>
      </w:r>
      <w:proofErr w:type="spellEnd"/>
      <w:r>
        <w:rPr>
          <w:color w:val="1A1A1A"/>
          <w:sz w:val="21"/>
          <w:szCs w:val="21"/>
        </w:rPr>
        <w:t xml:space="preserve">, was established 17 December 2024 with a 90-day reporting mandate and an initial ~€700,000 allocation from President </w:t>
      </w:r>
      <w:proofErr w:type="spellStart"/>
      <w:r>
        <w:rPr>
          <w:color w:val="1A1A1A"/>
          <w:sz w:val="21"/>
          <w:szCs w:val="21"/>
        </w:rPr>
        <w:t>Ruto</w:t>
      </w:r>
      <w:proofErr w:type="spellEnd"/>
      <w:r>
        <w:rPr>
          <w:color w:val="1A1A1A"/>
          <w:sz w:val="21"/>
          <w:szCs w:val="21"/>
        </w:rPr>
        <w:t>. Worth aski</w:t>
      </w:r>
      <w:r>
        <w:rPr>
          <w:color w:val="1A1A1A"/>
          <w:sz w:val="21"/>
          <w:szCs w:val="21"/>
        </w:rPr>
        <w:t>ng directly in the room: has that report been released, and what did it recommend on TFGBV specifically?</w:t>
      </w:r>
    </w:p>
    <w:p w:rsidR="00731FCA" w:rsidRDefault="00CE7046">
      <w:pPr>
        <w:spacing w:before="200" w:after="80"/>
      </w:pPr>
      <w:r>
        <w:rPr>
          <w:b/>
          <w:bCs/>
          <w:color w:val="0B5D31"/>
          <w:sz w:val="21"/>
          <w:szCs w:val="21"/>
        </w:rPr>
        <w:t xml:space="preserve">Economic </w:t>
      </w:r>
      <w:proofErr w:type="gramStart"/>
      <w:r>
        <w:rPr>
          <w:b/>
          <w:bCs/>
          <w:color w:val="0B5D31"/>
          <w:sz w:val="21"/>
          <w:szCs w:val="21"/>
        </w:rPr>
        <w:t>cost  -</w:t>
      </w:r>
      <w:proofErr w:type="gramEnd"/>
      <w:r>
        <w:rPr>
          <w:b/>
          <w:bCs/>
          <w:color w:val="0B5D31"/>
          <w:sz w:val="21"/>
          <w:szCs w:val="21"/>
        </w:rPr>
        <w:t xml:space="preserve">  also contested, do not repeat a single clean “1.2% of GDP” figure</w:t>
      </w:r>
    </w:p>
    <w:p w:rsidR="00731FCA" w:rsidRDefault="00CE7046">
      <w:pPr>
        <w:pStyle w:val="ListParagraph"/>
        <w:numPr>
          <w:ilvl w:val="0"/>
          <w:numId w:val="2"/>
        </w:numPr>
        <w:spacing w:after="100" w:line="276" w:lineRule="auto"/>
      </w:pPr>
      <w:r>
        <w:rPr>
          <w:color w:val="1A1A1A"/>
          <w:sz w:val="21"/>
          <w:szCs w:val="21"/>
        </w:rPr>
        <w:t>NGEC/UN Women 2016 study (survivor-borne costs only): KES 46 billio</w:t>
      </w:r>
      <w:r>
        <w:rPr>
          <w:color w:val="1A1A1A"/>
          <w:sz w:val="21"/>
          <w:szCs w:val="21"/>
        </w:rPr>
        <w:t>n/year, ≈1.1% of GDP.</w:t>
      </w:r>
    </w:p>
    <w:p w:rsidR="00731FCA" w:rsidRDefault="00CE7046">
      <w:pPr>
        <w:pStyle w:val="ListParagraph"/>
        <w:numPr>
          <w:ilvl w:val="0"/>
          <w:numId w:val="2"/>
        </w:numPr>
        <w:spacing w:after="100" w:line="276" w:lineRule="auto"/>
      </w:pPr>
      <w:r>
        <w:rPr>
          <w:color w:val="1A1A1A"/>
          <w:sz w:val="21"/>
          <w:szCs w:val="21"/>
        </w:rPr>
        <w:t>IFC, December 2025 (private-sector GBVH only): KES 95.5 billion/year, ≈1% of GDP.</w:t>
      </w:r>
    </w:p>
    <w:p w:rsidR="00731FCA" w:rsidRDefault="00CE7046">
      <w:pPr>
        <w:pStyle w:val="ListParagraph"/>
        <w:numPr>
          <w:ilvl w:val="0"/>
          <w:numId w:val="2"/>
        </w:numPr>
        <w:spacing w:after="100" w:line="276" w:lineRule="auto"/>
      </w:pPr>
      <w:r>
        <w:rPr>
          <w:color w:val="1A1A1A"/>
          <w:sz w:val="21"/>
          <w:szCs w:val="21"/>
        </w:rPr>
        <w:t>A separate academic estimate puts Kenya's GBV-linked GDP loss at 7.8–10%.</w:t>
      </w:r>
    </w:p>
    <w:p w:rsidR="00731FCA" w:rsidRDefault="00CE7046">
      <w:pPr>
        <w:pStyle w:val="ListParagraph"/>
        <w:numPr>
          <w:ilvl w:val="0"/>
          <w:numId w:val="2"/>
        </w:numPr>
        <w:spacing w:after="100" w:line="276" w:lineRule="auto"/>
      </w:pPr>
      <w:r>
        <w:rPr>
          <w:color w:val="1A1A1A"/>
          <w:sz w:val="21"/>
          <w:szCs w:val="21"/>
        </w:rPr>
        <w:t>World Bank's cross-country developing-nation range: 1.2–3.7% of GDP.</w:t>
      </w:r>
    </w:p>
    <w:p w:rsidR="00731FCA" w:rsidRDefault="00CE7046">
      <w:pPr>
        <w:spacing w:after="160" w:line="276" w:lineRule="auto"/>
      </w:pPr>
      <w:r>
        <w:rPr>
          <w:color w:val="1A1A1A"/>
          <w:sz w:val="21"/>
          <w:szCs w:val="21"/>
        </w:rPr>
        <w:lastRenderedPageBreak/>
        <w:t>None of t</w:t>
      </w:r>
      <w:r>
        <w:rPr>
          <w:color w:val="1A1A1A"/>
          <w:sz w:val="21"/>
          <w:szCs w:val="21"/>
        </w:rPr>
        <w:t>hese are TFGBV-</w:t>
      </w:r>
      <w:proofErr w:type="gramStart"/>
      <w:r>
        <w:rPr>
          <w:color w:val="1A1A1A"/>
          <w:sz w:val="21"/>
          <w:szCs w:val="21"/>
        </w:rPr>
        <w:t>specific  -</w:t>
      </w:r>
      <w:proofErr w:type="gramEnd"/>
      <w:r>
        <w:rPr>
          <w:color w:val="1A1A1A"/>
          <w:sz w:val="21"/>
          <w:szCs w:val="21"/>
        </w:rPr>
        <w:t xml:space="preserve">  they're general GBV costing studies with different scopes. If someone in the room cites a GDP-loss figure, ask which study and what it's actually measuring before treating it as comparable to another.</w:t>
      </w:r>
    </w:p>
    <w:p w:rsidR="00731FCA" w:rsidRDefault="00CE7046">
      <w:pPr>
        <w:spacing w:before="200" w:after="80"/>
      </w:pPr>
      <w:r>
        <w:rPr>
          <w:b/>
          <w:bCs/>
          <w:color w:val="0B5D31"/>
          <w:sz w:val="21"/>
          <w:szCs w:val="21"/>
        </w:rPr>
        <w:t>Digital scale (verified, cu</w:t>
      </w:r>
      <w:r>
        <w:rPr>
          <w:b/>
          <w:bCs/>
          <w:color w:val="0B5D31"/>
          <w:sz w:val="21"/>
          <w:szCs w:val="21"/>
        </w:rPr>
        <w:t>rrent)</w:t>
      </w:r>
    </w:p>
    <w:p w:rsidR="00731FCA" w:rsidRDefault="00CE7046">
      <w:pPr>
        <w:pStyle w:val="ListParagraph"/>
        <w:numPr>
          <w:ilvl w:val="0"/>
          <w:numId w:val="2"/>
        </w:numPr>
        <w:spacing w:after="100" w:line="276" w:lineRule="auto"/>
      </w:pPr>
      <w:r>
        <w:rPr>
          <w:color w:val="1A1A1A"/>
          <w:sz w:val="21"/>
          <w:szCs w:val="21"/>
        </w:rPr>
        <w:t xml:space="preserve">Kenya had </w:t>
      </w:r>
      <w:r>
        <w:rPr>
          <w:b/>
          <w:bCs/>
          <w:color w:val="1A1A1A"/>
          <w:sz w:val="21"/>
          <w:szCs w:val="21"/>
        </w:rPr>
        <w:t>more than 50 million smartphones in use as of March 2026</w:t>
      </w:r>
      <w:r>
        <w:rPr>
          <w:color w:val="1A1A1A"/>
          <w:sz w:val="21"/>
          <w:szCs w:val="21"/>
        </w:rPr>
        <w:t xml:space="preserve">, versus 28.5 million feature </w:t>
      </w:r>
      <w:proofErr w:type="gramStart"/>
      <w:r>
        <w:rPr>
          <w:color w:val="1A1A1A"/>
          <w:sz w:val="21"/>
          <w:szCs w:val="21"/>
        </w:rPr>
        <w:t>phones  -</w:t>
      </w:r>
      <w:proofErr w:type="gramEnd"/>
      <w:r>
        <w:rPr>
          <w:color w:val="1A1A1A"/>
          <w:sz w:val="21"/>
          <w:szCs w:val="21"/>
        </w:rPr>
        <w:t xml:space="preserve">  smartphones now outnumber feature phones nationally.</w:t>
      </w:r>
    </w:p>
    <w:p w:rsidR="00731FCA" w:rsidRDefault="00CE7046">
      <w:pPr>
        <w:pStyle w:val="ListParagraph"/>
        <w:numPr>
          <w:ilvl w:val="0"/>
          <w:numId w:val="2"/>
        </w:numPr>
        <w:spacing w:after="100" w:line="276" w:lineRule="auto"/>
      </w:pPr>
      <w:r>
        <w:rPr>
          <w:b/>
          <w:bCs/>
          <w:color w:val="1A1A1A"/>
          <w:sz w:val="21"/>
          <w:szCs w:val="21"/>
        </w:rPr>
        <w:t>98.2% of Kenyan internet users accessed the internet via smartphone in Q1 2026</w:t>
      </w:r>
      <w:r>
        <w:rPr>
          <w:color w:val="1A1A1A"/>
          <w:sz w:val="21"/>
          <w:szCs w:val="21"/>
        </w:rPr>
        <w:t xml:space="preserve"> (Communica</w:t>
      </w:r>
      <w:r>
        <w:rPr>
          <w:color w:val="1A1A1A"/>
          <w:sz w:val="21"/>
          <w:szCs w:val="21"/>
        </w:rPr>
        <w:t>tions Authority data), up from 97.9% the prior quarter.</w:t>
      </w:r>
    </w:p>
    <w:p w:rsidR="00731FCA" w:rsidRDefault="00CE7046">
      <w:pPr>
        <w:pStyle w:val="ListParagraph"/>
        <w:numPr>
          <w:ilvl w:val="0"/>
          <w:numId w:val="2"/>
        </w:numPr>
        <w:spacing w:after="100" w:line="276" w:lineRule="auto"/>
      </w:pPr>
      <w:r>
        <w:rPr>
          <w:color w:val="1A1A1A"/>
          <w:sz w:val="21"/>
          <w:szCs w:val="21"/>
        </w:rPr>
        <w:t xml:space="preserve">Mobile *subscription* penetration is reported at 147–158% (multiple SIMs per person inflate this), while </w:t>
      </w:r>
      <w:proofErr w:type="spellStart"/>
      <w:r>
        <w:rPr>
          <w:color w:val="1A1A1A"/>
          <w:sz w:val="21"/>
          <w:szCs w:val="21"/>
        </w:rPr>
        <w:t>DataReportal's</w:t>
      </w:r>
      <w:proofErr w:type="spellEnd"/>
      <w:r>
        <w:rPr>
          <w:color w:val="1A1A1A"/>
          <w:sz w:val="21"/>
          <w:szCs w:val="21"/>
        </w:rPr>
        <w:t xml:space="preserve"> *individual user* estimate for internet penetration is a much lower 40.5% (≈23.4</w:t>
      </w:r>
      <w:r>
        <w:rPr>
          <w:color w:val="1A1A1A"/>
          <w:sz w:val="21"/>
          <w:szCs w:val="21"/>
        </w:rPr>
        <w:t xml:space="preserve"> million actual people online, late 2025). </w:t>
      </w:r>
      <w:r>
        <w:rPr>
          <w:b/>
          <w:bCs/>
          <w:color w:val="1A1A1A"/>
          <w:sz w:val="21"/>
          <w:szCs w:val="21"/>
        </w:rPr>
        <w:t xml:space="preserve">These two numbers measure different things and get conflated </w:t>
      </w:r>
      <w:proofErr w:type="gramStart"/>
      <w:r>
        <w:rPr>
          <w:b/>
          <w:bCs/>
          <w:color w:val="1A1A1A"/>
          <w:sz w:val="21"/>
          <w:szCs w:val="21"/>
        </w:rPr>
        <w:t>constantly</w:t>
      </w:r>
      <w:r>
        <w:rPr>
          <w:color w:val="1A1A1A"/>
          <w:sz w:val="21"/>
          <w:szCs w:val="21"/>
        </w:rPr>
        <w:t xml:space="preserve">  -</w:t>
      </w:r>
      <w:proofErr w:type="gramEnd"/>
      <w:r>
        <w:rPr>
          <w:color w:val="1A1A1A"/>
          <w:sz w:val="21"/>
          <w:szCs w:val="21"/>
        </w:rPr>
        <w:t xml:space="preserve">  subscriptions vs. actual unique users  -  another data-literacy gap CEKA can own.</w:t>
      </w:r>
    </w:p>
    <w:p w:rsidR="00731FCA" w:rsidRDefault="00CE7046">
      <w:pPr>
        <w:spacing w:before="200" w:after="80"/>
      </w:pPr>
      <w:r>
        <w:rPr>
          <w:b/>
          <w:bCs/>
          <w:color w:val="0B5D31"/>
          <w:sz w:val="21"/>
          <w:szCs w:val="21"/>
        </w:rPr>
        <w:t>Funding actually in motion around this issue right now</w:t>
      </w:r>
    </w:p>
    <w:p w:rsidR="00731FCA" w:rsidRDefault="00CE7046">
      <w:pPr>
        <w:pStyle w:val="ListParagraph"/>
        <w:numPr>
          <w:ilvl w:val="0"/>
          <w:numId w:val="2"/>
        </w:numPr>
        <w:spacing w:after="100" w:line="276" w:lineRule="auto"/>
      </w:pPr>
      <w:r>
        <w:rPr>
          <w:color w:val="1A1A1A"/>
          <w:sz w:val="21"/>
          <w:szCs w:val="21"/>
        </w:rPr>
        <w:t xml:space="preserve">Kenya–France TFGBV initiative: €811,000 of a €4 million regional grant, funded by AFD via the French-led Support Fund for Feminist </w:t>
      </w:r>
      <w:proofErr w:type="spellStart"/>
      <w:r>
        <w:rPr>
          <w:color w:val="1A1A1A"/>
          <w:sz w:val="21"/>
          <w:szCs w:val="21"/>
        </w:rPr>
        <w:t>Organisations</w:t>
      </w:r>
      <w:proofErr w:type="spellEnd"/>
      <w:r>
        <w:rPr>
          <w:color w:val="1A1A1A"/>
          <w:sz w:val="21"/>
          <w:szCs w:val="21"/>
        </w:rPr>
        <w:t xml:space="preserve">, managed by Urgent Action Fund-Africa, announced March </w:t>
      </w:r>
      <w:proofErr w:type="gramStart"/>
      <w:r>
        <w:rPr>
          <w:color w:val="1A1A1A"/>
          <w:sz w:val="21"/>
          <w:szCs w:val="21"/>
        </w:rPr>
        <w:t>2026  -</w:t>
      </w:r>
      <w:proofErr w:type="gramEnd"/>
      <w:r>
        <w:rPr>
          <w:color w:val="1A1A1A"/>
          <w:sz w:val="21"/>
          <w:szCs w:val="21"/>
        </w:rPr>
        <w:t xml:space="preserve">  aimed at strengthening grassroots feminist civi</w:t>
      </w:r>
      <w:r>
        <w:rPr>
          <w:color w:val="1A1A1A"/>
          <w:sz w:val="21"/>
          <w:szCs w:val="21"/>
        </w:rPr>
        <w:t>l society capacity.</w:t>
      </w:r>
    </w:p>
    <w:p w:rsidR="00731FCA" w:rsidRDefault="00CE7046">
      <w:pPr>
        <w:pStyle w:val="ListParagraph"/>
        <w:numPr>
          <w:ilvl w:val="0"/>
          <w:numId w:val="2"/>
        </w:numPr>
        <w:spacing w:after="100" w:line="276" w:lineRule="auto"/>
      </w:pPr>
      <w:r>
        <w:rPr>
          <w:color w:val="1A1A1A"/>
          <w:sz w:val="21"/>
          <w:szCs w:val="21"/>
        </w:rPr>
        <w:t>MASS itself: CAD$5M/USD$3.6M global, Kenya + Benin only.</w:t>
      </w:r>
    </w:p>
    <w:p w:rsidR="00731FCA" w:rsidRDefault="00CE7046">
      <w:pPr>
        <w:pStyle w:val="ListParagraph"/>
        <w:numPr>
          <w:ilvl w:val="0"/>
          <w:numId w:val="2"/>
        </w:numPr>
        <w:spacing w:after="100" w:line="276" w:lineRule="auto"/>
      </w:pPr>
      <w:r>
        <w:rPr>
          <w:color w:val="1A1A1A"/>
          <w:sz w:val="21"/>
          <w:szCs w:val="21"/>
        </w:rPr>
        <w:t>Transform Digital Spaces: USAID-funded, 3-country (Kenya/Georgia/Guatemala), via COVAW/IREX/Pact.</w:t>
      </w:r>
    </w:p>
    <w:p w:rsidR="00731FCA" w:rsidRDefault="00CE7046">
      <w:pPr>
        <w:spacing w:before="200" w:after="80"/>
      </w:pPr>
      <w:r>
        <w:rPr>
          <w:b/>
          <w:bCs/>
          <w:color w:val="0B5D31"/>
          <w:sz w:val="21"/>
          <w:szCs w:val="21"/>
        </w:rPr>
        <w:t>Additional verified “why Kenya” evidence, for the investor-facing framing</w:t>
      </w:r>
    </w:p>
    <w:p w:rsidR="00731FCA" w:rsidRDefault="00CE7046">
      <w:pPr>
        <w:spacing w:after="160" w:line="276" w:lineRule="auto"/>
      </w:pPr>
      <w:r>
        <w:rPr>
          <w:color w:val="1A1A1A"/>
          <w:sz w:val="21"/>
          <w:szCs w:val="21"/>
        </w:rPr>
        <w:t>U.S. Secretary of Commerce Gina Raimondo chose Kenya for her first official Africa trip in April 2024, on record saying “I chose Kenya as my first official trip to Africa because of their leadership in digital transformation.” That same visit produced a US</w:t>
      </w:r>
      <w:r>
        <w:rPr>
          <w:color w:val="1A1A1A"/>
          <w:sz w:val="21"/>
          <w:szCs w:val="21"/>
        </w:rPr>
        <w:t>-Kenya Joint Statement on AI, data flows, and digital upskilling. Separately, in May 2024 Kenya was designated the first African country to receive support under the U.S. CHIPS and Science Act, as an International Technology Security and Innovation Fund (I</w:t>
      </w:r>
      <w:r>
        <w:rPr>
          <w:color w:val="1A1A1A"/>
          <w:sz w:val="21"/>
          <w:szCs w:val="21"/>
        </w:rPr>
        <w:t xml:space="preserve">TSI) partner country, for its semiconductor assembly/testing/packaging sector. Both are confirmed, though dated to </w:t>
      </w:r>
      <w:proofErr w:type="gramStart"/>
      <w:r>
        <w:rPr>
          <w:color w:val="1A1A1A"/>
          <w:sz w:val="21"/>
          <w:szCs w:val="21"/>
        </w:rPr>
        <w:t>2024  -</w:t>
      </w:r>
      <w:proofErr w:type="gramEnd"/>
      <w:r>
        <w:rPr>
          <w:color w:val="1A1A1A"/>
          <w:sz w:val="21"/>
          <w:szCs w:val="21"/>
        </w:rPr>
        <w:t xml:space="preserve">  useful as background evidence that Kenya's “digital transformation leader” positioning is externally validated by US federal actors,</w:t>
      </w:r>
      <w:r>
        <w:rPr>
          <w:color w:val="1A1A1A"/>
          <w:sz w:val="21"/>
          <w:szCs w:val="21"/>
        </w:rPr>
        <w:t xml:space="preserve"> not just a domestic talking point, but don't present either as current-year news.</w:t>
      </w:r>
    </w:p>
    <w:p w:rsidR="00731FCA" w:rsidRDefault="00CE7046">
      <w:pPr>
        <w:spacing w:before="200" w:after="80"/>
      </w:pPr>
      <w:r>
        <w:rPr>
          <w:b/>
          <w:bCs/>
          <w:color w:val="0B5D31"/>
          <w:sz w:val="21"/>
          <w:szCs w:val="21"/>
        </w:rPr>
        <w:t>Legal/regulatory anchor points worth naming</w:t>
      </w:r>
    </w:p>
    <w:p w:rsidR="00731FCA" w:rsidRDefault="00CE7046">
      <w:pPr>
        <w:spacing w:after="160" w:line="276" w:lineRule="auto"/>
      </w:pPr>
      <w:r>
        <w:rPr>
          <w:color w:val="1A1A1A"/>
          <w:sz w:val="21"/>
          <w:szCs w:val="21"/>
        </w:rPr>
        <w:t>Sexual Offences Act (2006) under review to incorporate emerging forms of sexual violence; Kenya Information and Communications Ac</w:t>
      </w:r>
      <w:r>
        <w:rPr>
          <w:color w:val="1A1A1A"/>
          <w:sz w:val="21"/>
          <w:szCs w:val="21"/>
        </w:rPr>
        <w:t>t (2013); Data Protection Act (2019); the Kenya AI Strategy (2025–2030), which does not currently address AI-facilitated digital violence (</w:t>
      </w:r>
      <w:proofErr w:type="spellStart"/>
      <w:r>
        <w:rPr>
          <w:color w:val="1A1A1A"/>
          <w:sz w:val="21"/>
          <w:szCs w:val="21"/>
        </w:rPr>
        <w:t>deepfakes</w:t>
      </w:r>
      <w:proofErr w:type="spellEnd"/>
      <w:r>
        <w:rPr>
          <w:color w:val="1A1A1A"/>
          <w:sz w:val="21"/>
          <w:szCs w:val="21"/>
        </w:rPr>
        <w:t xml:space="preserve">, synthetic image </w:t>
      </w:r>
      <w:proofErr w:type="gramStart"/>
      <w:r>
        <w:rPr>
          <w:color w:val="1A1A1A"/>
          <w:sz w:val="21"/>
          <w:szCs w:val="21"/>
        </w:rPr>
        <w:t>abuse)  -</w:t>
      </w:r>
      <w:proofErr w:type="gramEnd"/>
      <w:r>
        <w:rPr>
          <w:color w:val="1A1A1A"/>
          <w:sz w:val="21"/>
          <w:szCs w:val="21"/>
        </w:rPr>
        <w:t xml:space="preserve">  a live, nameable gap; and the AU Convention on Ending Violence Against Women an</w:t>
      </w:r>
      <w:r>
        <w:rPr>
          <w:color w:val="1A1A1A"/>
          <w:sz w:val="21"/>
          <w:szCs w:val="21"/>
        </w:rPr>
        <w:t>d Girls (2025), which explicitly names cyberspace violence as in scope regionally.</w:t>
      </w:r>
    </w:p>
    <w:p w:rsidR="00731FCA" w:rsidRDefault="00CE7046">
      <w:pPr>
        <w:pBdr>
          <w:bottom w:val="single" w:sz="10" w:space="6" w:color="B0202E"/>
        </w:pBdr>
        <w:spacing w:before="420" w:after="160"/>
      </w:pPr>
      <w:r>
        <w:rPr>
          <w:b/>
          <w:bCs/>
          <w:color w:val="B0202E"/>
          <w:sz w:val="27"/>
          <w:szCs w:val="27"/>
        </w:rPr>
        <w:t xml:space="preserve">C. </w:t>
      </w:r>
      <w:r>
        <w:rPr>
          <w:b/>
          <w:bCs/>
          <w:color w:val="0B5D31"/>
          <w:sz w:val="27"/>
          <w:szCs w:val="27"/>
        </w:rPr>
        <w:t xml:space="preserve">WHO'S </w:t>
      </w:r>
      <w:proofErr w:type="gramStart"/>
      <w:r>
        <w:rPr>
          <w:b/>
          <w:bCs/>
          <w:color w:val="0B5D31"/>
          <w:sz w:val="27"/>
          <w:szCs w:val="27"/>
        </w:rPr>
        <w:t>WHO  -</w:t>
      </w:r>
      <w:proofErr w:type="gramEnd"/>
      <w:r>
        <w:rPr>
          <w:b/>
          <w:bCs/>
          <w:color w:val="0B5D31"/>
          <w:sz w:val="27"/>
          <w:szCs w:val="27"/>
        </w:rPr>
        <w:t xml:space="preserve">  NAMED PEOPLE, VERIFIED RECENT ACTIONS</w:t>
      </w:r>
    </w:p>
    <w:p w:rsidR="00731FCA" w:rsidRDefault="00CE7046">
      <w:pPr>
        <w:spacing w:before="200" w:after="80"/>
      </w:pPr>
      <w:r>
        <w:rPr>
          <w:b/>
          <w:bCs/>
          <w:color w:val="0B5D31"/>
          <w:sz w:val="21"/>
          <w:szCs w:val="21"/>
        </w:rPr>
        <w:t>COVAW (host)</w:t>
      </w:r>
    </w:p>
    <w:p w:rsidR="00731FCA" w:rsidRDefault="00CE7046">
      <w:pPr>
        <w:pStyle w:val="ListParagraph"/>
        <w:numPr>
          <w:ilvl w:val="0"/>
          <w:numId w:val="2"/>
        </w:numPr>
        <w:spacing w:after="100" w:line="276" w:lineRule="auto"/>
      </w:pPr>
      <w:r>
        <w:rPr>
          <w:color w:val="1A1A1A"/>
          <w:sz w:val="21"/>
          <w:szCs w:val="21"/>
        </w:rPr>
        <w:t xml:space="preserve">Executive Director: </w:t>
      </w:r>
      <w:proofErr w:type="spellStart"/>
      <w:r>
        <w:rPr>
          <w:b/>
          <w:bCs/>
          <w:color w:val="1A1A1A"/>
          <w:sz w:val="21"/>
          <w:szCs w:val="21"/>
        </w:rPr>
        <w:t>Fridah</w:t>
      </w:r>
      <w:proofErr w:type="spellEnd"/>
      <w:r>
        <w:rPr>
          <w:b/>
          <w:bCs/>
          <w:color w:val="1A1A1A"/>
          <w:sz w:val="21"/>
          <w:szCs w:val="21"/>
        </w:rPr>
        <w:t xml:space="preserve"> </w:t>
      </w:r>
      <w:proofErr w:type="spellStart"/>
      <w:r>
        <w:rPr>
          <w:b/>
          <w:bCs/>
          <w:color w:val="1A1A1A"/>
          <w:sz w:val="21"/>
          <w:szCs w:val="21"/>
        </w:rPr>
        <w:t>Wawira</w:t>
      </w:r>
      <w:proofErr w:type="spellEnd"/>
      <w:r>
        <w:rPr>
          <w:b/>
          <w:bCs/>
          <w:color w:val="1A1A1A"/>
          <w:sz w:val="21"/>
          <w:szCs w:val="21"/>
        </w:rPr>
        <w:t xml:space="preserve"> </w:t>
      </w:r>
      <w:proofErr w:type="spellStart"/>
      <w:r>
        <w:rPr>
          <w:b/>
          <w:bCs/>
          <w:color w:val="1A1A1A"/>
          <w:sz w:val="21"/>
          <w:szCs w:val="21"/>
        </w:rPr>
        <w:t>Nyaga</w:t>
      </w:r>
      <w:proofErr w:type="spellEnd"/>
      <w:r>
        <w:rPr>
          <w:color w:val="1A1A1A"/>
          <w:sz w:val="21"/>
          <w:szCs w:val="21"/>
        </w:rPr>
        <w:t>. On record (</w:t>
      </w:r>
      <w:proofErr w:type="spellStart"/>
      <w:r>
        <w:rPr>
          <w:color w:val="1A1A1A"/>
          <w:sz w:val="21"/>
          <w:szCs w:val="21"/>
        </w:rPr>
        <w:t>KICTANet</w:t>
      </w:r>
      <w:proofErr w:type="spellEnd"/>
      <w:r>
        <w:rPr>
          <w:color w:val="1A1A1A"/>
          <w:sz w:val="21"/>
          <w:szCs w:val="21"/>
        </w:rPr>
        <w:t>, 2026) describing a COVAW training of justic</w:t>
      </w:r>
      <w:r>
        <w:rPr>
          <w:color w:val="1A1A1A"/>
          <w:sz w:val="21"/>
          <w:szCs w:val="21"/>
        </w:rPr>
        <w:t xml:space="preserve">e </w:t>
      </w:r>
      <w:proofErr w:type="gramStart"/>
      <w:r>
        <w:rPr>
          <w:color w:val="1A1A1A"/>
          <w:sz w:val="21"/>
          <w:szCs w:val="21"/>
        </w:rPr>
        <w:t>actors  -</w:t>
      </w:r>
      <w:proofErr w:type="gramEnd"/>
      <w:r>
        <w:rPr>
          <w:color w:val="1A1A1A"/>
          <w:sz w:val="21"/>
          <w:szCs w:val="21"/>
        </w:rPr>
        <w:t xml:space="preserve">  including magistrates and judges  -  who told COVAW they don't see TFGBV as real GBV, calling it “a dirty issue.” This is the institutional-shame framing problem COVAW is actively fighting inside the justice system. If you want one line that w</w:t>
      </w:r>
      <w:r>
        <w:rPr>
          <w:color w:val="1A1A1A"/>
          <w:sz w:val="21"/>
          <w:szCs w:val="21"/>
        </w:rPr>
        <w:t xml:space="preserve">ill land with her personally, reference this directly: CEKA's plain-language legal literacy work is aimed at exactly that </w:t>
      </w:r>
      <w:proofErr w:type="gramStart"/>
      <w:r>
        <w:rPr>
          <w:color w:val="1A1A1A"/>
          <w:sz w:val="21"/>
          <w:szCs w:val="21"/>
        </w:rPr>
        <w:t>gap  -</w:t>
      </w:r>
      <w:proofErr w:type="gramEnd"/>
      <w:r>
        <w:rPr>
          <w:color w:val="1A1A1A"/>
          <w:sz w:val="21"/>
          <w:szCs w:val="21"/>
        </w:rPr>
        <w:t xml:space="preserve">  making TFGBV legible as GBV to people (including officials) who currently don't categorize it that way.</w:t>
      </w:r>
    </w:p>
    <w:p w:rsidR="00731FCA" w:rsidRDefault="00CE7046">
      <w:pPr>
        <w:pStyle w:val="ListParagraph"/>
        <w:numPr>
          <w:ilvl w:val="0"/>
          <w:numId w:val="2"/>
        </w:numPr>
        <w:spacing w:after="100" w:line="276" w:lineRule="auto"/>
      </w:pPr>
      <w:r>
        <w:rPr>
          <w:color w:val="1A1A1A"/>
          <w:sz w:val="21"/>
          <w:szCs w:val="21"/>
        </w:rPr>
        <w:lastRenderedPageBreak/>
        <w:t>COVAW ran a 2024 inter</w:t>
      </w:r>
      <w:r>
        <w:rPr>
          <w:color w:val="1A1A1A"/>
          <w:sz w:val="21"/>
          <w:szCs w:val="21"/>
        </w:rPr>
        <w:t>nal study specifically on gaps in TFGBV case management, finding both men and women experience TFGBV but women face disproportionately higher rates.</w:t>
      </w:r>
    </w:p>
    <w:p w:rsidR="00731FCA" w:rsidRDefault="00CE7046">
      <w:pPr>
        <w:pStyle w:val="ListParagraph"/>
        <w:numPr>
          <w:ilvl w:val="0"/>
          <w:numId w:val="2"/>
        </w:numPr>
        <w:spacing w:after="100" w:line="276" w:lineRule="auto"/>
      </w:pPr>
      <w:r>
        <w:rPr>
          <w:color w:val="1A1A1A"/>
          <w:sz w:val="21"/>
          <w:szCs w:val="21"/>
        </w:rPr>
        <w:t xml:space="preserve">COVAW also partners with SIHA, SOAWR, and Equality Now on lifting Kenya's reservations under the Maputo </w:t>
      </w:r>
      <w:proofErr w:type="gramStart"/>
      <w:r>
        <w:rPr>
          <w:color w:val="1A1A1A"/>
          <w:sz w:val="21"/>
          <w:szCs w:val="21"/>
        </w:rPr>
        <w:t>Pro</w:t>
      </w:r>
      <w:r>
        <w:rPr>
          <w:color w:val="1A1A1A"/>
          <w:sz w:val="21"/>
          <w:szCs w:val="21"/>
        </w:rPr>
        <w:t>tocol  -</w:t>
      </w:r>
      <w:proofErr w:type="gramEnd"/>
      <w:r>
        <w:rPr>
          <w:color w:val="1A1A1A"/>
          <w:sz w:val="21"/>
          <w:szCs w:val="21"/>
        </w:rPr>
        <w:t xml:space="preserve">  a separate advocacy track worth knowing about if the conversation goes toward international legal frameworks.</w:t>
      </w:r>
    </w:p>
    <w:p w:rsidR="00731FCA" w:rsidRDefault="00CE7046">
      <w:pPr>
        <w:spacing w:before="200" w:after="80"/>
      </w:pPr>
      <w:proofErr w:type="spellStart"/>
      <w:r>
        <w:rPr>
          <w:b/>
          <w:bCs/>
          <w:color w:val="0B5D31"/>
          <w:sz w:val="21"/>
          <w:szCs w:val="21"/>
        </w:rPr>
        <w:t>KICTANet</w:t>
      </w:r>
      <w:proofErr w:type="spellEnd"/>
      <w:r>
        <w:rPr>
          <w:b/>
          <w:bCs/>
          <w:color w:val="0B5D31"/>
          <w:sz w:val="21"/>
          <w:szCs w:val="21"/>
        </w:rPr>
        <w:t xml:space="preserve"> (Kenya ICT Action </w:t>
      </w:r>
      <w:proofErr w:type="gramStart"/>
      <w:r>
        <w:rPr>
          <w:b/>
          <w:bCs/>
          <w:color w:val="0B5D31"/>
          <w:sz w:val="21"/>
          <w:szCs w:val="21"/>
        </w:rPr>
        <w:t>Network)  -</w:t>
      </w:r>
      <w:proofErr w:type="gramEnd"/>
      <w:r>
        <w:rPr>
          <w:b/>
          <w:bCs/>
          <w:color w:val="0B5D31"/>
          <w:sz w:val="21"/>
          <w:szCs w:val="21"/>
        </w:rPr>
        <w:t xml:space="preserve">  the closest technical/policy peer to CEKA in that room</w:t>
      </w:r>
    </w:p>
    <w:p w:rsidR="00731FCA" w:rsidRDefault="00CE7046">
      <w:pPr>
        <w:pStyle w:val="ListParagraph"/>
        <w:numPr>
          <w:ilvl w:val="0"/>
          <w:numId w:val="2"/>
        </w:numPr>
        <w:spacing w:after="100" w:line="276" w:lineRule="auto"/>
      </w:pPr>
      <w:r>
        <w:rPr>
          <w:color w:val="1A1A1A"/>
          <w:sz w:val="21"/>
          <w:szCs w:val="21"/>
        </w:rPr>
        <w:t xml:space="preserve">CEO: </w:t>
      </w:r>
      <w:r>
        <w:rPr>
          <w:b/>
          <w:bCs/>
          <w:color w:val="1A1A1A"/>
          <w:sz w:val="21"/>
          <w:szCs w:val="21"/>
        </w:rPr>
        <w:t xml:space="preserve">Dr. Grace </w:t>
      </w:r>
      <w:proofErr w:type="spellStart"/>
      <w:r>
        <w:rPr>
          <w:b/>
          <w:bCs/>
          <w:color w:val="1A1A1A"/>
          <w:sz w:val="21"/>
          <w:szCs w:val="21"/>
        </w:rPr>
        <w:t>Githaiga</w:t>
      </w:r>
      <w:proofErr w:type="spellEnd"/>
      <w:r>
        <w:rPr>
          <w:color w:val="1A1A1A"/>
          <w:sz w:val="21"/>
          <w:szCs w:val="21"/>
        </w:rPr>
        <w:t>, on record callin</w:t>
      </w:r>
      <w:r>
        <w:rPr>
          <w:color w:val="1A1A1A"/>
          <w:sz w:val="21"/>
          <w:szCs w:val="21"/>
        </w:rPr>
        <w:t>g for coordinated action from government, tech companies, civil society, and media on TFGBV.</w:t>
      </w:r>
    </w:p>
    <w:p w:rsidR="00731FCA" w:rsidRDefault="00CE7046">
      <w:pPr>
        <w:pStyle w:val="ListParagraph"/>
        <w:numPr>
          <w:ilvl w:val="0"/>
          <w:numId w:val="2"/>
        </w:numPr>
        <w:spacing w:after="100" w:line="276" w:lineRule="auto"/>
      </w:pPr>
      <w:r>
        <w:rPr>
          <w:color w:val="1A1A1A"/>
          <w:sz w:val="21"/>
          <w:szCs w:val="21"/>
        </w:rPr>
        <w:t xml:space="preserve">Legal Fellow/Gender Digital Rights Advocate: </w:t>
      </w:r>
      <w:r>
        <w:rPr>
          <w:b/>
          <w:bCs/>
          <w:color w:val="1A1A1A"/>
          <w:sz w:val="21"/>
          <w:szCs w:val="21"/>
        </w:rPr>
        <w:t xml:space="preserve">Valarie </w:t>
      </w:r>
      <w:proofErr w:type="spellStart"/>
      <w:proofErr w:type="gramStart"/>
      <w:r>
        <w:rPr>
          <w:b/>
          <w:bCs/>
          <w:color w:val="1A1A1A"/>
          <w:sz w:val="21"/>
          <w:szCs w:val="21"/>
        </w:rPr>
        <w:t>Waswa</w:t>
      </w:r>
      <w:proofErr w:type="spellEnd"/>
      <w:r>
        <w:rPr>
          <w:color w:val="1A1A1A"/>
          <w:sz w:val="21"/>
          <w:szCs w:val="21"/>
        </w:rPr>
        <w:t xml:space="preserve">  -</w:t>
      </w:r>
      <w:proofErr w:type="gramEnd"/>
      <w:r>
        <w:rPr>
          <w:color w:val="1A1A1A"/>
          <w:sz w:val="21"/>
          <w:szCs w:val="21"/>
        </w:rPr>
        <w:t xml:space="preserve">  active on TFGBV panels (AMWIK, Nov 2024).</w:t>
      </w:r>
    </w:p>
    <w:p w:rsidR="00731FCA" w:rsidRDefault="00CE7046">
      <w:pPr>
        <w:pStyle w:val="ListParagraph"/>
        <w:numPr>
          <w:ilvl w:val="0"/>
          <w:numId w:val="2"/>
        </w:numPr>
        <w:spacing w:after="100" w:line="276" w:lineRule="auto"/>
      </w:pPr>
      <w:r>
        <w:rPr>
          <w:b/>
          <w:bCs/>
          <w:color w:val="1A1A1A"/>
          <w:sz w:val="21"/>
          <w:szCs w:val="21"/>
        </w:rPr>
        <w:t xml:space="preserve">Cherie </w:t>
      </w:r>
      <w:proofErr w:type="spellStart"/>
      <w:proofErr w:type="gramStart"/>
      <w:r>
        <w:rPr>
          <w:b/>
          <w:bCs/>
          <w:color w:val="1A1A1A"/>
          <w:sz w:val="21"/>
          <w:szCs w:val="21"/>
        </w:rPr>
        <w:t>Oyier</w:t>
      </w:r>
      <w:proofErr w:type="spellEnd"/>
      <w:r>
        <w:rPr>
          <w:color w:val="1A1A1A"/>
          <w:sz w:val="21"/>
          <w:szCs w:val="21"/>
        </w:rPr>
        <w:t xml:space="preserve">  -</w:t>
      </w:r>
      <w:proofErr w:type="gramEnd"/>
      <w:r>
        <w:rPr>
          <w:color w:val="1A1A1A"/>
          <w:sz w:val="21"/>
          <w:szCs w:val="21"/>
        </w:rPr>
        <w:t xml:space="preserve">  panelist at the 19th Kenya Internet Gover</w:t>
      </w:r>
      <w:r>
        <w:rPr>
          <w:color w:val="1A1A1A"/>
          <w:sz w:val="21"/>
          <w:szCs w:val="21"/>
        </w:rPr>
        <w:t>nance Forum's “No Safe Scroll” TFGBV session.</w:t>
      </w:r>
    </w:p>
    <w:p w:rsidR="00731FCA" w:rsidRDefault="00CE7046">
      <w:pPr>
        <w:pStyle w:val="ListParagraph"/>
        <w:numPr>
          <w:ilvl w:val="0"/>
          <w:numId w:val="2"/>
        </w:numPr>
        <w:spacing w:after="100" w:line="276" w:lineRule="auto"/>
      </w:pPr>
      <w:proofErr w:type="spellStart"/>
      <w:r>
        <w:rPr>
          <w:color w:val="1A1A1A"/>
          <w:sz w:val="21"/>
          <w:szCs w:val="21"/>
        </w:rPr>
        <w:t>KICTANet</w:t>
      </w:r>
      <w:proofErr w:type="spellEnd"/>
      <w:r>
        <w:rPr>
          <w:color w:val="1A1A1A"/>
          <w:sz w:val="21"/>
          <w:szCs w:val="21"/>
        </w:rPr>
        <w:t xml:space="preserve"> already publishes plain-language legal-gap explainers on TFGBV (near-identical format to what CEKA's legislative tracker produces for other bills). This is a natural co-publishing or cross-referral par</w:t>
      </w:r>
      <w:r>
        <w:rPr>
          <w:color w:val="1A1A1A"/>
          <w:sz w:val="21"/>
          <w:szCs w:val="21"/>
        </w:rPr>
        <w:t xml:space="preserve">tner, not a </w:t>
      </w:r>
      <w:proofErr w:type="gramStart"/>
      <w:r>
        <w:rPr>
          <w:color w:val="1A1A1A"/>
          <w:sz w:val="21"/>
          <w:szCs w:val="21"/>
        </w:rPr>
        <w:t>competitor  -</w:t>
      </w:r>
      <w:proofErr w:type="gramEnd"/>
      <w:r>
        <w:rPr>
          <w:color w:val="1A1A1A"/>
          <w:sz w:val="21"/>
          <w:szCs w:val="21"/>
        </w:rPr>
        <w:t xml:space="preserve">  worth proposing directly.</w:t>
      </w:r>
    </w:p>
    <w:p w:rsidR="00731FCA" w:rsidRDefault="00CE7046">
      <w:pPr>
        <w:pStyle w:val="ListParagraph"/>
        <w:numPr>
          <w:ilvl w:val="0"/>
          <w:numId w:val="2"/>
        </w:numPr>
        <w:spacing w:after="100" w:line="276" w:lineRule="auto"/>
      </w:pPr>
      <w:proofErr w:type="spellStart"/>
      <w:r>
        <w:rPr>
          <w:color w:val="1A1A1A"/>
          <w:sz w:val="21"/>
          <w:szCs w:val="21"/>
        </w:rPr>
        <w:t>KICTANet</w:t>
      </w:r>
      <w:proofErr w:type="spellEnd"/>
      <w:r>
        <w:rPr>
          <w:color w:val="1A1A1A"/>
          <w:sz w:val="21"/>
          <w:szCs w:val="21"/>
        </w:rPr>
        <w:t xml:space="preserve"> + APC jointly submitted Kenya's digital-rights stakeholder report to the UN's Universal Periodic Review, covering TFGBV's impact on women human-rights defenders specifically.</w:t>
      </w:r>
    </w:p>
    <w:p w:rsidR="00731FCA" w:rsidRDefault="00CE7046">
      <w:pPr>
        <w:spacing w:before="200" w:after="80"/>
      </w:pPr>
      <w:r>
        <w:rPr>
          <w:b/>
          <w:bCs/>
          <w:color w:val="0B5D31"/>
          <w:sz w:val="21"/>
          <w:szCs w:val="21"/>
        </w:rPr>
        <w:t xml:space="preserve">AMWIK (Association </w:t>
      </w:r>
      <w:r>
        <w:rPr>
          <w:b/>
          <w:bCs/>
          <w:color w:val="0B5D31"/>
          <w:sz w:val="21"/>
          <w:szCs w:val="21"/>
        </w:rPr>
        <w:t>of Media Women in Kenya)</w:t>
      </w:r>
    </w:p>
    <w:p w:rsidR="00731FCA" w:rsidRDefault="00CE7046">
      <w:pPr>
        <w:pStyle w:val="ListParagraph"/>
        <w:numPr>
          <w:ilvl w:val="0"/>
          <w:numId w:val="2"/>
        </w:numPr>
        <w:spacing w:after="100" w:line="276" w:lineRule="auto"/>
      </w:pPr>
      <w:r>
        <w:rPr>
          <w:color w:val="1A1A1A"/>
          <w:sz w:val="21"/>
          <w:szCs w:val="21"/>
        </w:rPr>
        <w:t>Authored the core TFGBV-against-public-life-women report cited above (60%+ / 81% women victims).</w:t>
      </w:r>
    </w:p>
    <w:p w:rsidR="00731FCA" w:rsidRDefault="00CE7046">
      <w:pPr>
        <w:pStyle w:val="ListParagraph"/>
        <w:numPr>
          <w:ilvl w:val="0"/>
          <w:numId w:val="2"/>
        </w:numPr>
        <w:spacing w:after="100" w:line="276" w:lineRule="auto"/>
      </w:pPr>
      <w:r>
        <w:rPr>
          <w:color w:val="1A1A1A"/>
          <w:sz w:val="21"/>
          <w:szCs w:val="21"/>
        </w:rPr>
        <w:t>Runs Digital Safety and Security Capacity Strengthening Workshops in Kisumu and Mombasa.</w:t>
      </w:r>
    </w:p>
    <w:p w:rsidR="00731FCA" w:rsidRDefault="00CE7046">
      <w:pPr>
        <w:pStyle w:val="ListParagraph"/>
        <w:numPr>
          <w:ilvl w:val="0"/>
          <w:numId w:val="2"/>
        </w:numPr>
        <w:spacing w:after="100" w:line="276" w:lineRule="auto"/>
      </w:pPr>
      <w:r>
        <w:rPr>
          <w:color w:val="1A1A1A"/>
          <w:sz w:val="21"/>
          <w:szCs w:val="21"/>
        </w:rPr>
        <w:t xml:space="preserve">M&amp;E Officer </w:t>
      </w:r>
      <w:r>
        <w:rPr>
          <w:b/>
          <w:bCs/>
          <w:color w:val="1A1A1A"/>
          <w:sz w:val="21"/>
          <w:szCs w:val="21"/>
        </w:rPr>
        <w:t xml:space="preserve">Lilian </w:t>
      </w:r>
      <w:proofErr w:type="spellStart"/>
      <w:r>
        <w:rPr>
          <w:b/>
          <w:bCs/>
          <w:color w:val="1A1A1A"/>
          <w:sz w:val="21"/>
          <w:szCs w:val="21"/>
        </w:rPr>
        <w:t>Museka</w:t>
      </w:r>
      <w:proofErr w:type="spellEnd"/>
      <w:r>
        <w:rPr>
          <w:color w:val="1A1A1A"/>
          <w:sz w:val="21"/>
          <w:szCs w:val="21"/>
        </w:rPr>
        <w:t xml:space="preserve"> has publicly emphas</w:t>
      </w:r>
      <w:r>
        <w:rPr>
          <w:color w:val="1A1A1A"/>
          <w:sz w:val="21"/>
          <w:szCs w:val="21"/>
        </w:rPr>
        <w:t xml:space="preserve">ized funding and collaboration as the binding constraint on their TFGBV </w:t>
      </w:r>
      <w:proofErr w:type="gramStart"/>
      <w:r>
        <w:rPr>
          <w:color w:val="1A1A1A"/>
          <w:sz w:val="21"/>
          <w:szCs w:val="21"/>
        </w:rPr>
        <w:t>work  -</w:t>
      </w:r>
      <w:proofErr w:type="gramEnd"/>
      <w:r>
        <w:rPr>
          <w:color w:val="1A1A1A"/>
          <w:sz w:val="21"/>
          <w:szCs w:val="21"/>
        </w:rPr>
        <w:t xml:space="preserve">  a signal that AMWIK is actively looking for partners to extend reach, which is exactly what CEKA's channels offer.</w:t>
      </w:r>
    </w:p>
    <w:p w:rsidR="00731FCA" w:rsidRDefault="00CE7046">
      <w:pPr>
        <w:spacing w:before="200" w:after="80"/>
      </w:pPr>
      <w:r>
        <w:rPr>
          <w:b/>
          <w:bCs/>
          <w:color w:val="0B5D31"/>
          <w:sz w:val="21"/>
          <w:szCs w:val="21"/>
        </w:rPr>
        <w:t xml:space="preserve">Space </w:t>
      </w:r>
      <w:proofErr w:type="gramStart"/>
      <w:r>
        <w:rPr>
          <w:b/>
          <w:bCs/>
          <w:color w:val="0B5D31"/>
          <w:sz w:val="21"/>
          <w:szCs w:val="21"/>
        </w:rPr>
        <w:t>Shift  -</w:t>
      </w:r>
      <w:proofErr w:type="gramEnd"/>
      <w:r>
        <w:rPr>
          <w:b/>
          <w:bCs/>
          <w:color w:val="0B5D31"/>
          <w:sz w:val="21"/>
          <w:szCs w:val="21"/>
        </w:rPr>
        <w:t xml:space="preserve">  youth-led, not confirmed as an invitee but r</w:t>
      </w:r>
      <w:r>
        <w:rPr>
          <w:b/>
          <w:bCs/>
          <w:color w:val="0B5D31"/>
          <w:sz w:val="21"/>
          <w:szCs w:val="21"/>
        </w:rPr>
        <w:t>elevant to know</w:t>
      </w:r>
    </w:p>
    <w:p w:rsidR="00731FCA" w:rsidRDefault="00CE7046">
      <w:pPr>
        <w:pStyle w:val="ListParagraph"/>
        <w:numPr>
          <w:ilvl w:val="0"/>
          <w:numId w:val="2"/>
        </w:numPr>
        <w:spacing w:after="100" w:line="276" w:lineRule="auto"/>
      </w:pPr>
      <w:r>
        <w:rPr>
          <w:color w:val="1A1A1A"/>
          <w:sz w:val="21"/>
          <w:szCs w:val="21"/>
        </w:rPr>
        <w:t xml:space="preserve">Founded by African Girls Can Code Initiative (AGCCI) alumni, led by </w:t>
      </w:r>
      <w:proofErr w:type="spellStart"/>
      <w:r>
        <w:rPr>
          <w:b/>
          <w:bCs/>
          <w:color w:val="1A1A1A"/>
          <w:sz w:val="21"/>
          <w:szCs w:val="21"/>
        </w:rPr>
        <w:t>Linet</w:t>
      </w:r>
      <w:proofErr w:type="spellEnd"/>
      <w:r>
        <w:rPr>
          <w:b/>
          <w:bCs/>
          <w:color w:val="1A1A1A"/>
          <w:sz w:val="21"/>
          <w:szCs w:val="21"/>
        </w:rPr>
        <w:t xml:space="preserve"> </w:t>
      </w:r>
      <w:proofErr w:type="spellStart"/>
      <w:r>
        <w:rPr>
          <w:b/>
          <w:bCs/>
          <w:color w:val="1A1A1A"/>
          <w:sz w:val="21"/>
          <w:szCs w:val="21"/>
        </w:rPr>
        <w:t>Kamotho</w:t>
      </w:r>
      <w:proofErr w:type="spellEnd"/>
      <w:r>
        <w:rPr>
          <w:color w:val="1A1A1A"/>
          <w:sz w:val="21"/>
          <w:szCs w:val="21"/>
        </w:rPr>
        <w:t xml:space="preserve"> (21, biochemistry student). Building gamified TFGBV-prevention tools for young people. If she or Space Shift is in the room, this is a peer-scale org (not ins</w:t>
      </w:r>
      <w:r>
        <w:rPr>
          <w:color w:val="1A1A1A"/>
          <w:sz w:val="21"/>
          <w:szCs w:val="21"/>
        </w:rPr>
        <w:t xml:space="preserve">titutional, not government) closer to CEKA's own operating </w:t>
      </w:r>
      <w:proofErr w:type="gramStart"/>
      <w:r>
        <w:rPr>
          <w:color w:val="1A1A1A"/>
          <w:sz w:val="21"/>
          <w:szCs w:val="21"/>
        </w:rPr>
        <w:t>size  -</w:t>
      </w:r>
      <w:proofErr w:type="gramEnd"/>
      <w:r>
        <w:rPr>
          <w:color w:val="1A1A1A"/>
          <w:sz w:val="21"/>
          <w:szCs w:val="21"/>
        </w:rPr>
        <w:t xml:space="preserve">  worth a direct conversation about shared constraints.</w:t>
      </w:r>
    </w:p>
    <w:p w:rsidR="00731FCA" w:rsidRDefault="00CE7046">
      <w:pPr>
        <w:spacing w:before="200" w:after="80"/>
      </w:pPr>
      <w:r>
        <w:rPr>
          <w:b/>
          <w:bCs/>
          <w:color w:val="0B5D31"/>
          <w:sz w:val="21"/>
          <w:szCs w:val="21"/>
        </w:rPr>
        <w:t xml:space="preserve">Kenya IGF (“No Safe Scroll” session, 19th </w:t>
      </w:r>
      <w:proofErr w:type="gramStart"/>
      <w:r>
        <w:rPr>
          <w:b/>
          <w:bCs/>
          <w:color w:val="0B5D31"/>
          <w:sz w:val="21"/>
          <w:szCs w:val="21"/>
        </w:rPr>
        <w:t>edition)  -</w:t>
      </w:r>
      <w:proofErr w:type="gramEnd"/>
      <w:r>
        <w:rPr>
          <w:b/>
          <w:bCs/>
          <w:color w:val="0B5D31"/>
          <w:sz w:val="21"/>
          <w:szCs w:val="21"/>
        </w:rPr>
        <w:t xml:space="preserve">  confirms an existing convening CEKA hasn't tapped yet</w:t>
      </w:r>
    </w:p>
    <w:p w:rsidR="00731FCA" w:rsidRDefault="00CE7046">
      <w:pPr>
        <w:pStyle w:val="ListParagraph"/>
        <w:numPr>
          <w:ilvl w:val="0"/>
          <w:numId w:val="2"/>
        </w:numPr>
        <w:spacing w:after="100" w:line="276" w:lineRule="auto"/>
      </w:pPr>
      <w:r>
        <w:rPr>
          <w:color w:val="1A1A1A"/>
          <w:sz w:val="21"/>
          <w:szCs w:val="21"/>
        </w:rPr>
        <w:t xml:space="preserve">Moderator: </w:t>
      </w:r>
      <w:r>
        <w:rPr>
          <w:b/>
          <w:bCs/>
          <w:color w:val="1A1A1A"/>
          <w:sz w:val="21"/>
          <w:szCs w:val="21"/>
        </w:rPr>
        <w:t xml:space="preserve">Jane </w:t>
      </w:r>
      <w:proofErr w:type="spellStart"/>
      <w:r>
        <w:rPr>
          <w:b/>
          <w:bCs/>
          <w:color w:val="1A1A1A"/>
          <w:sz w:val="21"/>
          <w:szCs w:val="21"/>
        </w:rPr>
        <w:t>Muhia</w:t>
      </w:r>
      <w:proofErr w:type="spellEnd"/>
      <w:r>
        <w:rPr>
          <w:color w:val="1A1A1A"/>
          <w:sz w:val="21"/>
          <w:szCs w:val="21"/>
        </w:rPr>
        <w:t xml:space="preserve">, </w:t>
      </w:r>
      <w:proofErr w:type="spellStart"/>
      <w:r>
        <w:rPr>
          <w:color w:val="1A1A1A"/>
          <w:sz w:val="21"/>
          <w:szCs w:val="21"/>
        </w:rPr>
        <w:t>Pr</w:t>
      </w:r>
      <w:r>
        <w:rPr>
          <w:color w:val="1A1A1A"/>
          <w:sz w:val="21"/>
          <w:szCs w:val="21"/>
        </w:rPr>
        <w:t>ogramme</w:t>
      </w:r>
      <w:proofErr w:type="spellEnd"/>
      <w:r>
        <w:rPr>
          <w:color w:val="1A1A1A"/>
          <w:sz w:val="21"/>
          <w:szCs w:val="21"/>
        </w:rPr>
        <w:t xml:space="preserve"> Officer, Oxfam Kenya.</w:t>
      </w:r>
    </w:p>
    <w:p w:rsidR="00731FCA" w:rsidRDefault="00CE7046">
      <w:pPr>
        <w:pStyle w:val="ListParagraph"/>
        <w:numPr>
          <w:ilvl w:val="0"/>
          <w:numId w:val="2"/>
        </w:numPr>
        <w:spacing w:after="100" w:line="276" w:lineRule="auto"/>
      </w:pPr>
      <w:r>
        <w:rPr>
          <w:color w:val="1A1A1A"/>
          <w:sz w:val="21"/>
          <w:szCs w:val="21"/>
        </w:rPr>
        <w:t xml:space="preserve">Panelists included Cherie </w:t>
      </w:r>
      <w:proofErr w:type="spellStart"/>
      <w:r>
        <w:rPr>
          <w:color w:val="1A1A1A"/>
          <w:sz w:val="21"/>
          <w:szCs w:val="21"/>
        </w:rPr>
        <w:t>Oyier</w:t>
      </w:r>
      <w:proofErr w:type="spellEnd"/>
      <w:r>
        <w:rPr>
          <w:color w:val="1A1A1A"/>
          <w:sz w:val="21"/>
          <w:szCs w:val="21"/>
        </w:rPr>
        <w:t xml:space="preserve"> (</w:t>
      </w:r>
      <w:proofErr w:type="spellStart"/>
      <w:r>
        <w:rPr>
          <w:color w:val="1A1A1A"/>
          <w:sz w:val="21"/>
          <w:szCs w:val="21"/>
        </w:rPr>
        <w:t>KICTANet</w:t>
      </w:r>
      <w:proofErr w:type="spellEnd"/>
      <w:r>
        <w:rPr>
          <w:color w:val="1A1A1A"/>
          <w:sz w:val="21"/>
          <w:szCs w:val="21"/>
        </w:rPr>
        <w:t xml:space="preserve">), </w:t>
      </w:r>
      <w:proofErr w:type="spellStart"/>
      <w:r>
        <w:rPr>
          <w:color w:val="1A1A1A"/>
          <w:sz w:val="21"/>
          <w:szCs w:val="21"/>
        </w:rPr>
        <w:t>Fridah</w:t>
      </w:r>
      <w:proofErr w:type="spellEnd"/>
      <w:r>
        <w:rPr>
          <w:color w:val="1A1A1A"/>
          <w:sz w:val="21"/>
          <w:szCs w:val="21"/>
        </w:rPr>
        <w:t xml:space="preserve"> </w:t>
      </w:r>
      <w:proofErr w:type="spellStart"/>
      <w:r>
        <w:rPr>
          <w:color w:val="1A1A1A"/>
          <w:sz w:val="21"/>
          <w:szCs w:val="21"/>
        </w:rPr>
        <w:t>Wawira</w:t>
      </w:r>
      <w:proofErr w:type="spellEnd"/>
      <w:r>
        <w:rPr>
          <w:color w:val="1A1A1A"/>
          <w:sz w:val="21"/>
          <w:szCs w:val="21"/>
        </w:rPr>
        <w:t xml:space="preserve"> </w:t>
      </w:r>
      <w:proofErr w:type="spellStart"/>
      <w:r>
        <w:rPr>
          <w:color w:val="1A1A1A"/>
          <w:sz w:val="21"/>
          <w:szCs w:val="21"/>
        </w:rPr>
        <w:t>Nyaga</w:t>
      </w:r>
      <w:proofErr w:type="spellEnd"/>
      <w:r>
        <w:rPr>
          <w:color w:val="1A1A1A"/>
          <w:sz w:val="21"/>
          <w:szCs w:val="21"/>
        </w:rPr>
        <w:t xml:space="preserve"> (COVAW), </w:t>
      </w:r>
      <w:r>
        <w:rPr>
          <w:b/>
          <w:bCs/>
          <w:color w:val="1A1A1A"/>
          <w:sz w:val="21"/>
          <w:szCs w:val="21"/>
        </w:rPr>
        <w:t xml:space="preserve">Zipporah </w:t>
      </w:r>
      <w:proofErr w:type="spellStart"/>
      <w:r>
        <w:rPr>
          <w:b/>
          <w:bCs/>
          <w:color w:val="1A1A1A"/>
          <w:sz w:val="21"/>
          <w:szCs w:val="21"/>
        </w:rPr>
        <w:t>Kamau</w:t>
      </w:r>
      <w:proofErr w:type="spellEnd"/>
      <w:r>
        <w:rPr>
          <w:color w:val="1A1A1A"/>
          <w:sz w:val="21"/>
          <w:szCs w:val="21"/>
        </w:rPr>
        <w:t xml:space="preserve"> (We Believe CBO), and </w:t>
      </w:r>
      <w:proofErr w:type="spellStart"/>
      <w:r>
        <w:rPr>
          <w:b/>
          <w:bCs/>
          <w:color w:val="1A1A1A"/>
          <w:sz w:val="21"/>
          <w:szCs w:val="21"/>
        </w:rPr>
        <w:t>Dudu</w:t>
      </w:r>
      <w:proofErr w:type="spellEnd"/>
      <w:r>
        <w:rPr>
          <w:b/>
          <w:bCs/>
          <w:color w:val="1A1A1A"/>
          <w:sz w:val="21"/>
          <w:szCs w:val="21"/>
        </w:rPr>
        <w:t xml:space="preserve"> </w:t>
      </w:r>
      <w:proofErr w:type="spellStart"/>
      <w:r>
        <w:rPr>
          <w:b/>
          <w:bCs/>
          <w:color w:val="1A1A1A"/>
          <w:sz w:val="21"/>
          <w:szCs w:val="21"/>
        </w:rPr>
        <w:t>Mkhize</w:t>
      </w:r>
      <w:proofErr w:type="spellEnd"/>
      <w:r>
        <w:rPr>
          <w:color w:val="1A1A1A"/>
          <w:sz w:val="21"/>
          <w:szCs w:val="21"/>
        </w:rPr>
        <w:t xml:space="preserve">, Outreach and Partnerships Manager for Sub-Saharan Africa at </w:t>
      </w:r>
      <w:proofErr w:type="spellStart"/>
      <w:proofErr w:type="gramStart"/>
      <w:r>
        <w:rPr>
          <w:b/>
          <w:bCs/>
          <w:color w:val="1A1A1A"/>
          <w:sz w:val="21"/>
          <w:szCs w:val="21"/>
        </w:rPr>
        <w:t>TikTok</w:t>
      </w:r>
      <w:proofErr w:type="spellEnd"/>
      <w:r>
        <w:rPr>
          <w:color w:val="1A1A1A"/>
          <w:sz w:val="21"/>
          <w:szCs w:val="21"/>
        </w:rPr>
        <w:t xml:space="preserve">  -</w:t>
      </w:r>
      <w:proofErr w:type="gramEnd"/>
      <w:r>
        <w:rPr>
          <w:color w:val="1A1A1A"/>
          <w:sz w:val="21"/>
          <w:szCs w:val="21"/>
        </w:rPr>
        <w:t xml:space="preserve">  meaning a </w:t>
      </w:r>
      <w:proofErr w:type="spellStart"/>
      <w:r>
        <w:rPr>
          <w:color w:val="1A1A1A"/>
          <w:sz w:val="21"/>
          <w:szCs w:val="21"/>
        </w:rPr>
        <w:t>TikTok</w:t>
      </w:r>
      <w:proofErr w:type="spellEnd"/>
      <w:r>
        <w:rPr>
          <w:color w:val="1A1A1A"/>
          <w:sz w:val="21"/>
          <w:szCs w:val="21"/>
        </w:rPr>
        <w:t xml:space="preserve"> platform rep is already directly engaged in Kenya's TFGBV civil-society conversations. If CEKA wants a platform-accountability angle later, this is the concrete name to chase, not a generic “contact </w:t>
      </w:r>
      <w:proofErr w:type="spellStart"/>
      <w:r>
        <w:rPr>
          <w:color w:val="1A1A1A"/>
          <w:sz w:val="21"/>
          <w:szCs w:val="21"/>
        </w:rPr>
        <w:t>TikTok</w:t>
      </w:r>
      <w:proofErr w:type="spellEnd"/>
      <w:r>
        <w:rPr>
          <w:color w:val="1A1A1A"/>
          <w:sz w:val="21"/>
          <w:szCs w:val="21"/>
        </w:rPr>
        <w:t>” ask.</w:t>
      </w:r>
    </w:p>
    <w:p w:rsidR="00731FCA" w:rsidRDefault="00CE7046">
      <w:pPr>
        <w:spacing w:before="200" w:after="80"/>
      </w:pPr>
      <w:r>
        <w:rPr>
          <w:b/>
          <w:bCs/>
          <w:color w:val="0B5D31"/>
          <w:sz w:val="21"/>
          <w:szCs w:val="21"/>
        </w:rPr>
        <w:t>Government side</w:t>
      </w:r>
    </w:p>
    <w:p w:rsidR="00731FCA" w:rsidRDefault="00CE7046">
      <w:pPr>
        <w:pStyle w:val="ListParagraph"/>
        <w:numPr>
          <w:ilvl w:val="0"/>
          <w:numId w:val="2"/>
        </w:numPr>
        <w:spacing w:after="100" w:line="276" w:lineRule="auto"/>
      </w:pPr>
      <w:r>
        <w:rPr>
          <w:color w:val="1A1A1A"/>
          <w:sz w:val="21"/>
          <w:szCs w:val="21"/>
        </w:rPr>
        <w:t xml:space="preserve">State Department for Gender: announced (Nov 2025) a digital safe-space tool for reporting, referral, and perpetrator tracing, intended to double as a national GBV data </w:t>
      </w:r>
      <w:proofErr w:type="gramStart"/>
      <w:r>
        <w:rPr>
          <w:color w:val="1A1A1A"/>
          <w:sz w:val="21"/>
          <w:szCs w:val="21"/>
        </w:rPr>
        <w:t>repository  -</w:t>
      </w:r>
      <w:proofErr w:type="gramEnd"/>
      <w:r>
        <w:rPr>
          <w:color w:val="1A1A1A"/>
          <w:sz w:val="21"/>
          <w:szCs w:val="21"/>
        </w:rPr>
        <w:t xml:space="preserve">  no confirmed public launch date found. Ask about status directly if a Gen</w:t>
      </w:r>
      <w:r>
        <w:rPr>
          <w:color w:val="1A1A1A"/>
          <w:sz w:val="21"/>
          <w:szCs w:val="21"/>
        </w:rPr>
        <w:t>der ministry rep is present.</w:t>
      </w:r>
    </w:p>
    <w:p w:rsidR="00731FCA" w:rsidRDefault="00CE7046">
      <w:pPr>
        <w:pStyle w:val="ListParagraph"/>
        <w:numPr>
          <w:ilvl w:val="0"/>
          <w:numId w:val="2"/>
        </w:numPr>
        <w:spacing w:after="100" w:line="276" w:lineRule="auto"/>
      </w:pPr>
      <w:r>
        <w:rPr>
          <w:color w:val="1A1A1A"/>
          <w:sz w:val="21"/>
          <w:szCs w:val="21"/>
        </w:rPr>
        <w:t>National Police Service / National Police Leadership Academy: completed TFGBV investigation training for 33 Gender Desk Officers (concluded ~5–6 June 2026), supported by Korea National Police and UNDP.</w:t>
      </w:r>
    </w:p>
    <w:p w:rsidR="00731FCA" w:rsidRDefault="00CE7046">
      <w:pPr>
        <w:pStyle w:val="ListParagraph"/>
        <w:numPr>
          <w:ilvl w:val="0"/>
          <w:numId w:val="2"/>
        </w:numPr>
        <w:spacing w:after="100" w:line="276" w:lineRule="auto"/>
      </w:pPr>
      <w:r>
        <w:rPr>
          <w:color w:val="1A1A1A"/>
          <w:sz w:val="21"/>
          <w:szCs w:val="21"/>
        </w:rPr>
        <w:lastRenderedPageBreak/>
        <w:t>Presidential task force o</w:t>
      </w:r>
      <w:r>
        <w:rPr>
          <w:color w:val="1A1A1A"/>
          <w:sz w:val="21"/>
          <w:szCs w:val="21"/>
        </w:rPr>
        <w:t xml:space="preserve">n </w:t>
      </w:r>
      <w:proofErr w:type="spellStart"/>
      <w:r>
        <w:rPr>
          <w:color w:val="1A1A1A"/>
          <w:sz w:val="21"/>
          <w:szCs w:val="21"/>
        </w:rPr>
        <w:t>femicide</w:t>
      </w:r>
      <w:proofErr w:type="spellEnd"/>
      <w:r>
        <w:rPr>
          <w:color w:val="1A1A1A"/>
          <w:sz w:val="21"/>
          <w:szCs w:val="21"/>
        </w:rPr>
        <w:t xml:space="preserve">: 42 members, led by former Chief Justice </w:t>
      </w:r>
      <w:r>
        <w:rPr>
          <w:b/>
          <w:bCs/>
          <w:color w:val="1A1A1A"/>
          <w:sz w:val="21"/>
          <w:szCs w:val="21"/>
        </w:rPr>
        <w:t xml:space="preserve">Nancy </w:t>
      </w:r>
      <w:proofErr w:type="spellStart"/>
      <w:r>
        <w:rPr>
          <w:b/>
          <w:bCs/>
          <w:color w:val="1A1A1A"/>
          <w:sz w:val="21"/>
          <w:szCs w:val="21"/>
        </w:rPr>
        <w:t>Baraza</w:t>
      </w:r>
      <w:proofErr w:type="spellEnd"/>
      <w:r>
        <w:rPr>
          <w:color w:val="1A1A1A"/>
          <w:sz w:val="21"/>
          <w:szCs w:val="21"/>
        </w:rPr>
        <w:t xml:space="preserve">, established Dec </w:t>
      </w:r>
      <w:proofErr w:type="gramStart"/>
      <w:r>
        <w:rPr>
          <w:color w:val="1A1A1A"/>
          <w:sz w:val="21"/>
          <w:szCs w:val="21"/>
        </w:rPr>
        <w:t>2024  -</w:t>
      </w:r>
      <w:proofErr w:type="gramEnd"/>
      <w:r>
        <w:rPr>
          <w:color w:val="1A1A1A"/>
          <w:sz w:val="21"/>
          <w:szCs w:val="21"/>
        </w:rPr>
        <w:t xml:space="preserve">  status of its report unconfirmed in current search results; ask directly.</w:t>
      </w:r>
    </w:p>
    <w:p w:rsidR="00731FCA" w:rsidRDefault="00CE7046">
      <w:pPr>
        <w:spacing w:before="200" w:after="80"/>
      </w:pPr>
      <w:r>
        <w:rPr>
          <w:b/>
          <w:bCs/>
          <w:color w:val="0B5D31"/>
          <w:sz w:val="21"/>
          <w:szCs w:val="21"/>
        </w:rPr>
        <w:t>UN Women Kenya</w:t>
      </w:r>
    </w:p>
    <w:p w:rsidR="00731FCA" w:rsidRDefault="00CE7046">
      <w:pPr>
        <w:spacing w:after="160" w:line="276" w:lineRule="auto"/>
      </w:pPr>
      <w:r>
        <w:rPr>
          <w:color w:val="1A1A1A"/>
          <w:sz w:val="21"/>
          <w:szCs w:val="21"/>
        </w:rPr>
        <w:t>Convened the Development Partners Gender Group (DPGG) in February 2026 speci</w:t>
      </w:r>
      <w:r>
        <w:rPr>
          <w:color w:val="1A1A1A"/>
          <w:sz w:val="21"/>
          <w:szCs w:val="21"/>
        </w:rPr>
        <w:t xml:space="preserve">fically on election-related GBV, with a partner explicitly flagging AI/data as tools for identifying GBV risk hotspots. This body is the most likely single point of contact for the France/AFD funding </w:t>
      </w:r>
      <w:proofErr w:type="gramStart"/>
      <w:r>
        <w:rPr>
          <w:color w:val="1A1A1A"/>
          <w:sz w:val="21"/>
          <w:szCs w:val="21"/>
        </w:rPr>
        <w:t>channel  -</w:t>
      </w:r>
      <w:proofErr w:type="gramEnd"/>
      <w:r>
        <w:rPr>
          <w:color w:val="1A1A1A"/>
          <w:sz w:val="21"/>
          <w:szCs w:val="21"/>
        </w:rPr>
        <w:t xml:space="preserve">  ask specifically who at UN Women Kenya coord</w:t>
      </w:r>
      <w:r>
        <w:rPr>
          <w:color w:val="1A1A1A"/>
          <w:sz w:val="21"/>
          <w:szCs w:val="21"/>
        </w:rPr>
        <w:t>inates DPGG.</w:t>
      </w:r>
    </w:p>
    <w:p w:rsidR="00731FCA" w:rsidRDefault="00CE7046">
      <w:pPr>
        <w:spacing w:before="200" w:after="80"/>
      </w:pPr>
      <w:r>
        <w:rPr>
          <w:b/>
          <w:bCs/>
          <w:color w:val="0B5D31"/>
          <w:sz w:val="21"/>
          <w:szCs w:val="21"/>
        </w:rPr>
        <w:t>UNESCO Eastern Africa</w:t>
      </w:r>
    </w:p>
    <w:p w:rsidR="00731FCA" w:rsidRDefault="00CE7046">
      <w:pPr>
        <w:spacing w:after="160" w:line="276" w:lineRule="auto"/>
      </w:pPr>
      <w:r>
        <w:rPr>
          <w:color w:val="1A1A1A"/>
          <w:sz w:val="21"/>
          <w:szCs w:val="21"/>
        </w:rPr>
        <w:t xml:space="preserve">Director </w:t>
      </w:r>
      <w:r>
        <w:rPr>
          <w:b/>
          <w:bCs/>
          <w:color w:val="1A1A1A"/>
          <w:sz w:val="21"/>
          <w:szCs w:val="21"/>
        </w:rPr>
        <w:t xml:space="preserve">Louise </w:t>
      </w:r>
      <w:proofErr w:type="spellStart"/>
      <w:proofErr w:type="gramStart"/>
      <w:r>
        <w:rPr>
          <w:b/>
          <w:bCs/>
          <w:color w:val="1A1A1A"/>
          <w:sz w:val="21"/>
          <w:szCs w:val="21"/>
        </w:rPr>
        <w:t>Haxthausen</w:t>
      </w:r>
      <w:proofErr w:type="spellEnd"/>
      <w:r>
        <w:rPr>
          <w:color w:val="1A1A1A"/>
          <w:sz w:val="21"/>
          <w:szCs w:val="21"/>
        </w:rPr>
        <w:t xml:space="preserve">  -</w:t>
      </w:r>
      <w:proofErr w:type="gramEnd"/>
      <w:r>
        <w:rPr>
          <w:color w:val="1A1A1A"/>
          <w:sz w:val="21"/>
          <w:szCs w:val="21"/>
        </w:rPr>
        <w:t xml:space="preserve">  source of the </w:t>
      </w:r>
      <w:proofErr w:type="spellStart"/>
      <w:r>
        <w:rPr>
          <w:color w:val="1A1A1A"/>
          <w:sz w:val="21"/>
          <w:szCs w:val="21"/>
        </w:rPr>
        <w:t>femicide</w:t>
      </w:r>
      <w:proofErr w:type="spellEnd"/>
      <w:r>
        <w:rPr>
          <w:color w:val="1A1A1A"/>
          <w:sz w:val="21"/>
          <w:szCs w:val="21"/>
        </w:rPr>
        <w:t xml:space="preserve"> figures cited at the September 2025 webinar.</w:t>
      </w:r>
    </w:p>
    <w:p w:rsidR="00731FCA" w:rsidRDefault="00CE7046">
      <w:pPr>
        <w:spacing w:before="200" w:after="80"/>
      </w:pPr>
      <w:r>
        <w:rPr>
          <w:b/>
          <w:bCs/>
          <w:color w:val="0B5D31"/>
          <w:sz w:val="21"/>
          <w:szCs w:val="21"/>
        </w:rPr>
        <w:t>University of Nairobi</w:t>
      </w:r>
    </w:p>
    <w:p w:rsidR="00731FCA" w:rsidRDefault="00CE7046">
      <w:pPr>
        <w:spacing w:after="160" w:line="276" w:lineRule="auto"/>
      </w:pPr>
      <w:r>
        <w:rPr>
          <w:b/>
          <w:bCs/>
          <w:color w:val="1A1A1A"/>
          <w:sz w:val="21"/>
          <w:szCs w:val="21"/>
        </w:rPr>
        <w:t xml:space="preserve">Dr. </w:t>
      </w:r>
      <w:proofErr w:type="spellStart"/>
      <w:r>
        <w:rPr>
          <w:b/>
          <w:bCs/>
          <w:color w:val="1A1A1A"/>
          <w:sz w:val="21"/>
          <w:szCs w:val="21"/>
        </w:rPr>
        <w:t>Dalmas</w:t>
      </w:r>
      <w:proofErr w:type="spellEnd"/>
      <w:r>
        <w:rPr>
          <w:b/>
          <w:bCs/>
          <w:color w:val="1A1A1A"/>
          <w:sz w:val="21"/>
          <w:szCs w:val="21"/>
        </w:rPr>
        <w:t xml:space="preserve"> </w:t>
      </w:r>
      <w:proofErr w:type="spellStart"/>
      <w:r>
        <w:rPr>
          <w:b/>
          <w:bCs/>
          <w:color w:val="1A1A1A"/>
          <w:sz w:val="21"/>
          <w:szCs w:val="21"/>
        </w:rPr>
        <w:t>Omia</w:t>
      </w:r>
      <w:proofErr w:type="spellEnd"/>
      <w:r>
        <w:rPr>
          <w:color w:val="1A1A1A"/>
          <w:sz w:val="21"/>
          <w:szCs w:val="21"/>
        </w:rPr>
        <w:t xml:space="preserve"> authored the UN Women-commissioned “Social Analysis of </w:t>
      </w:r>
      <w:proofErr w:type="spellStart"/>
      <w:r>
        <w:rPr>
          <w:color w:val="1A1A1A"/>
          <w:sz w:val="21"/>
          <w:szCs w:val="21"/>
        </w:rPr>
        <w:t>Femicide</w:t>
      </w:r>
      <w:proofErr w:type="spellEnd"/>
      <w:r>
        <w:rPr>
          <w:color w:val="1A1A1A"/>
          <w:sz w:val="21"/>
          <w:szCs w:val="21"/>
        </w:rPr>
        <w:t xml:space="preserve"> in Kenya” </w:t>
      </w:r>
      <w:proofErr w:type="gramStart"/>
      <w:r>
        <w:rPr>
          <w:color w:val="1A1A1A"/>
          <w:sz w:val="21"/>
          <w:szCs w:val="21"/>
        </w:rPr>
        <w:t>study  -</w:t>
      </w:r>
      <w:proofErr w:type="gramEnd"/>
      <w:r>
        <w:rPr>
          <w:color w:val="1A1A1A"/>
          <w:sz w:val="21"/>
          <w:szCs w:val="21"/>
        </w:rPr>
        <w:t xml:space="preserve">  </w:t>
      </w:r>
      <w:r>
        <w:rPr>
          <w:color w:val="1A1A1A"/>
          <w:sz w:val="21"/>
          <w:szCs w:val="21"/>
        </w:rPr>
        <w:t>an academic contact worth having if CEKA wants research-backed content later.</w:t>
      </w:r>
    </w:p>
    <w:p w:rsidR="00731FCA" w:rsidRDefault="00CE7046">
      <w:pPr>
        <w:spacing w:before="200" w:after="80"/>
      </w:pPr>
      <w:r>
        <w:rPr>
          <w:b/>
          <w:bCs/>
          <w:color w:val="0B5D31"/>
          <w:sz w:val="21"/>
          <w:szCs w:val="21"/>
        </w:rPr>
        <w:t xml:space="preserve">Confirmed names, added since the last version (current as of this week, no confirmed TFGBV-specific role </w:t>
      </w:r>
      <w:proofErr w:type="gramStart"/>
      <w:r>
        <w:rPr>
          <w:b/>
          <w:bCs/>
          <w:color w:val="0B5D31"/>
          <w:sz w:val="21"/>
          <w:szCs w:val="21"/>
        </w:rPr>
        <w:t>yet  -</w:t>
      </w:r>
      <w:proofErr w:type="gramEnd"/>
      <w:r>
        <w:rPr>
          <w:b/>
          <w:bCs/>
          <w:color w:val="0B5D31"/>
          <w:sz w:val="21"/>
          <w:szCs w:val="21"/>
        </w:rPr>
        <w:t xml:space="preserve">  useful if either shows up or gets referenced)</w:t>
      </w:r>
    </w:p>
    <w:p w:rsidR="00731FCA" w:rsidRDefault="00CE7046">
      <w:pPr>
        <w:pStyle w:val="ListParagraph"/>
        <w:numPr>
          <w:ilvl w:val="0"/>
          <w:numId w:val="2"/>
        </w:numPr>
        <w:spacing w:after="100" w:line="276" w:lineRule="auto"/>
      </w:pPr>
      <w:r>
        <w:rPr>
          <w:b/>
          <w:bCs/>
          <w:color w:val="1A1A1A"/>
          <w:sz w:val="21"/>
          <w:szCs w:val="21"/>
        </w:rPr>
        <w:t xml:space="preserve">Immaculate </w:t>
      </w:r>
      <w:proofErr w:type="spellStart"/>
      <w:proofErr w:type="gramStart"/>
      <w:r>
        <w:rPr>
          <w:b/>
          <w:bCs/>
          <w:color w:val="1A1A1A"/>
          <w:sz w:val="21"/>
          <w:szCs w:val="21"/>
        </w:rPr>
        <w:t>Kassait</w:t>
      </w:r>
      <w:proofErr w:type="spellEnd"/>
      <w:r>
        <w:rPr>
          <w:color w:val="1A1A1A"/>
          <w:sz w:val="21"/>
          <w:szCs w:val="21"/>
        </w:rPr>
        <w:t xml:space="preserve"> </w:t>
      </w:r>
      <w:r>
        <w:rPr>
          <w:color w:val="1A1A1A"/>
          <w:sz w:val="21"/>
          <w:szCs w:val="21"/>
        </w:rPr>
        <w:t xml:space="preserve"> -</w:t>
      </w:r>
      <w:proofErr w:type="gramEnd"/>
      <w:r>
        <w:rPr>
          <w:color w:val="1A1A1A"/>
          <w:sz w:val="21"/>
          <w:szCs w:val="21"/>
        </w:rPr>
        <w:t xml:space="preserve">  Kenya's Data Protection Commissioner.</w:t>
      </w:r>
    </w:p>
    <w:p w:rsidR="00731FCA" w:rsidRDefault="00CE7046">
      <w:pPr>
        <w:pStyle w:val="ListParagraph"/>
        <w:numPr>
          <w:ilvl w:val="0"/>
          <w:numId w:val="2"/>
        </w:numPr>
        <w:spacing w:after="100" w:line="276" w:lineRule="auto"/>
      </w:pPr>
      <w:r>
        <w:rPr>
          <w:b/>
          <w:bCs/>
          <w:color w:val="1A1A1A"/>
          <w:sz w:val="21"/>
          <w:szCs w:val="21"/>
        </w:rPr>
        <w:t xml:space="preserve">John </w:t>
      </w:r>
      <w:proofErr w:type="spellStart"/>
      <w:proofErr w:type="gramStart"/>
      <w:r>
        <w:rPr>
          <w:b/>
          <w:bCs/>
          <w:color w:val="1A1A1A"/>
          <w:sz w:val="21"/>
          <w:szCs w:val="21"/>
        </w:rPr>
        <w:t>Tanui</w:t>
      </w:r>
      <w:proofErr w:type="spellEnd"/>
      <w:r>
        <w:rPr>
          <w:color w:val="1A1A1A"/>
          <w:sz w:val="21"/>
          <w:szCs w:val="21"/>
        </w:rPr>
        <w:t xml:space="preserve">  -</w:t>
      </w:r>
      <w:proofErr w:type="gramEnd"/>
      <w:r>
        <w:rPr>
          <w:color w:val="1A1A1A"/>
          <w:sz w:val="21"/>
          <w:szCs w:val="21"/>
        </w:rPr>
        <w:t xml:space="preserve">  Principal Secretary, State Department for ICT and the Digital Economy. Led Kenya's side in AI/data-governance talks with a US delegation this week (July 2026).</w:t>
      </w:r>
    </w:p>
    <w:p w:rsidR="00731FCA" w:rsidRDefault="00CE7046">
      <w:pPr>
        <w:spacing w:after="160" w:line="276" w:lineRule="auto"/>
      </w:pPr>
      <w:r>
        <w:rPr>
          <w:color w:val="1A1A1A"/>
          <w:sz w:val="21"/>
          <w:szCs w:val="21"/>
        </w:rPr>
        <w:t xml:space="preserve">Neither has a confirmed TFGBV-specific </w:t>
      </w:r>
      <w:r>
        <w:rPr>
          <w:color w:val="1A1A1A"/>
          <w:sz w:val="21"/>
          <w:szCs w:val="21"/>
        </w:rPr>
        <w:t xml:space="preserve">action in this </w:t>
      </w:r>
      <w:proofErr w:type="gramStart"/>
      <w:r>
        <w:rPr>
          <w:color w:val="1A1A1A"/>
          <w:sz w:val="21"/>
          <w:szCs w:val="21"/>
        </w:rPr>
        <w:t>brief  -</w:t>
      </w:r>
      <w:proofErr w:type="gramEnd"/>
      <w:r>
        <w:rPr>
          <w:color w:val="1A1A1A"/>
          <w:sz w:val="21"/>
          <w:szCs w:val="21"/>
        </w:rPr>
        <w:t xml:space="preserve">  their relevance here is data protection/digital policy generally, not TFGBV directly. Don't overstate their involvement; just have the correct names ready if the conversation moves into data protection or ICT policy territory.</w:t>
      </w:r>
    </w:p>
    <w:p w:rsidR="00731FCA" w:rsidRDefault="00CE7046">
      <w:pPr>
        <w:spacing w:before="200" w:after="80"/>
      </w:pPr>
      <w:r>
        <w:rPr>
          <w:b/>
          <w:bCs/>
          <w:color w:val="0B5D31"/>
          <w:sz w:val="21"/>
          <w:szCs w:val="21"/>
        </w:rPr>
        <w:t xml:space="preserve">Not </w:t>
      </w:r>
      <w:r>
        <w:rPr>
          <w:b/>
          <w:bCs/>
          <w:color w:val="0B5D31"/>
          <w:sz w:val="21"/>
          <w:szCs w:val="21"/>
        </w:rPr>
        <w:t>independently verified in this pass</w:t>
      </w:r>
    </w:p>
    <w:p w:rsidR="00731FCA" w:rsidRDefault="00CE7046">
      <w:pPr>
        <w:spacing w:after="160" w:line="276" w:lineRule="auto"/>
      </w:pPr>
      <w:r>
        <w:rPr>
          <w:color w:val="1A1A1A"/>
          <w:sz w:val="21"/>
          <w:szCs w:val="21"/>
        </w:rPr>
        <w:t xml:space="preserve">Invited-category orgs where I could not confirm specific recent TFGBV </w:t>
      </w:r>
      <w:proofErr w:type="gramStart"/>
      <w:r>
        <w:rPr>
          <w:color w:val="1A1A1A"/>
          <w:sz w:val="21"/>
          <w:szCs w:val="21"/>
        </w:rPr>
        <w:t>actions  -</w:t>
      </w:r>
      <w:proofErr w:type="gramEnd"/>
      <w:r>
        <w:rPr>
          <w:color w:val="1A1A1A"/>
          <w:sz w:val="21"/>
          <w:szCs w:val="21"/>
        </w:rPr>
        <w:t xml:space="preserve">  don't cite anything specific about them without checking on-site: FIDA-Kenya, </w:t>
      </w:r>
      <w:proofErr w:type="spellStart"/>
      <w:r>
        <w:rPr>
          <w:color w:val="1A1A1A"/>
          <w:sz w:val="21"/>
          <w:szCs w:val="21"/>
        </w:rPr>
        <w:t>Haki</w:t>
      </w:r>
      <w:proofErr w:type="spellEnd"/>
      <w:r>
        <w:rPr>
          <w:color w:val="1A1A1A"/>
          <w:sz w:val="21"/>
          <w:szCs w:val="21"/>
        </w:rPr>
        <w:t xml:space="preserve"> Africa, DPP/ODPP directly, KEWOPA, Communications Autho</w:t>
      </w:r>
      <w:r>
        <w:rPr>
          <w:color w:val="1A1A1A"/>
          <w:sz w:val="21"/>
          <w:szCs w:val="21"/>
        </w:rPr>
        <w:t>rity of Kenya's specific TFGBV role. If any of these show up in the room, ask what they're currently doing rather than assuming.</w:t>
      </w:r>
    </w:p>
    <w:p w:rsidR="00731FCA" w:rsidRDefault="00CE7046">
      <w:pPr>
        <w:pBdr>
          <w:bottom w:val="single" w:sz="10" w:space="6" w:color="B0202E"/>
        </w:pBdr>
        <w:spacing w:before="420" w:after="160"/>
      </w:pPr>
      <w:r>
        <w:rPr>
          <w:b/>
          <w:bCs/>
          <w:color w:val="B0202E"/>
          <w:sz w:val="27"/>
          <w:szCs w:val="27"/>
        </w:rPr>
        <w:t xml:space="preserve">D. </w:t>
      </w:r>
      <w:r>
        <w:rPr>
          <w:b/>
          <w:bCs/>
          <w:color w:val="0B5D31"/>
          <w:sz w:val="27"/>
          <w:szCs w:val="27"/>
        </w:rPr>
        <w:t>CEKA'S PLAY</w:t>
      </w:r>
    </w:p>
    <w:p w:rsidR="00731FCA" w:rsidRDefault="00CE7046">
      <w:pPr>
        <w:spacing w:before="200" w:after="80"/>
      </w:pPr>
      <w:r>
        <w:rPr>
          <w:b/>
          <w:bCs/>
          <w:color w:val="0B5D31"/>
          <w:sz w:val="21"/>
          <w:szCs w:val="21"/>
        </w:rPr>
        <w:t>What you actually are in that room</w:t>
      </w:r>
    </w:p>
    <w:p w:rsidR="00731FCA" w:rsidRDefault="00CE7046">
      <w:pPr>
        <w:spacing w:after="160" w:line="276" w:lineRule="auto"/>
      </w:pPr>
      <w:r>
        <w:rPr>
          <w:color w:val="1A1A1A"/>
          <w:sz w:val="21"/>
          <w:szCs w:val="21"/>
        </w:rPr>
        <w:t>The only civic-legislative-literacy org, not a GBV service provider, not a me</w:t>
      </w:r>
      <w:r>
        <w:rPr>
          <w:color w:val="1A1A1A"/>
          <w:sz w:val="21"/>
          <w:szCs w:val="21"/>
        </w:rPr>
        <w:t xml:space="preserve">dia house, not a tech platform. That's a real gap in the stakeholder list </w:t>
      </w:r>
      <w:proofErr w:type="gramStart"/>
      <w:r>
        <w:rPr>
          <w:color w:val="1A1A1A"/>
          <w:sz w:val="21"/>
          <w:szCs w:val="21"/>
        </w:rPr>
        <w:t>above  -</w:t>
      </w:r>
      <w:proofErr w:type="gramEnd"/>
      <w:r>
        <w:rPr>
          <w:color w:val="1A1A1A"/>
          <w:sz w:val="21"/>
          <w:szCs w:val="21"/>
        </w:rPr>
        <w:t xml:space="preserve">  nobody else in that “who's who” is doing what CEKA does (bill tracking, constitutional literacy, </w:t>
      </w:r>
      <w:r w:rsidR="00BB3644">
        <w:rPr>
          <w:color w:val="1A1A1A"/>
          <w:sz w:val="21"/>
          <w:szCs w:val="21"/>
        </w:rPr>
        <w:t>well defined designed</w:t>
      </w:r>
      <w:r>
        <w:rPr>
          <w:color w:val="1A1A1A"/>
          <w:sz w:val="21"/>
          <w:szCs w:val="21"/>
        </w:rPr>
        <w:t xml:space="preserve"> explainers at scale). Say that plainly and early; </w:t>
      </w:r>
      <w:r>
        <w:rPr>
          <w:color w:val="1A1A1A"/>
          <w:sz w:val="21"/>
          <w:szCs w:val="21"/>
        </w:rPr>
        <w:t>don't undersell it by trying to sound like a GBV specialist you're not.</w:t>
      </w:r>
      <w:r w:rsidR="00BB3644">
        <w:rPr>
          <w:color w:val="1A1A1A"/>
          <w:sz w:val="21"/>
          <w:szCs w:val="21"/>
        </w:rPr>
        <w:t xml:space="preserve"> We can seek to grow into it though. No harm in that being our posture.</w:t>
      </w:r>
    </w:p>
    <w:p w:rsidR="00731FCA" w:rsidRDefault="00CE7046">
      <w:pPr>
        <w:spacing w:before="200" w:after="80"/>
      </w:pPr>
      <w:r>
        <w:rPr>
          <w:b/>
          <w:bCs/>
          <w:color w:val="0B5D31"/>
          <w:sz w:val="21"/>
          <w:szCs w:val="21"/>
        </w:rPr>
        <w:t>Three people/orgs to prioritize meeting, in order</w:t>
      </w:r>
    </w:p>
    <w:p w:rsidR="00731FCA" w:rsidRDefault="00CE7046">
      <w:pPr>
        <w:pStyle w:val="ListParagraph"/>
        <w:numPr>
          <w:ilvl w:val="0"/>
          <w:numId w:val="2"/>
        </w:numPr>
        <w:spacing w:after="100" w:line="276" w:lineRule="auto"/>
      </w:pPr>
      <w:proofErr w:type="spellStart"/>
      <w:r>
        <w:rPr>
          <w:b/>
          <w:bCs/>
          <w:color w:val="1A1A1A"/>
          <w:sz w:val="21"/>
          <w:szCs w:val="21"/>
        </w:rPr>
        <w:t>Fridah</w:t>
      </w:r>
      <w:proofErr w:type="spellEnd"/>
      <w:r>
        <w:rPr>
          <w:b/>
          <w:bCs/>
          <w:color w:val="1A1A1A"/>
          <w:sz w:val="21"/>
          <w:szCs w:val="21"/>
        </w:rPr>
        <w:t xml:space="preserve"> </w:t>
      </w:r>
      <w:proofErr w:type="spellStart"/>
      <w:r>
        <w:rPr>
          <w:b/>
          <w:bCs/>
          <w:color w:val="1A1A1A"/>
          <w:sz w:val="21"/>
          <w:szCs w:val="21"/>
        </w:rPr>
        <w:t>Wawira</w:t>
      </w:r>
      <w:proofErr w:type="spellEnd"/>
      <w:r>
        <w:rPr>
          <w:b/>
          <w:bCs/>
          <w:color w:val="1A1A1A"/>
          <w:sz w:val="21"/>
          <w:szCs w:val="21"/>
        </w:rPr>
        <w:t xml:space="preserve"> </w:t>
      </w:r>
      <w:proofErr w:type="spellStart"/>
      <w:r>
        <w:rPr>
          <w:b/>
          <w:bCs/>
          <w:color w:val="1A1A1A"/>
          <w:sz w:val="21"/>
          <w:szCs w:val="21"/>
        </w:rPr>
        <w:t>Nyaga</w:t>
      </w:r>
      <w:proofErr w:type="spellEnd"/>
      <w:r>
        <w:rPr>
          <w:b/>
          <w:bCs/>
          <w:color w:val="1A1A1A"/>
          <w:sz w:val="21"/>
          <w:szCs w:val="21"/>
        </w:rPr>
        <w:t xml:space="preserve"> (COVAW </w:t>
      </w:r>
      <w:proofErr w:type="gramStart"/>
      <w:r>
        <w:rPr>
          <w:b/>
          <w:bCs/>
          <w:color w:val="1A1A1A"/>
          <w:sz w:val="21"/>
          <w:szCs w:val="21"/>
        </w:rPr>
        <w:t>ED)</w:t>
      </w:r>
      <w:r>
        <w:rPr>
          <w:color w:val="1A1A1A"/>
          <w:sz w:val="21"/>
          <w:szCs w:val="21"/>
        </w:rPr>
        <w:t xml:space="preserve">  -</w:t>
      </w:r>
      <w:proofErr w:type="gramEnd"/>
      <w:r>
        <w:rPr>
          <w:color w:val="1A1A1A"/>
          <w:sz w:val="21"/>
          <w:szCs w:val="21"/>
        </w:rPr>
        <w:t xml:space="preserve">  she's running the room and owns both MASS and Transform Digital Spaces. One ask: could CEKA be scop</w:t>
      </w:r>
      <w:r>
        <w:rPr>
          <w:color w:val="1A1A1A"/>
          <w:sz w:val="21"/>
          <w:szCs w:val="21"/>
        </w:rPr>
        <w:t>ed into MASS's Year 3 dissemination/communications activity, and separately, is there a door into Transform Digital Spaces given its WIPPL focus overlaps with CEKA's civic/electoral lane.</w:t>
      </w:r>
    </w:p>
    <w:p w:rsidR="00731FCA" w:rsidRDefault="00CE7046">
      <w:pPr>
        <w:pStyle w:val="ListParagraph"/>
        <w:numPr>
          <w:ilvl w:val="0"/>
          <w:numId w:val="2"/>
        </w:numPr>
        <w:spacing w:after="100" w:line="276" w:lineRule="auto"/>
      </w:pPr>
      <w:proofErr w:type="spellStart"/>
      <w:r>
        <w:rPr>
          <w:b/>
          <w:bCs/>
          <w:color w:val="1A1A1A"/>
          <w:sz w:val="21"/>
          <w:szCs w:val="21"/>
        </w:rPr>
        <w:t>KICTANet</w:t>
      </w:r>
      <w:proofErr w:type="spellEnd"/>
      <w:r>
        <w:rPr>
          <w:color w:val="1A1A1A"/>
          <w:sz w:val="21"/>
          <w:szCs w:val="21"/>
        </w:rPr>
        <w:t xml:space="preserve"> (Grace </w:t>
      </w:r>
      <w:proofErr w:type="spellStart"/>
      <w:r>
        <w:rPr>
          <w:color w:val="1A1A1A"/>
          <w:sz w:val="21"/>
          <w:szCs w:val="21"/>
        </w:rPr>
        <w:t>Githaiga</w:t>
      </w:r>
      <w:proofErr w:type="spellEnd"/>
      <w:r>
        <w:rPr>
          <w:color w:val="1A1A1A"/>
          <w:sz w:val="21"/>
          <w:szCs w:val="21"/>
        </w:rPr>
        <w:t xml:space="preserve">, Valarie </w:t>
      </w:r>
      <w:proofErr w:type="spellStart"/>
      <w:r>
        <w:rPr>
          <w:color w:val="1A1A1A"/>
          <w:sz w:val="21"/>
          <w:szCs w:val="21"/>
        </w:rPr>
        <w:t>Waswa</w:t>
      </w:r>
      <w:proofErr w:type="spellEnd"/>
      <w:r>
        <w:rPr>
          <w:color w:val="1A1A1A"/>
          <w:sz w:val="21"/>
          <w:szCs w:val="21"/>
        </w:rPr>
        <w:t xml:space="preserve">, or Cherie </w:t>
      </w:r>
      <w:proofErr w:type="spellStart"/>
      <w:proofErr w:type="gramStart"/>
      <w:r>
        <w:rPr>
          <w:color w:val="1A1A1A"/>
          <w:sz w:val="21"/>
          <w:szCs w:val="21"/>
        </w:rPr>
        <w:t>Oyier</w:t>
      </w:r>
      <w:proofErr w:type="spellEnd"/>
      <w:r>
        <w:rPr>
          <w:color w:val="1A1A1A"/>
          <w:sz w:val="21"/>
          <w:szCs w:val="21"/>
        </w:rPr>
        <w:t xml:space="preserve">  -</w:t>
      </w:r>
      <w:proofErr w:type="gramEnd"/>
      <w:r>
        <w:rPr>
          <w:color w:val="1A1A1A"/>
          <w:sz w:val="21"/>
          <w:szCs w:val="21"/>
        </w:rPr>
        <w:t xml:space="preserve">  whoever</w:t>
      </w:r>
      <w:r>
        <w:rPr>
          <w:color w:val="1A1A1A"/>
          <w:sz w:val="21"/>
          <w:szCs w:val="21"/>
        </w:rPr>
        <w:t xml:space="preserve"> attends)  -  propose cross-referral or co-publishing on legal-gap explainers rather than duplicating their format from scratch. Also ask directly how </w:t>
      </w:r>
      <w:r>
        <w:rPr>
          <w:color w:val="1A1A1A"/>
          <w:sz w:val="21"/>
          <w:szCs w:val="21"/>
        </w:rPr>
        <w:lastRenderedPageBreak/>
        <w:t xml:space="preserve">to get CEKA into the Kenya IGF “No Safe Scroll” convening track going </w:t>
      </w:r>
      <w:proofErr w:type="gramStart"/>
      <w:r>
        <w:rPr>
          <w:color w:val="1A1A1A"/>
          <w:sz w:val="21"/>
          <w:szCs w:val="21"/>
        </w:rPr>
        <w:t>forward  -</w:t>
      </w:r>
      <w:proofErr w:type="gramEnd"/>
      <w:r>
        <w:rPr>
          <w:color w:val="1A1A1A"/>
          <w:sz w:val="21"/>
          <w:szCs w:val="21"/>
        </w:rPr>
        <w:t xml:space="preserve">  that's a standing venue</w:t>
      </w:r>
      <w:r>
        <w:rPr>
          <w:color w:val="1A1A1A"/>
          <w:sz w:val="21"/>
          <w:szCs w:val="21"/>
        </w:rPr>
        <w:t xml:space="preserve"> you're not currently in.</w:t>
      </w:r>
    </w:p>
    <w:p w:rsidR="00731FCA" w:rsidRDefault="00CE7046">
      <w:pPr>
        <w:pStyle w:val="ListParagraph"/>
        <w:numPr>
          <w:ilvl w:val="0"/>
          <w:numId w:val="2"/>
        </w:numPr>
        <w:spacing w:after="100" w:line="276" w:lineRule="auto"/>
      </w:pPr>
      <w:r>
        <w:rPr>
          <w:b/>
          <w:bCs/>
          <w:color w:val="1A1A1A"/>
          <w:sz w:val="21"/>
          <w:szCs w:val="21"/>
        </w:rPr>
        <w:t xml:space="preserve">Whoever represents UN Women Kenya's </w:t>
      </w:r>
      <w:proofErr w:type="gramStart"/>
      <w:r>
        <w:rPr>
          <w:b/>
          <w:bCs/>
          <w:color w:val="1A1A1A"/>
          <w:sz w:val="21"/>
          <w:szCs w:val="21"/>
        </w:rPr>
        <w:t>DPGG</w:t>
      </w:r>
      <w:r>
        <w:rPr>
          <w:color w:val="1A1A1A"/>
          <w:sz w:val="21"/>
          <w:szCs w:val="21"/>
        </w:rPr>
        <w:t xml:space="preserve">  -</w:t>
      </w:r>
      <w:proofErr w:type="gramEnd"/>
      <w:r>
        <w:rPr>
          <w:color w:val="1A1A1A"/>
          <w:sz w:val="21"/>
          <w:szCs w:val="21"/>
        </w:rPr>
        <w:t xml:space="preserve">  ask specifically about AFD/Urgent Action Fund-Africa eligibility, since that's live money aimed at exactly CEKA's category (grassroots civil society capacity).</w:t>
      </w:r>
    </w:p>
    <w:p w:rsidR="00731FCA" w:rsidRDefault="00CE7046">
      <w:pPr>
        <w:spacing w:before="200" w:after="80"/>
      </w:pPr>
      <w:r>
        <w:rPr>
          <w:b/>
          <w:bCs/>
          <w:color w:val="0B5D31"/>
          <w:sz w:val="21"/>
          <w:szCs w:val="21"/>
        </w:rPr>
        <w:t>Role: Partnerships Coordi</w:t>
      </w:r>
      <w:r>
        <w:rPr>
          <w:b/>
          <w:bCs/>
          <w:color w:val="0B5D31"/>
          <w:sz w:val="21"/>
          <w:szCs w:val="21"/>
        </w:rPr>
        <w:t>nator (Sharon)</w:t>
      </w:r>
    </w:p>
    <w:p w:rsidR="00731FCA" w:rsidRDefault="00CE7046">
      <w:pPr>
        <w:spacing w:after="160" w:line="276" w:lineRule="auto"/>
      </w:pPr>
      <w:r>
        <w:rPr>
          <w:color w:val="1A1A1A"/>
          <w:sz w:val="21"/>
          <w:szCs w:val="21"/>
        </w:rPr>
        <w:t>The founder's briefing note assigns this role focus on partnerships, positioning, and the people CEKA should meet, with instructions to note names, institutions, and any follow-up openings that may matter later. That mandate maps directly on</w:t>
      </w:r>
      <w:r>
        <w:rPr>
          <w:color w:val="1A1A1A"/>
          <w:sz w:val="21"/>
          <w:szCs w:val="21"/>
        </w:rPr>
        <w:t>to Section C of this brief. The three priority contacts above (</w:t>
      </w:r>
      <w:proofErr w:type="spellStart"/>
      <w:r>
        <w:rPr>
          <w:color w:val="1A1A1A"/>
          <w:sz w:val="21"/>
          <w:szCs w:val="21"/>
        </w:rPr>
        <w:t>Fridah</w:t>
      </w:r>
      <w:proofErr w:type="spellEnd"/>
      <w:r>
        <w:rPr>
          <w:color w:val="1A1A1A"/>
          <w:sz w:val="21"/>
          <w:szCs w:val="21"/>
        </w:rPr>
        <w:t xml:space="preserve"> </w:t>
      </w:r>
      <w:proofErr w:type="spellStart"/>
      <w:r>
        <w:rPr>
          <w:color w:val="1A1A1A"/>
          <w:sz w:val="21"/>
          <w:szCs w:val="21"/>
        </w:rPr>
        <w:t>Wawira</w:t>
      </w:r>
      <w:proofErr w:type="spellEnd"/>
      <w:r>
        <w:rPr>
          <w:color w:val="1A1A1A"/>
          <w:sz w:val="21"/>
          <w:szCs w:val="21"/>
        </w:rPr>
        <w:t xml:space="preserve"> </w:t>
      </w:r>
      <w:proofErr w:type="spellStart"/>
      <w:r>
        <w:rPr>
          <w:color w:val="1A1A1A"/>
          <w:sz w:val="21"/>
          <w:szCs w:val="21"/>
        </w:rPr>
        <w:t>Nyaga</w:t>
      </w:r>
      <w:proofErr w:type="spellEnd"/>
      <w:r>
        <w:rPr>
          <w:color w:val="1A1A1A"/>
          <w:sz w:val="21"/>
          <w:szCs w:val="21"/>
        </w:rPr>
        <w:t xml:space="preserve"> at COVAW, the </w:t>
      </w:r>
      <w:proofErr w:type="spellStart"/>
      <w:r>
        <w:rPr>
          <w:color w:val="1A1A1A"/>
          <w:sz w:val="21"/>
          <w:szCs w:val="21"/>
        </w:rPr>
        <w:t>KICTANet</w:t>
      </w:r>
      <w:proofErr w:type="spellEnd"/>
      <w:r>
        <w:rPr>
          <w:color w:val="1A1A1A"/>
          <w:sz w:val="21"/>
          <w:szCs w:val="21"/>
        </w:rPr>
        <w:t xml:space="preserve"> delegation, and whoever represents UN Women Kenya's DPGG) are the working list for the day, not a ceiling on it. For each institution present, the sta</w:t>
      </w:r>
      <w:r>
        <w:rPr>
          <w:color w:val="1A1A1A"/>
          <w:sz w:val="21"/>
          <w:szCs w:val="21"/>
        </w:rPr>
        <w:t xml:space="preserve">ndard to leave with is the same: a name, a confirmed affiliation, and a stated next step, whether that is a follow-up meeting, a working-group seat, or an introduction to someone not in the room. Where a conversation cannot reach that standard on the day, </w:t>
      </w:r>
      <w:r>
        <w:rPr>
          <w:color w:val="1A1A1A"/>
          <w:sz w:val="21"/>
          <w:szCs w:val="21"/>
        </w:rPr>
        <w:t>the gap itself should be recorded, so it is followed up rather than lost.</w:t>
      </w:r>
    </w:p>
    <w:p w:rsidR="00731FCA" w:rsidRDefault="00CE7046">
      <w:pPr>
        <w:spacing w:before="200" w:after="80"/>
      </w:pPr>
      <w:r>
        <w:rPr>
          <w:b/>
          <w:bCs/>
          <w:color w:val="0B5D31"/>
          <w:sz w:val="21"/>
          <w:szCs w:val="21"/>
        </w:rPr>
        <w:t xml:space="preserve">Role: Tech and </w:t>
      </w:r>
      <w:proofErr w:type="spellStart"/>
      <w:r>
        <w:rPr>
          <w:b/>
          <w:bCs/>
          <w:color w:val="0B5D31"/>
          <w:sz w:val="21"/>
          <w:szCs w:val="21"/>
        </w:rPr>
        <w:t>Comms</w:t>
      </w:r>
      <w:proofErr w:type="spellEnd"/>
      <w:r>
        <w:rPr>
          <w:b/>
          <w:bCs/>
          <w:color w:val="0B5D31"/>
          <w:sz w:val="21"/>
          <w:szCs w:val="21"/>
        </w:rPr>
        <w:t xml:space="preserve"> Support (Mercy)</w:t>
      </w:r>
    </w:p>
    <w:p w:rsidR="00731FCA" w:rsidRDefault="00CE7046">
      <w:pPr>
        <w:spacing w:after="160" w:line="276" w:lineRule="auto"/>
      </w:pPr>
      <w:r>
        <w:rPr>
          <w:color w:val="1A1A1A"/>
          <w:sz w:val="21"/>
          <w:szCs w:val="21"/>
        </w:rPr>
        <w:t>The founder's briefing note assigns this role communications, messaging, the public-facing angle, and minutes or documentation for CEKA's records. That splits into two parallel jobs during the meeting. First, a clean chronological record of what is said an</w:t>
      </w:r>
      <w:r>
        <w:rPr>
          <w:color w:val="1A1A1A"/>
          <w:sz w:val="21"/>
          <w:szCs w:val="21"/>
        </w:rPr>
        <w:t>d decided, kept separate from COVAW's own joint communiqué and focused on what will not appear in that official document: informal asks, names, direct contacts, and anything said off the record. Second, a running list of moments from the day that could bec</w:t>
      </w:r>
      <w:r>
        <w:rPr>
          <w:color w:val="1A1A1A"/>
          <w:sz w:val="21"/>
          <w:szCs w:val="21"/>
        </w:rPr>
        <w:t>ome a CEKA post, a follow-up note, or a future content series, flagged as they happen rather than reconstructed afterward from memory. Any public messaging drawn from the day should stay inside the themes already verified in this brief (</w:t>
      </w:r>
      <w:proofErr w:type="spellStart"/>
      <w:r>
        <w:rPr>
          <w:color w:val="1A1A1A"/>
          <w:sz w:val="21"/>
          <w:szCs w:val="21"/>
        </w:rPr>
        <w:t>doxxing</w:t>
      </w:r>
      <w:proofErr w:type="spellEnd"/>
      <w:r>
        <w:rPr>
          <w:color w:val="1A1A1A"/>
          <w:sz w:val="21"/>
          <w:szCs w:val="21"/>
        </w:rPr>
        <w:t xml:space="preserve">, </w:t>
      </w:r>
      <w:proofErr w:type="spellStart"/>
      <w:r>
        <w:rPr>
          <w:color w:val="1A1A1A"/>
          <w:sz w:val="21"/>
          <w:szCs w:val="21"/>
        </w:rPr>
        <w:t>deepfakes</w:t>
      </w:r>
      <w:proofErr w:type="spellEnd"/>
      <w:r>
        <w:rPr>
          <w:color w:val="1A1A1A"/>
          <w:sz w:val="21"/>
          <w:szCs w:val="21"/>
        </w:rPr>
        <w:t>,</w:t>
      </w:r>
      <w:r>
        <w:rPr>
          <w:color w:val="1A1A1A"/>
          <w:sz w:val="21"/>
          <w:szCs w:val="21"/>
        </w:rPr>
        <w:t xml:space="preserve"> image-based abuse, platform accountability) and in the bilingual, plain-language register CEKA already uses, rather than adopting institutional or donor phrasing wholesale.</w:t>
      </w:r>
    </w:p>
    <w:p w:rsidR="00731FCA" w:rsidRDefault="00CE7046">
      <w:pPr>
        <w:spacing w:before="200" w:after="80"/>
      </w:pPr>
      <w:r>
        <w:rPr>
          <w:b/>
          <w:bCs/>
          <w:color w:val="0B5D31"/>
          <w:sz w:val="21"/>
          <w:szCs w:val="21"/>
        </w:rPr>
        <w:t>Closing note</w:t>
      </w:r>
    </w:p>
    <w:p w:rsidR="00731FCA" w:rsidRDefault="00CE7046">
      <w:pPr>
        <w:spacing w:after="160" w:line="276" w:lineRule="auto"/>
      </w:pPr>
      <w:r>
        <w:rPr>
          <w:color w:val="1A1A1A"/>
          <w:sz w:val="21"/>
          <w:szCs w:val="21"/>
        </w:rPr>
        <w:t xml:space="preserve">This convening is not a one-off appearance. It is CEKA's entry point </w:t>
      </w:r>
      <w:r>
        <w:rPr>
          <w:color w:val="1A1A1A"/>
          <w:sz w:val="21"/>
          <w:szCs w:val="21"/>
        </w:rPr>
        <w:t>into a two-country global pilot, a live and named funding landscape, and a stakeholder network that has been doing this work for over a year without CEKA at the table. What the team carries out of the room will matter more than what it carries in: which na</w:t>
      </w:r>
      <w:r>
        <w:rPr>
          <w:color w:val="1A1A1A"/>
          <w:sz w:val="21"/>
          <w:szCs w:val="21"/>
        </w:rPr>
        <w:t>mes were secured, which institution offered a concrete next step, and whether any line in the joint communiqué reflects an actual role for CEKA rather than a general gesture toward collaboration. Every person in the room carries a piece of that outcome, no</w:t>
      </w:r>
      <w:r>
        <w:rPr>
          <w:color w:val="1A1A1A"/>
          <w:sz w:val="21"/>
          <w:szCs w:val="21"/>
        </w:rPr>
        <w:t xml:space="preserve">t only the person taking notes. The strongest asset CEKA brings is also the simplest to state plainly and often: this is civic and legislative literacy infrastructure with proven public reach, entering a room that currently has no </w:t>
      </w:r>
      <w:proofErr w:type="spellStart"/>
      <w:r>
        <w:rPr>
          <w:color w:val="1A1A1A"/>
          <w:sz w:val="21"/>
          <w:szCs w:val="21"/>
        </w:rPr>
        <w:t>organisation</w:t>
      </w:r>
      <w:proofErr w:type="spellEnd"/>
      <w:r>
        <w:rPr>
          <w:color w:val="1A1A1A"/>
          <w:sz w:val="21"/>
          <w:szCs w:val="21"/>
        </w:rPr>
        <w:t xml:space="preserve"> doing that s</w:t>
      </w:r>
      <w:r>
        <w:rPr>
          <w:color w:val="1A1A1A"/>
          <w:sz w:val="21"/>
          <w:szCs w:val="21"/>
        </w:rPr>
        <w:t>pecific work.</w:t>
      </w:r>
      <w:r w:rsidR="00BB3644">
        <w:rPr>
          <w:color w:val="1A1A1A"/>
          <w:sz w:val="21"/>
          <w:szCs w:val="21"/>
        </w:rPr>
        <w:t xml:space="preserve"> Own it. Speak it – your voice is needed in this room!</w:t>
      </w:r>
    </w:p>
    <w:p w:rsidR="00731FCA" w:rsidRDefault="00731FCA">
      <w:pPr>
        <w:pBdr>
          <w:top w:val="single" w:sz="10" w:space="8" w:color="B0202E"/>
        </w:pBdr>
        <w:spacing w:before="360" w:after="200"/>
      </w:pPr>
    </w:p>
    <w:p w:rsidR="00731FCA" w:rsidRDefault="00BB3644">
      <w:pPr>
        <w:spacing w:after="40"/>
      </w:pPr>
      <w:r>
        <w:rPr>
          <w:i/>
          <w:iCs/>
          <w:color w:val="6E6E6E"/>
        </w:rPr>
        <w:t>Yours in service,</w:t>
      </w:r>
      <w:bookmarkStart w:id="0" w:name="_GoBack"/>
      <w:bookmarkEnd w:id="0"/>
    </w:p>
    <w:p w:rsidR="00731FCA" w:rsidRDefault="00BB3644">
      <w:pPr>
        <w:spacing w:after="20"/>
      </w:pPr>
      <w:r>
        <w:rPr>
          <w:b/>
          <w:bCs/>
          <w:color w:val="0B5D31"/>
          <w:sz w:val="24"/>
          <w:szCs w:val="24"/>
        </w:rPr>
        <w:t xml:space="preserve">SG | </w:t>
      </w:r>
      <w:r w:rsidR="00CE7046">
        <w:rPr>
          <w:b/>
          <w:bCs/>
          <w:color w:val="0B5D31"/>
          <w:sz w:val="24"/>
          <w:szCs w:val="24"/>
        </w:rPr>
        <w:t>Civic Education Kenya</w:t>
      </w:r>
    </w:p>
    <w:p w:rsidR="00731FCA" w:rsidRDefault="00BB3644">
      <w:r>
        <w:rPr>
          <w:i/>
          <w:iCs/>
          <w:color w:val="6E6E6E"/>
          <w:sz w:val="16"/>
          <w:szCs w:val="16"/>
        </w:rPr>
        <w:t>“The greatest among you is the least among you”</w:t>
      </w:r>
    </w:p>
    <w:sectPr w:rsidR="00731FCA">
      <w:headerReference w:type="default" r:id="rId8"/>
      <w:footerReference w:type="default" r:id="rId9"/>
      <w:pgSz w:w="12240" w:h="15840"/>
      <w:pgMar w:top="1080" w:right="126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E7046" w:rsidRDefault="00CE7046">
      <w:r>
        <w:separator/>
      </w:r>
    </w:p>
  </w:endnote>
  <w:endnote w:type="continuationSeparator" w:id="0">
    <w:p w:rsidR="00CE7046" w:rsidRDefault="00CE70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31FCA" w:rsidRDefault="00CE7046">
    <w:pPr>
      <w:pBdr>
        <w:top w:val="single" w:sz="4" w:space="4" w:color="CCCCCC"/>
      </w:pBdr>
      <w:jc w:val="center"/>
    </w:pPr>
    <w:r>
      <w:rPr>
        <w:color w:val="6E6E6E"/>
        <w:sz w:val="14"/>
        <w:szCs w:val="14"/>
      </w:rPr>
      <w:t xml:space="preserve">civiceducationkenya.com  ·  </w:t>
    </w:r>
    <w:r>
      <w:rPr>
        <w:color w:val="6E6E6E"/>
        <w:sz w:val="14"/>
        <w:szCs w:val="14"/>
      </w:rPr>
      <w:fldChar w:fldCharType="begin"/>
    </w:r>
    <w:r>
      <w:rPr>
        <w:color w:val="6E6E6E"/>
        <w:sz w:val="14"/>
        <w:szCs w:val="14"/>
      </w:rPr>
      <w:instrText>PAGE</w:instrText>
    </w:r>
    <w:r w:rsidR="00BB3644">
      <w:rPr>
        <w:color w:val="6E6E6E"/>
        <w:sz w:val="14"/>
        <w:szCs w:val="14"/>
      </w:rPr>
      <w:fldChar w:fldCharType="separate"/>
    </w:r>
    <w:r w:rsidR="00BB3644">
      <w:rPr>
        <w:noProof/>
        <w:color w:val="6E6E6E"/>
        <w:sz w:val="14"/>
        <w:szCs w:val="14"/>
      </w:rPr>
      <w:t>2</w:t>
    </w:r>
    <w:r>
      <w:rPr>
        <w:color w:val="6E6E6E"/>
        <w:sz w:val="14"/>
        <w:szCs w:val="14"/>
      </w:rPr>
      <w:fldChar w:fldCharType="end"/>
    </w:r>
    <w:r>
      <w:rPr>
        <w:color w:val="6E6E6E"/>
        <w:sz w:val="14"/>
        <w:szCs w:val="14"/>
      </w:rPr>
      <w:t xml:space="preserve"> of </w:t>
    </w:r>
    <w:r>
      <w:rPr>
        <w:color w:val="6E6E6E"/>
        <w:sz w:val="14"/>
        <w:szCs w:val="14"/>
      </w:rPr>
      <w:fldChar w:fldCharType="begin"/>
    </w:r>
    <w:r>
      <w:rPr>
        <w:color w:val="6E6E6E"/>
        <w:sz w:val="14"/>
        <w:szCs w:val="14"/>
      </w:rPr>
      <w:instrText>NUMPAGES</w:instrText>
    </w:r>
    <w:r w:rsidR="00BB3644">
      <w:rPr>
        <w:color w:val="6E6E6E"/>
        <w:sz w:val="14"/>
        <w:szCs w:val="14"/>
      </w:rPr>
      <w:fldChar w:fldCharType="separate"/>
    </w:r>
    <w:r w:rsidR="00BB3644">
      <w:rPr>
        <w:noProof/>
        <w:color w:val="6E6E6E"/>
        <w:sz w:val="14"/>
        <w:szCs w:val="14"/>
      </w:rPr>
      <w:t>6</w:t>
    </w:r>
    <w:r>
      <w:rPr>
        <w:color w:val="6E6E6E"/>
        <w:sz w:val="14"/>
        <w:szCs w:val="14"/>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E7046" w:rsidRDefault="00CE7046">
      <w:r>
        <w:separator/>
      </w:r>
    </w:p>
  </w:footnote>
  <w:footnote w:type="continuationSeparator" w:id="0">
    <w:p w:rsidR="00CE7046" w:rsidRDefault="00CE7046">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31FCA" w:rsidRDefault="00CE7046">
    <w:pPr>
      <w:pBdr>
        <w:bottom w:val="single" w:sz="4" w:space="4" w:color="CCCCCC"/>
      </w:pBdr>
      <w:jc w:val="right"/>
    </w:pPr>
    <w:r>
      <w:rPr>
        <w:color w:val="6E6E6E"/>
        <w:sz w:val="14"/>
        <w:szCs w:val="14"/>
      </w:rPr>
      <w:t xml:space="preserve">CIVIC EDUCATION </w:t>
    </w:r>
    <w:proofErr w:type="gramStart"/>
    <w:r>
      <w:rPr>
        <w:color w:val="6E6E6E"/>
        <w:sz w:val="14"/>
        <w:szCs w:val="14"/>
      </w:rPr>
      <w:t>KENYA  ·</w:t>
    </w:r>
    <w:proofErr w:type="gramEnd"/>
    <w:r>
      <w:rPr>
        <w:color w:val="6E6E6E"/>
        <w:sz w:val="14"/>
        <w:szCs w:val="14"/>
      </w:rPr>
      <w:t xml:space="preserve">  INTERNAL BRIEFING  ·  NOT FOR PUBLIC CIRCULATION</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DC70BC"/>
    <w:multiLevelType w:val="hybridMultilevel"/>
    <w:tmpl w:val="751C112C"/>
    <w:lvl w:ilvl="0" w:tplc="08FAB302">
      <w:start w:val="1"/>
      <w:numFmt w:val="bullet"/>
      <w:lvlText w:val="●"/>
      <w:lvlJc w:val="left"/>
      <w:pPr>
        <w:ind w:left="720" w:hanging="360"/>
      </w:pPr>
    </w:lvl>
    <w:lvl w:ilvl="1" w:tplc="FC3AF7FE">
      <w:start w:val="1"/>
      <w:numFmt w:val="bullet"/>
      <w:lvlText w:val="○"/>
      <w:lvlJc w:val="left"/>
      <w:pPr>
        <w:ind w:left="1440" w:hanging="360"/>
      </w:pPr>
    </w:lvl>
    <w:lvl w:ilvl="2" w:tplc="4E22CA0A">
      <w:start w:val="1"/>
      <w:numFmt w:val="bullet"/>
      <w:lvlText w:val="■"/>
      <w:lvlJc w:val="left"/>
      <w:pPr>
        <w:ind w:left="2160" w:hanging="360"/>
      </w:pPr>
    </w:lvl>
    <w:lvl w:ilvl="3" w:tplc="9384C9EA">
      <w:start w:val="1"/>
      <w:numFmt w:val="bullet"/>
      <w:lvlText w:val="●"/>
      <w:lvlJc w:val="left"/>
      <w:pPr>
        <w:ind w:left="2880" w:hanging="360"/>
      </w:pPr>
    </w:lvl>
    <w:lvl w:ilvl="4" w:tplc="C2F25AD0">
      <w:start w:val="1"/>
      <w:numFmt w:val="bullet"/>
      <w:lvlText w:val="○"/>
      <w:lvlJc w:val="left"/>
      <w:pPr>
        <w:ind w:left="3600" w:hanging="360"/>
      </w:pPr>
    </w:lvl>
    <w:lvl w:ilvl="5" w:tplc="51D866A8">
      <w:start w:val="1"/>
      <w:numFmt w:val="bullet"/>
      <w:lvlText w:val="■"/>
      <w:lvlJc w:val="left"/>
      <w:pPr>
        <w:ind w:left="4320" w:hanging="360"/>
      </w:pPr>
    </w:lvl>
    <w:lvl w:ilvl="6" w:tplc="98CC786E">
      <w:start w:val="1"/>
      <w:numFmt w:val="bullet"/>
      <w:lvlText w:val="●"/>
      <w:lvlJc w:val="left"/>
      <w:pPr>
        <w:ind w:left="5040" w:hanging="360"/>
      </w:pPr>
    </w:lvl>
    <w:lvl w:ilvl="7" w:tplc="A2AE8376">
      <w:start w:val="1"/>
      <w:numFmt w:val="bullet"/>
      <w:lvlText w:val="●"/>
      <w:lvlJc w:val="left"/>
      <w:pPr>
        <w:ind w:left="5760" w:hanging="360"/>
      </w:pPr>
    </w:lvl>
    <w:lvl w:ilvl="8" w:tplc="E44CDC4A">
      <w:start w:val="1"/>
      <w:numFmt w:val="bullet"/>
      <w:lvlText w:val="●"/>
      <w:lvlJc w:val="left"/>
      <w:pPr>
        <w:ind w:left="6480" w:hanging="360"/>
      </w:pPr>
    </w:lvl>
  </w:abstractNum>
  <w:abstractNum w:abstractNumId="1" w15:restartNumberingAfterBreak="0">
    <w:nsid w:val="61DF7CBF"/>
    <w:multiLevelType w:val="hybridMultilevel"/>
    <w:tmpl w:val="1BF4B23A"/>
    <w:lvl w:ilvl="0" w:tplc="01DA6C42">
      <w:start w:val="1"/>
      <w:numFmt w:val="bullet"/>
      <w:lvlText w:val="•"/>
      <w:lvlJc w:val="left"/>
      <w:pPr>
        <w:ind w:left="403" w:hanging="259"/>
      </w:pPr>
      <w:rPr>
        <w:color w:val="B0202E"/>
      </w:rPr>
    </w:lvl>
    <w:lvl w:ilvl="1" w:tplc="89BEA788">
      <w:numFmt w:val="decimal"/>
      <w:lvlText w:val=""/>
      <w:lvlJc w:val="left"/>
    </w:lvl>
    <w:lvl w:ilvl="2" w:tplc="AB8A55C6">
      <w:numFmt w:val="decimal"/>
      <w:lvlText w:val=""/>
      <w:lvlJc w:val="left"/>
    </w:lvl>
    <w:lvl w:ilvl="3" w:tplc="E7787EB4">
      <w:numFmt w:val="decimal"/>
      <w:lvlText w:val=""/>
      <w:lvlJc w:val="left"/>
    </w:lvl>
    <w:lvl w:ilvl="4" w:tplc="4B1A7D20">
      <w:numFmt w:val="decimal"/>
      <w:lvlText w:val=""/>
      <w:lvlJc w:val="left"/>
    </w:lvl>
    <w:lvl w:ilvl="5" w:tplc="AE1A9BB8">
      <w:numFmt w:val="decimal"/>
      <w:lvlText w:val=""/>
      <w:lvlJc w:val="left"/>
    </w:lvl>
    <w:lvl w:ilvl="6" w:tplc="74D20FB0">
      <w:numFmt w:val="decimal"/>
      <w:lvlText w:val=""/>
      <w:lvlJc w:val="left"/>
    </w:lvl>
    <w:lvl w:ilvl="7" w:tplc="3730B25A">
      <w:numFmt w:val="decimal"/>
      <w:lvlText w:val=""/>
      <w:lvlJc w:val="left"/>
    </w:lvl>
    <w:lvl w:ilvl="8" w:tplc="B22E2876">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31FCA"/>
    <w:rsid w:val="00731FCA"/>
    <w:rsid w:val="00BB3644"/>
    <w:rsid w:val="00CE70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A9953E"/>
  <w15:docId w15:val="{97E54227-942C-4634-81C6-BA7D42B775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6</Pages>
  <Words>2800</Words>
  <Characters>15960</Characters>
  <Application>Microsoft Office Word</Application>
  <DocSecurity>0</DocSecurity>
  <Lines>133</Lines>
  <Paragraphs>37</Paragraphs>
  <ScaleCrop>false</ScaleCrop>
  <Company/>
  <LinksUpToDate>false</LinksUpToDate>
  <CharactersWithSpaces>18723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Windows User</cp:lastModifiedBy>
  <cp:revision>2</cp:revision>
  <dcterms:created xsi:type="dcterms:W3CDTF">2026-07-14T03:59:00Z</dcterms:created>
  <dcterms:modified xsi:type="dcterms:W3CDTF">2026-07-14T04:08:00Z</dcterms:modified>
</cp:coreProperties>
</file>