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t>다음 글을 읽고 물음에 답하시오.</w:t>
        <w:br/>
        <w:br/>
        <w:t>[가]</w:t>
        <w:br/>
        <w:t>현대 사회에서 인공지능 기술의 발전은 우리 삶의 많은 부분을 변화시키고 있다. 특히 자연어 처리 분야에서의 발전은 사람과 기계의 소통 방식을 혁신적으로 바꾸어 놓았다. 이러한 변화는 단순히 기술적 진보에 그치지 않고, 사회 전반의 구조적 변화를 이끌어내고 있다.</w:t>
        <w:br/>
        <w:br/>
        <w:t>[나]</w:t>
        <w:br/>
        <w:t>그러나 기술의 발전에는 항상 윤리적 고민이 따른다. 인공지능이 인간의 판단을 대신하게 될 때, 그 책임은 누구에게 있는가? 이러한 질문은 단순히 기술적 문제가 아니라 철학적, 법적 문제이기도 하다.</w:t>
      </w:r>
    </w:p>
    <w:tbl>
      <w:tblPr>
        <w:tblStyle w:val="TableGrid"/>
        <w:tblW w:type="auto" w:w="0"/>
        <w:tblLook w:firstColumn="1" w:firstRow="1" w:lastColumn="0" w:lastRow="0" w:noHBand="0" w:noVBand="1" w:val="04A0"/>
      </w:tblPr>
      <w:tblGrid>
        <w:gridCol w:w="9633"/>
      </w:tblGrid>
      <w:tr>
        <w:tc>
          <w:tcPr>
            <w:tcW w:type="dxa" w:w="9633"/>
            <w:tcMar>
              <w:top w:w="100" w:type="dxa"/>
              <w:left w:w="100" w:type="dxa"/>
              <w:bottom w:w="100" w:type="dxa"/>
              <w:right w:w="100" w:type="dxa"/>
            </w:tcMar>
          </w:tcPr>
          <w:p>
            <w:r>
              <w:t>&lt;보 기&gt;</w:t>
              <w:br/>
              <w:br/>
              <w:t>ㄱ. 인공지능의 발전은 사회 구조의 변화를 가져온다.</w:t>
              <w:br/>
              <w:t>ㄴ. 기술 발전에는 윤리적 고민이 필요하다.</w:t>
              <w:br/>
              <w:t>ㄷ. 자연어 처리는 소통 방식을 변화시킨다.</w:t>
              <w:br/>
              <w:t>ㄹ. 인공지능의 책임 문제는 복합적이다.</w:t>
            </w:r>
          </w:p>
        </w:tc>
      </w:tr>
    </w:tbl>
    <w:p>
      <w:pPr>
        <w:spacing w:after="120"/>
      </w:pPr>
    </w:p>
    <w:p>
      <w:pPr>
        <w:spacing w:after="120"/>
      </w:pPr>
      <w:r>
        <w:rPr>
          <w:b/>
        </w:rPr>
        <w:t>12. 위 글의 내용과 일치하는 것은?</w:t>
      </w:r>
    </w:p>
    <w:tbl>
      <w:tblPr>
        <w:tblStyle w:val="TableGrid"/>
        <w:tblW w:type="auto" w:w="0"/>
        <w:tblLook w:firstColumn="1" w:firstRow="1" w:lastColumn="0" w:lastRow="0" w:noHBand="0" w:noVBand="1" w:val="04A0"/>
      </w:tblPr>
      <w:tblGrid>
        <w:gridCol w:w="4816"/>
        <w:gridCol w:w="4816"/>
      </w:tblGrid>
      <w:tr>
        <w:tc>
          <w:tcPr>
            <w:tcW w:type="dxa" w:w="4816"/>
            <w:tcBorders>
              <w:top w:val="none"/>
              <w:left w:val="none"/>
              <w:bottom w:val="none"/>
              <w:right w:val="none"/>
            </w:tcBorders>
          </w:tcPr>
          <w:p>
            <w:r>
              <w:t>① 인공지능 기술은 기술적 영역에만 영향을 미친다.</w:t>
            </w:r>
          </w:p>
        </w:tc>
        <w:tc>
          <w:tcPr>
            <w:tcW w:type="dxa" w:w="4816"/>
            <w:tcBorders>
              <w:top w:val="none"/>
              <w:left w:val="none"/>
              <w:bottom w:val="none"/>
              <w:right w:val="none"/>
            </w:tcBorders>
          </w:tcPr>
          <w:p>
            <w:r>
              <w:t>② 자연어 처리의 발전은 소통 방식을 변화시켰다.</w:t>
            </w:r>
          </w:p>
        </w:tc>
      </w:tr>
      <w:tr>
        <w:tc>
          <w:tcPr>
            <w:tcW w:type="dxa" w:w="4816"/>
            <w:tcBorders>
              <w:top w:val="none"/>
              <w:left w:val="none"/>
              <w:bottom w:val="none"/>
              <w:right w:val="none"/>
            </w:tcBorders>
          </w:tcPr>
          <w:p>
            <w:r>
              <w:t>③ 기술 발전에는 윤리적 고민이 필요하지 않다.</w:t>
            </w:r>
          </w:p>
        </w:tc>
        <w:tc>
          <w:tcPr>
            <w:tcW w:type="dxa" w:w="4816"/>
            <w:tcBorders>
              <w:top w:val="none"/>
              <w:left w:val="none"/>
              <w:bottom w:val="none"/>
              <w:right w:val="none"/>
            </w:tcBorders>
          </w:tcPr>
          <w:p>
            <w:r>
              <w:t>④ 인공지능의 책임 문제는 단순한 기술적 문제이다.</w:t>
            </w:r>
          </w:p>
        </w:tc>
      </w:tr>
      <w:tr>
        <w:tc>
          <w:tcPr>
            <w:tcW w:type="dxa" w:w="4816"/>
            <w:tcBorders>
              <w:top w:val="none"/>
              <w:left w:val="none"/>
              <w:bottom w:val="none"/>
              <w:right w:val="none"/>
            </w:tcBorders>
          </w:tcPr>
          <w:p>
            <w:r>
              <w:t>⑤ 현대 사회에서 인공지능은 중요하지 않다.</w:t>
            </w:r>
          </w:p>
        </w:tc>
        <w:tc>
          <w:tcPr>
            <w:tcW w:type="dxa" w:w="4816"/>
            <w:tcBorders>
              <w:top w:val="none"/>
              <w:left w:val="none"/>
              <w:bottom w:val="none"/>
              <w:right w:val="none"/>
            </w:tcBorders>
          </w:tcPr>
          <w:p/>
        </w:tc>
      </w:tr>
    </w:tbl>
    <w:p/>
    <w:p>
      <w:pPr>
        <w:spacing w:after="120" w:line="288" w:lineRule="auto"/>
      </w:pPr>
      <w:r>
        <w:t>다음 시를 읽고 물음에 답하시오.</w:t>
        <w:br/>
        <w:br/>
        <w:t>봄이 오면 산에 들에</w:t>
        <w:br/>
        <w:t>진달래 피네</w:t>
        <w:br/>
        <w:t>노오란 개나리</w:t>
        <w:br/>
        <w:t>하얀 목련</w:t>
        <w:br/>
        <w:t>꽃들이 만발하네</w:t>
        <w:br/>
        <w:br/>
        <w:t>새들은 노래하고</w:t>
        <w:br/>
        <w:t>나비는 춤추네</w:t>
        <w:br/>
        <w:t>봄바람에 실려오는</w:t>
        <w:br/>
        <w:t>꽃향기 가득하네</w:t>
      </w:r>
    </w:p>
    <w:tbl>
      <w:tblPr>
        <w:tblStyle w:val="TableGrid"/>
        <w:tblW w:type="auto" w:w="0"/>
        <w:tblLook w:firstColumn="1" w:firstRow="1" w:lastColumn="0" w:lastRow="0" w:noHBand="0" w:noVBand="1" w:val="04A0"/>
      </w:tblPr>
      <w:tblGrid>
        <w:gridCol w:w="9633"/>
      </w:tblGrid>
      <w:tr>
        <w:tc>
          <w:tcPr>
            <w:tcW w:type="dxa" w:w="9633"/>
            <w:tcMar>
              <w:top w:w="100" w:type="dxa"/>
              <w:left w:w="100" w:type="dxa"/>
              <w:bottom w:w="100" w:type="dxa"/>
              <w:right w:w="100" w:type="dxa"/>
            </w:tcMar>
          </w:tcPr>
          <w:p>
            <w:r>
              <w:t>&lt;보 기&gt;</w:t>
              <w:br/>
              <w:br/>
              <w:t>봄의 이미지: 진달래, 개나리, 목련</w:t>
              <w:br/>
              <w:t>생명의 약동: 새, 나비의 움직임</w:t>
              <w:br/>
              <w:t>감각적 표현: 색채어, 청각적 이미지</w:t>
            </w:r>
          </w:p>
        </w:tc>
      </w:tr>
    </w:tbl>
    <w:p>
      <w:pPr>
        <w:spacing w:after="120"/>
      </w:pPr>
    </w:p>
    <w:p>
      <w:pPr>
        <w:spacing w:after="120"/>
      </w:pPr>
      <w:r>
        <w:rPr>
          <w:b/>
        </w:rPr>
        <w:t>13. 시의 표현상 특징으로 적절한 것은?</w:t>
      </w:r>
    </w:p>
    <w:tbl>
      <w:tblPr>
        <w:tblStyle w:val="TableGrid"/>
        <w:tblW w:type="auto" w:w="0"/>
        <w:tblLook w:firstColumn="1" w:firstRow="1" w:lastColumn="0" w:lastRow="0" w:noHBand="0" w:noVBand="1" w:val="04A0"/>
      </w:tblPr>
      <w:tblGrid>
        <w:gridCol w:w="4816"/>
        <w:gridCol w:w="4816"/>
      </w:tblGrid>
      <w:tr>
        <w:tc>
          <w:tcPr>
            <w:tcW w:type="dxa" w:w="4816"/>
            <w:tcBorders>
              <w:top w:val="none"/>
              <w:left w:val="none"/>
              <w:bottom w:val="none"/>
              <w:right w:val="none"/>
            </w:tcBorders>
          </w:tcPr>
          <w:p>
            <w:r>
              <w:t>① 추상적 관념어를 통해 주제를 표현하고 있다.</w:t>
            </w:r>
          </w:p>
        </w:tc>
        <w:tc>
          <w:tcPr>
            <w:tcW w:type="dxa" w:w="4816"/>
            <w:tcBorders>
              <w:top w:val="none"/>
              <w:left w:val="none"/>
              <w:bottom w:val="none"/>
              <w:right w:val="none"/>
            </w:tcBorders>
          </w:tcPr>
          <w:p>
            <w:r>
              <w:t>② 다양한 색채어를 사용하여 시각적 이미지를 형성하고 있다.</w:t>
            </w:r>
          </w:p>
        </w:tc>
      </w:tr>
      <w:tr>
        <w:tc>
          <w:tcPr>
            <w:tcW w:type="dxa" w:w="4816"/>
            <w:tcBorders>
              <w:top w:val="none"/>
              <w:left w:val="none"/>
              <w:bottom w:val="none"/>
              <w:right w:val="none"/>
            </w:tcBorders>
          </w:tcPr>
          <w:p>
            <w:r>
              <w:t>③ 반어적 표현을 통해 화자의 정서를 드러내고 있다.</w:t>
            </w:r>
          </w:p>
        </w:tc>
        <w:tc>
          <w:tcPr>
            <w:tcW w:type="dxa" w:w="4816"/>
            <w:tcBorders>
              <w:top w:val="none"/>
              <w:left w:val="none"/>
              <w:bottom w:val="none"/>
              <w:right w:val="none"/>
            </w:tcBorders>
          </w:tcPr>
          <w:p>
            <w:r>
              <w:t>④ 과거 회상을 통해 그리움을 표현하고 있다.</w:t>
            </w:r>
          </w:p>
        </w:tc>
      </w:tr>
      <w:tr>
        <w:tc>
          <w:tcPr>
            <w:tcW w:type="dxa" w:w="4816"/>
            <w:tcBorders>
              <w:top w:val="none"/>
              <w:left w:val="none"/>
              <w:bottom w:val="none"/>
              <w:right w:val="none"/>
            </w:tcBorders>
          </w:tcPr>
          <w:p>
            <w:r>
              <w:t>⑤ 객관적 상관물을 통해 감정을 절제하고 있다.</w:t>
            </w:r>
          </w:p>
        </w:tc>
        <w:tc>
          <w:tcPr>
            <w:tcW w:type="dxa" w:w="4816"/>
            <w:tcBorders>
              <w:top w:val="none"/>
              <w:left w:val="none"/>
              <w:bottom w:val="none"/>
              <w:right w:val="none"/>
            </w:tcBorders>
          </w:tcPr>
          <w:p/>
        </w:tc>
      </w:tr>
    </w:tbl>
    <w:p/>
    <w:sectPr w:rsidR="00FC693F" w:rsidRPr="0006063C" w:rsidSect="00034616">
      <w:pgSz w:w="11909" w:h="16834"/>
      <w:pgMar w:top="1138" w:right="1138" w:bottom="1138" w:left="1138"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 w:hAnsi="바탕" w:eastAsia="바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