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sz w:val="32"/>
        </w:rPr>
        <w:t>เอกสารประกอบการประเมินวิทยฐานะ ด้านที่ 3 ผลงานทางวิชาการ/นวัตกรรมการนิเทศการศึกษา</w:t>
        <w:br/>
        <w:t>เพื่อขอรับการประเมินวิทยฐานะศึกษานิเทศก์เชี่ยวชาญ (คศ.4)</w:t>
      </w:r>
    </w:p>
    <w:p>
      <w:pPr>
        <w:spacing w:before="480" w:after="280"/>
        <w:jc w:val="center"/>
      </w:pPr>
      <w:r>
        <w:rPr>
          <w:b/>
          <w:color w:val="1B365D"/>
          <w:sz w:val="44"/>
        </w:rPr>
        <w:t>รายงานการวิจัยและพัฒนานวัตกรรมดิจิทัลเชิงสถาปัตยกรรม</w:t>
        <w:br/>
      </w:r>
      <w:r>
        <w:rPr>
          <w:b/>
          <w:color w:val="2E5B88"/>
          <w:sz w:val="38"/>
        </w:rPr>
        <w:t>การพัฒนาชุมชนการเรียนรู้ทางวิชาชีพดิจิทัลข้ามสังกัด (Cross-Silo CoP)</w:t>
        <w:br/>
        <w:t>"🧪 Innovation Lab: ศน. โคราช" ร่วมกับระบบผู้ช่วยปัญญาประดิษฐ์</w:t>
        <w:br/>
        <w:t>(AI-Augmented Educational Supervision)</w:t>
      </w:r>
    </w:p>
    <w:p>
      <w:pPr>
        <w:spacing w:before="1800"/>
        <w:jc w:val="center"/>
      </w:pPr>
      <w:r>
        <w:rPr>
          <w:b/>
          <w:sz w:val="36"/>
        </w:rPr>
        <w:t>ผู้จัดทำและพัฒนานวัตกรรม</w:t>
        <w:br/>
        <w:t>นายแสนยากร แสวงชิด</w:t>
        <w:br/>
        <w:t>ตำแหน่ง ศึกษานิเทศก์ วิทยฐานะศึกษานิเทศก์ชำนาญการพิเศษ</w:t>
        <w:br/>
        <w:t>กลุ่มนิเทศ ติดตาม และประเมินผลการจัดการศึกษา</w:t>
        <w:br/>
        <w:t>สำนักงานศึกษาธิการจังหวัดนครราชสีมา</w:t>
        <w:br/>
        <w:t>กระทรวงศึกษาธิการ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TH Sarabun PSK" w:hAnsi="TH Sarabun PSK"/>
          <w:b/>
          <w:color w:val="1B365D"/>
          <w:sz w:val="40"/>
        </w:rPr>
        <w:t>บทที่ 1 บทนำและหลักการเชิงยุทธศาสตร์</w:t>
      </w:r>
    </w:p>
    <w:p>
      <w:pPr>
        <w:ind w:firstLine="720"/>
      </w:pPr>
      <w:r>
        <w:t>1.1 ความเป็นมาและสภาพปัญหา (Problem Statement)</w:t>
        <w:br/>
        <w:t>การจัดการศึกษาในระดับพื้นที่จังหวัดนครราชสีมา มีความหลากหลายของบริบทโรงเรียนและโครงสร้างหน่วยงานทางการศึกษา โดยมีศึกษานิเทศก์ (ศน.) ปฏิบัติหน้าที่กระจายอยู่ตามสังกัดต่างๆ ได้แก่ สำนักงานศึกษาธิการจังหวัด, สำนักงานเขตพื้นที่การศึกษาประถมศึกษา (สพป. นครราชสีมา เขต 1-6), สำนักงานเขตพื้นที่การศึกษามัธยมศึกษา (สพม. นครราชสีมา), องค์การบริหารส่วนจังหวัด (อบจ. นครราชสีมา), เทศบาล และ อาชีวศึกษา</w:t>
      </w:r>
    </w:p>
    <w:p>
      <w:pPr>
        <w:ind w:firstLine="720"/>
      </w:pPr>
      <w:r>
        <w:t>แม้ศึกษานิเทศก์ทุกสังกัดจะมีเป้าหมายสูงสุดร่วมกันคือการยกระดับคุณภาพการเรียนรู้ของผู้เรียนในจังหวัดนครราชสีมา แต่ในทางปฏิบัติมักประสบปัญหาอุปสรรคเชิงโครงสร้าง 3 ประการสำคัญ:</w:t>
      </w:r>
    </w:p>
    <w:p>
      <w:pPr>
        <w:ind w:left="720"/>
      </w:pPr>
      <w:r>
        <w:rPr>
          <w:b/>
        </w:rPr>
        <w:t xml:space="preserve">• ปัญหาไซโลระหว่างสังกัด (Cross-Silo Disconnection): </w:t>
      </w:r>
      <w:r>
        <w:t>ขาดพื้นที่กลางในการแลกเปลี่ยนเรียนรู้ สื่อนวัตกรรม และแนวปฏิบัติที่ดี (Best Practices) ทำให้เกิดการทำงานซ้ำซ้อนและขาดพลังการบูรณาการในระดับจังหวัด</w:t>
      </w:r>
    </w:p>
    <w:p>
      <w:pPr>
        <w:ind w:left="720"/>
      </w:pPr>
      <w:r>
        <w:rPr>
          <w:b/>
        </w:rPr>
        <w:t xml:space="preserve">• ความซับซ้อนตามเกณฑ์ ว.PA และการจัดการเรียนรู้เชิงรุก: </w:t>
      </w:r>
      <w:r>
        <w:t>การขับเคลื่อนการประเมินตำแหน่งและวิทยฐานะตามเกณฑ์ ว.PA (ข้อตกลงในการพัฒนางาน) และการส่งเสริมการจัดการเรียนรู้เชิงรุก (Active Learning) ต้องอาศัยการสืบค้นระเบียบที่แม่นยำและการระดมความคิดเห็นอย่างต่อเนื่อง</w:t>
      </w:r>
    </w:p>
    <w:p>
      <w:pPr>
        <w:ind w:left="720"/>
      </w:pPr>
      <w:r>
        <w:rPr>
          <w:b/>
        </w:rPr>
        <w:t xml:space="preserve">• ข้อจำกัดของแพลตฟอร์มการสื่อสารเดิม: </w:t>
      </w:r>
      <w:r>
        <w:t>แอปพลิเคชันสนทนาทั่วไป (เช่น LINE) มักประสบปัญหาไฟล์และภาพหมดอายุ ข้อมูลสำคัญเลือนหาย และไม่สามารถจัดหมวดหมู่คลังความรู้ได้อย่างเป็นระบบถาวร</w:t>
      </w:r>
    </w:p>
    <w:p>
      <w:pPr>
        <w:ind w:firstLine="720"/>
      </w:pPr>
      <w:r>
        <w:t>1.2 วัตถุประสงค์ของการพัฒนานวัตกรรม</w:t>
        <w:br/>
        <w:t>1. เพื่อออกแบบและพัฒนาแพลตฟอร์มชุมชนการเรียนรู้ทางวิชาชีพดิจิทัลข้ามสังกัด (Cross-Silo CoP) ภายใต้ชื่อ "🧪 Innovation Lab: ศน. โคราช" บนแพลตฟอร์ม Discord (เริ่มพัฒนาระบบนำร่องเมื่อวันที่ 6 กรกฎาคม 2569)</w:t>
        <w:br/>
        <w:t>2. เพื่อพัฒนาระบบผู้ช่วยปัญญาประดิษฐ์ "ปราชญ์โคราช AI (Korat Edu-Bot)" ขับเคลื่อนด้วยโมเดล Gemini 3.5 Flash ผสานเทคโนโลยี Interactive Buttons และ Pop-up Modal Form เพื่อเสริมพลังการนิเทศการศึกษา (AI-Augmented Educational Supervision)</w:t>
        <w:br/>
        <w:t>3. เพื่อประเมินผลการสร้างเครือข่ายวิชาชีพ การแลกเปลี่ยนเรียนรู้ และการนำสื่อนวัตกรรมการศึกษาไปประยุกต์ใช้จริงในสถานศึกษาทั่วจังหวัดนครราชสีมา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TH Sarabun PSK" w:hAnsi="TH Sarabun PSK"/>
          <w:b/>
          <w:color w:val="1B365D"/>
          <w:sz w:val="40"/>
        </w:rPr>
        <w:t>บทที่ 2 กรอบแนวคิดเชิงทฤษฎี งานวิจัยอ้างอิง และสถาปัตยกรรมพื้นที่</w:t>
      </w:r>
    </w:p>
    <w:p>
      <w:pPr>
        <w:ind w:firstLine="720"/>
      </w:pPr>
      <w:r>
        <w:t>2.1 กรอบแนวคิดเชิงทฤษฎีและงานวิจัยระดับสากลที่รองรับการออกแบบห้อง (Theoretical Foundations)</w:t>
        <w:br/>
        <w:t>ในการออกแบบสถาปัตยกรรมพื้นที่ของ "Innovation Lab: ศน. โคราช" ผู้พัฒนานวัตกรรมได้นำหลักการทางวิชาการและงานวิจัยระดับสากลมารองรับวัตถุประสงค์ของแต่ละห้องอย่างเป็นระบบ เพื่อตอบสนองมาตรฐานวิทยฐานะศึกษานิเทศก์เชี่ยวชาญ ดังนี้:</w:t>
      </w:r>
    </w:p>
    <w:p>
      <w:pPr>
        <w:ind w:left="720"/>
      </w:pPr>
      <w:r>
        <w:rPr>
          <w:b/>
        </w:rPr>
        <w:t xml:space="preserve">1. หมวด Information (#👋-ต้อนรับและกติกา, #📢-ประกาศ-แจ้งข่าว): </w:t>
      </w:r>
      <w:r>
        <w:t>รองรับด้วยทฤษฎี Digital Onboarding &amp; Institutional Norms (Scott, 2014; Bauer &amp; Erdogan, 2011) ที่เน้นการสร้างบรรทัดฐานร่วม การปฐมนิเทศดิจิทัล และการลดความวิตกกังวลในการใช้เทคโนโลยี (Technology Anxiety) ของสมาชิกใหม่</w:t>
      </w:r>
    </w:p>
    <w:p>
      <w:pPr>
        <w:ind w:left="720"/>
      </w:pPr>
      <w:r>
        <w:rPr>
          <w:b/>
        </w:rPr>
        <w:t xml:space="preserve">2. หมวดคลังความรู้ระบบฟอรั่ม (#📚-คลังสื่อและนวัตกรรม, #🏆-โชว์ผลงาน): </w:t>
      </w:r>
      <w:r>
        <w:t>รองรับด้วย SECI Model ของ Nonaka &amp; Takeuchi (1995) ในการแปลงความรู้ฝังลึก (Tacit Knowledge) ของศึกษานิเทศก์แต่ละท่านให้กลายเป็นความรู้ชัดแจ้ง (Explicit Knowledge) ผ่านระบบ Forum Tagging (Vander Wal, 2007) ซึ่งเก็บรักษาองค์ความรู้ได้อย่างถาวร ไม่สูญหายตามกาลเวลา</w:t>
      </w:r>
    </w:p>
    <w:p>
      <w:pPr>
        <w:ind w:left="720"/>
      </w:pPr>
      <w:r>
        <w:rPr>
          <w:b/>
        </w:rPr>
        <w:t xml:space="preserve">3. หมวดสังคมและพื้นที่ปลอดภัย (#☕-สภากาแฟ-คุยทั่วไป, #🎉-ห้องพักใจ-เล่าเรื่อง): </w:t>
      </w:r>
      <w:r>
        <w:t>รองรับด้วยทฤษฎีพื้นที่ปลอดภัยทางจิตวิทยา (Psychological Safety Theory) ของ Amy Edmondson (1999, Harvard University) และทฤษฎีทุนทางสังคม (Social Capital Theory) ของ Robert Putnam (2000) ที่ชี้ชัดว่า ชุมชนวิชาชีพจะเข้มแข็งได้ต้องมีพื้นที่ไม่เป็นทางการที่สมาชิกกล้าสะท้อนข้อผิดพลาดและช่วยเหลือกันโดยปราศจากการตัดสิน</w:t>
      </w:r>
    </w:p>
    <w:p>
      <w:pPr>
        <w:ind w:left="720"/>
      </w:pPr>
      <w:r>
        <w:rPr>
          <w:b/>
        </w:rPr>
        <w:t xml:space="preserve">4. หมวดการปฏิบัติงานข้ามสังกัด (#📅-นัดหมาย-ปรึกษางาน, #moderator-only): </w:t>
      </w:r>
      <w:r>
        <w:t>รองรับด้วยแนวคิด Boundary-Crossing &amp; Collaboration ของ Akkerman &amp; Bakker (2011) ที่มุ่งทลายไซโลระหว่างหน่วยงานทางการศึกษา นำไปสู่การนิเทศร่วมข้ามสังกัด (Joint-Supervision) และการกำกับมาตรฐานข้อมูลโดยคณะทำงาน (Steering Committee)</w:t>
      </w:r>
    </w:p>
    <w:p>
      <w:pPr>
        <w:ind w:left="720"/>
      </w:pPr>
      <w:r>
        <w:rPr>
          <w:b/>
        </w:rPr>
        <w:t xml:space="preserve">5. ห้องปฏิบัติการปัญญาประดิษฐ์ (#ai-เพื่อนคู่คิด-ศึกษานิเทศก์): </w:t>
      </w:r>
      <w:r>
        <w:t>รองรับด้วยแนวคิด AI-Augmented Cognition &amp; Supervision (Luckin, 2018; Mollick, 2024, Wharton School) ที่ใช้ AI เป็น Cognitive Scaffolding (นั่งร้านทางปัญญา) ช่วยแบ่งเบาภาระงานเอกสารรูทีนและเร่งกระบวนการระดมสมองเชิงวิชาการ</w:t>
      </w:r>
    </w:p>
    <w:p>
      <w:pPr>
        <w:ind w:left="720"/>
      </w:pPr>
      <w:r>
        <w:rPr>
          <w:b/>
        </w:rPr>
        <w:t xml:space="preserve">6. หมวดสื่อสารเสียงและสัมมนาเสมือน (Voice Channels &amp; ห้องประชุม 1): </w:t>
      </w:r>
      <w:r>
        <w:t>รองรับด้วย Community of Inquiry (CoI) Framework ของ Garrison, Anderson &amp; Archer (2000) ที่ผสานการมีตัวตนทางสังคม (Social Presence) และการรู้คิด (Cognitive Presence) ผ่านการประชุมออนไลน์และการแชร์หน้าจอสาธิต</w:t>
      </w:r>
    </w:p>
    <w:p>
      <w:pPr>
        <w:pStyle w:val="Heading2"/>
        <w:spacing w:before="200" w:after="80"/>
      </w:pPr>
      <w:r>
        <w:rPr>
          <w:rFonts w:ascii="TH Sarabun PSK" w:hAnsi="TH Sarabun PSK"/>
          <w:b/>
          <w:color w:val="2E5B88"/>
          <w:sz w:val="36"/>
        </w:rPr>
        <w:t>2.2 ผังโครงสร้างห้องและหน้าที่จริง (Real Channel Architecture)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val="clear" w:color="auto" w:fill="1B365D"/>
          </w:tcPr>
          <w:p>
            <w:r>
              <w:rPr>
                <w:rFonts w:ascii="TH Sarabun PSK" w:hAnsi="TH Sarabun PSK"/>
                <w:b/>
                <w:color w:val="FFFFFF"/>
                <w:sz w:val="30"/>
              </w:rPr>
              <w:t>หมวดหมู่</w:t>
            </w:r>
          </w:p>
        </w:tc>
        <w:tc>
          <w:tcPr>
            <w:tcW w:type="dxa" w:w="2250"/>
            <w:shd w:val="clear" w:color="auto" w:fill="1B365D"/>
          </w:tcPr>
          <w:p>
            <w:r>
              <w:rPr>
                <w:rFonts w:ascii="TH Sarabun PSK" w:hAnsi="TH Sarabun PSK"/>
                <w:b/>
                <w:color w:val="FFFFFF"/>
                <w:sz w:val="30"/>
              </w:rPr>
              <w:t>ชื่อห้องจริง</w:t>
            </w:r>
          </w:p>
        </w:tc>
        <w:tc>
          <w:tcPr>
            <w:tcW w:type="dxa" w:w="2250"/>
            <w:shd w:val="clear" w:color="auto" w:fill="1B365D"/>
          </w:tcPr>
          <w:p>
            <w:r>
              <w:rPr>
                <w:rFonts w:ascii="TH Sarabun PSK" w:hAnsi="TH Sarabun PSK"/>
                <w:b/>
                <w:color w:val="FFFFFF"/>
                <w:sz w:val="30"/>
              </w:rPr>
              <w:t>ประเภท</w:t>
            </w:r>
          </w:p>
        </w:tc>
        <w:tc>
          <w:tcPr>
            <w:tcW w:type="dxa" w:w="2250"/>
            <w:shd w:val="clear" w:color="auto" w:fill="1B365D"/>
          </w:tcPr>
          <w:p>
            <w:r>
              <w:rPr>
                <w:rFonts w:ascii="TH Sarabun PSK" w:hAnsi="TH Sarabun PSK"/>
                <w:b/>
                <w:color w:val="FFFFFF"/>
                <w:sz w:val="30"/>
              </w:rPr>
              <w:t>ฟังก์ชันเชิงวิชาการและทฤษฎีรองรับ</w:t>
            </w:r>
          </w:p>
        </w:tc>
      </w:tr>
      <w:tr>
        <w:tc>
          <w:tcPr>
            <w:tcW w:type="dxa" w:w="2250"/>
          </w:tcPr>
          <w:p>
            <w:r>
              <w:rPr>
                <w:rFonts w:ascii="TH Sarabun PSK" w:hAnsi="TH Sarabun PSK"/>
                <w:sz w:val="28"/>
              </w:rPr>
              <w:t>Information</w:t>
            </w:r>
          </w:p>
        </w:tc>
        <w:tc>
          <w:tcPr>
            <w:tcW w:type="dxa" w:w="2250"/>
          </w:tcPr>
          <w:p>
            <w:r>
              <w:rPr>
                <w:rFonts w:ascii="TH Sarabun PSK" w:hAnsi="TH Sarabun PSK"/>
                <w:sz w:val="28"/>
              </w:rPr>
              <w:t>#👋-ต้อนรับและกติกา</w:t>
              <w:br/>
              <w:t>#📢-ประกาศ-แจ้งข่าว</w:t>
            </w:r>
          </w:p>
        </w:tc>
        <w:tc>
          <w:tcPr>
            <w:tcW w:type="dxa" w:w="2250"/>
          </w:tcPr>
          <w:p>
            <w:r>
              <w:rPr>
                <w:rFonts w:ascii="TH Sarabun PSK" w:hAnsi="TH Sarabun PSK"/>
                <w:sz w:val="28"/>
              </w:rPr>
              <w:t>Text</w:t>
              <w:br/>
              <w:t>Text</w:t>
            </w:r>
          </w:p>
        </w:tc>
        <w:tc>
          <w:tcPr>
            <w:tcW w:type="dxa" w:w="2250"/>
          </w:tcPr>
          <w:p>
            <w:r>
              <w:rPr>
                <w:rFonts w:ascii="TH Sarabun PSK" w:hAnsi="TH Sarabun PSK"/>
                <w:sz w:val="28"/>
              </w:rPr>
              <w:t>ปฐมนิเทศดิจิทัล แจ้งกติกาชุมชน และนโยบายการนิเทศจังหวัด (Digital Onboarding)</w:t>
            </w:r>
          </w:p>
        </w:tc>
      </w:tr>
      <w:tr>
        <w:tc>
          <w:tcPr>
            <w:tcW w:type="dxa" w:w="2250"/>
          </w:tcPr>
          <w:p>
            <w:r>
              <w:rPr>
                <w:rFonts w:ascii="TH Sarabun PSK" w:hAnsi="TH Sarabun PSK"/>
                <w:sz w:val="28"/>
              </w:rPr>
              <w:t>Forum System</w:t>
            </w:r>
          </w:p>
        </w:tc>
        <w:tc>
          <w:tcPr>
            <w:tcW w:type="dxa" w:w="2250"/>
          </w:tcPr>
          <w:p>
            <w:r>
              <w:rPr>
                <w:rFonts w:ascii="TH Sarabun PSK" w:hAnsi="TH Sarabun PSK"/>
                <w:sz w:val="28"/>
              </w:rPr>
              <w:t>#📚-คลังสื่อและนวัตกรรม</w:t>
              <w:br/>
              <w:t>#🏆-โชว์ผลงาน</w:t>
            </w:r>
          </w:p>
        </w:tc>
        <w:tc>
          <w:tcPr>
            <w:tcW w:type="dxa" w:w="2250"/>
          </w:tcPr>
          <w:p>
            <w:r>
              <w:rPr>
                <w:rFonts w:ascii="TH Sarabun PSK" w:hAnsi="TH Sarabun PSK"/>
                <w:sz w:val="28"/>
              </w:rPr>
              <w:t>Forum</w:t>
              <w:br/>
              <w:t>Forum</w:t>
            </w:r>
          </w:p>
        </w:tc>
        <w:tc>
          <w:tcPr>
            <w:tcW w:type="dxa" w:w="2250"/>
          </w:tcPr>
          <w:p>
            <w:r>
              <w:rPr>
                <w:rFonts w:ascii="TH Sarabun PSK" w:hAnsi="TH Sarabun PSK"/>
                <w:sz w:val="28"/>
              </w:rPr>
              <w:t>คลังสื่อแผนการสอน นวัตกรรม และแกลเลอรีถอดบทเรียนความสำเร็จ (SECI Model &amp; Tagging)</w:t>
            </w:r>
          </w:p>
        </w:tc>
      </w:tr>
      <w:tr>
        <w:tc>
          <w:tcPr>
            <w:tcW w:type="dxa" w:w="2250"/>
          </w:tcPr>
          <w:p>
            <w:r>
              <w:rPr>
                <w:rFonts w:ascii="TH Sarabun PSK" w:hAnsi="TH Sarabun PSK"/>
                <w:sz w:val="28"/>
              </w:rPr>
              <w:t>Text Channels</w:t>
            </w:r>
          </w:p>
        </w:tc>
        <w:tc>
          <w:tcPr>
            <w:tcW w:type="dxa" w:w="2250"/>
          </w:tcPr>
          <w:p>
            <w:r>
              <w:rPr>
                <w:rFonts w:ascii="TH Sarabun PSK" w:hAnsi="TH Sarabun PSK"/>
                <w:sz w:val="28"/>
              </w:rPr>
              <w:t>#☕-สภากาแฟ-คุยทั่วไป</w:t>
              <w:br/>
              <w:t>#📅-นัดหมาย-ปรึกษางาน</w:t>
              <w:br/>
              <w:t>#🎉-ห้องพักใจ-เล่าเรื่อง</w:t>
              <w:br/>
              <w:t>#ai-เพื่อนคู่คิด-ศึกษานิเทศก์</w:t>
            </w:r>
          </w:p>
        </w:tc>
        <w:tc>
          <w:tcPr>
            <w:tcW w:type="dxa" w:w="2250"/>
          </w:tcPr>
          <w:p>
            <w:r>
              <w:rPr>
                <w:rFonts w:ascii="TH Sarabun PSK" w:hAnsi="TH Sarabun PSK"/>
                <w:sz w:val="28"/>
              </w:rPr>
              <w:t>Text</w:t>
              <w:br/>
              <w:t>Text</w:t>
              <w:br/>
              <w:t>Text</w:t>
              <w:br/>
              <w:t>Text</w:t>
            </w:r>
          </w:p>
        </w:tc>
        <w:tc>
          <w:tcPr>
            <w:tcW w:type="dxa" w:w="2250"/>
          </w:tcPr>
          <w:p>
            <w:r>
              <w:rPr>
                <w:rFonts w:ascii="TH Sarabun PSK" w:hAnsi="TH Sarabun PSK"/>
                <w:sz w:val="28"/>
              </w:rPr>
              <w:t>พื้นที่ปลอดภัย สานสัมพันธ์ นัดหมายนิเทศร่วม คลายเครียด และห้องทดลอง AI-Augmented Supervision</w:t>
            </w:r>
          </w:p>
        </w:tc>
      </w:tr>
      <w:tr>
        <w:tc>
          <w:tcPr>
            <w:tcW w:type="dxa" w:w="2250"/>
          </w:tcPr>
          <w:p>
            <w:r>
              <w:rPr>
                <w:rFonts w:ascii="TH Sarabun PSK" w:hAnsi="TH Sarabun PSK"/>
                <w:sz w:val="28"/>
              </w:rPr>
              <w:t>Voice Channels</w:t>
            </w:r>
          </w:p>
        </w:tc>
        <w:tc>
          <w:tcPr>
            <w:tcW w:type="dxa" w:w="2250"/>
          </w:tcPr>
          <w:p>
            <w:r>
              <w:rPr>
                <w:rFonts w:ascii="TH Sarabun PSK" w:hAnsi="TH Sarabun PSK"/>
                <w:sz w:val="28"/>
              </w:rPr>
              <w:t>#🔊 ชวนกันเล่นเกม</w:t>
              <w:br/>
              <w:t>#🔊 มุมกาแฟ (คุยเล่น)</w:t>
              <w:br/>
              <w:t>#🔊 ห้องประชุม 1</w:t>
            </w:r>
          </w:p>
        </w:tc>
        <w:tc>
          <w:tcPr>
            <w:tcW w:type="dxa" w:w="2250"/>
          </w:tcPr>
          <w:p>
            <w:r>
              <w:rPr>
                <w:rFonts w:ascii="TH Sarabun PSK" w:hAnsi="TH Sarabun PSK"/>
                <w:sz w:val="28"/>
              </w:rPr>
              <w:t>Voice</w:t>
              <w:br/>
              <w:t>Voice</w:t>
              <w:br/>
              <w:t>Voice</w:t>
            </w:r>
          </w:p>
        </w:tc>
        <w:tc>
          <w:tcPr>
            <w:tcW w:type="dxa" w:w="2250"/>
          </w:tcPr>
          <w:p>
            <w:r>
              <w:rPr>
                <w:rFonts w:ascii="TH Sarabun PSK" w:hAnsi="TH Sarabun PSK"/>
                <w:sz w:val="28"/>
              </w:rPr>
              <w:t>เสวนาวิชาการไม่เป็นทางการ ประชุมวิชาการ และ Virtual Workshop (CoI Framework)</w:t>
            </w:r>
          </w:p>
        </w:tc>
      </w:tr>
      <w:tr>
        <w:tc>
          <w:tcPr>
            <w:tcW w:type="dxa" w:w="2250"/>
          </w:tcPr>
          <w:p>
            <w:r>
              <w:rPr>
                <w:rFonts w:ascii="TH Sarabun PSK" w:hAnsi="TH Sarabun PSK"/>
                <w:sz w:val="28"/>
              </w:rPr>
              <w:t>Executive Zone</w:t>
            </w:r>
          </w:p>
        </w:tc>
        <w:tc>
          <w:tcPr>
            <w:tcW w:type="dxa" w:w="2250"/>
          </w:tcPr>
          <w:p>
            <w:r>
              <w:rPr>
                <w:rFonts w:ascii="TH Sarabun PSK" w:hAnsi="TH Sarabun PSK"/>
                <w:sz w:val="28"/>
              </w:rPr>
              <w:t>#moderator-only</w:t>
            </w:r>
          </w:p>
        </w:tc>
        <w:tc>
          <w:tcPr>
            <w:tcW w:type="dxa" w:w="2250"/>
          </w:tcPr>
          <w:p>
            <w:r>
              <w:rPr>
                <w:rFonts w:ascii="TH Sarabun PSK" w:hAnsi="TH Sarabun PSK"/>
                <w:sz w:val="28"/>
              </w:rPr>
              <w:t>Text (Private)</w:t>
            </w:r>
          </w:p>
        </w:tc>
        <w:tc>
          <w:tcPr>
            <w:tcW w:type="dxa" w:w="2250"/>
          </w:tcPr>
          <w:p>
            <w:r>
              <w:rPr>
                <w:rFonts w:ascii="TH Sarabun PSK" w:hAnsi="TH Sarabun PSK"/>
                <w:sz w:val="28"/>
              </w:rPr>
              <w:t>ห้องวอร์รูมคณะทำงาน กำกับมาตรฐาน และวางแผนยุทธศาสตร์ระดับจังหวัด (Governance)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TH Sarabun PSK" w:hAnsi="TH Sarabun PSK"/>
          <w:b/>
          <w:color w:val="1B365D"/>
          <w:sz w:val="40"/>
        </w:rPr>
        <w:t>บทที่ 3 สถาปัตยกรรมระบบปัญญาประดิษฐ์ "ปราชญ์โคราช AI (Korat Edu-Bot)"</w:t>
      </w:r>
    </w:p>
    <w:p>
      <w:pPr>
        <w:ind w:firstLine="720"/>
      </w:pPr>
      <w:r>
        <w:t>3.1 การบูรณาการโมเดล Gemini 3.5 Flash และโครงสร้างพื้นฐานคลาวด์</w:t>
        <w:br/>
        <w:t>ระบบผู้ช่วยอัจฉริยะขับเคลื่อนด้วยโมเดล Gemini 3.5 Flash ซึ่งเป็นโมเดลปัญญาประดิษฐ์ระดับแนวหน้า มีความสามารถในการประมวลผลเชิงเหตุผล (Reasoning) และภาษาไทยระดับสูง โดยติดตั้งบน Google Cloud Platform (Compute Engine VM) ควบคุมกระบวนการทำงานด้วย PM2 Process Manager เพื่อความเสถียรระดับ 100% ต่อเนื่อง 24 ชั่วโมง</w:t>
      </w:r>
    </w:p>
    <w:p>
      <w:pPr>
        <w:pStyle w:val="Heading2"/>
        <w:spacing w:before="200" w:after="80"/>
      </w:pPr>
      <w:r>
        <w:rPr>
          <w:rFonts w:ascii="TH Sarabun PSK" w:hAnsi="TH Sarabun PSK"/>
          <w:b/>
          <w:color w:val="2E5B88"/>
          <w:sz w:val="36"/>
        </w:rPr>
        <w:t>3.2 นวัตกรรมส่วนต่อประสานแบบปุ่มสัมผัส (Interactive Buttons &amp; Modal Interface)</w:t>
      </w:r>
    </w:p>
    <w:p>
      <w:pPr>
        <w:ind w:firstLine="720"/>
      </w:pPr>
      <w:r>
        <w:t>เพื่อลดอุปสรรคการใช้งานของศึกษานิเทศก์ทุกช่วงวัย ผู้พัฒนานวัตกรรมได้ออกแบบคำสั่ง !setup-menu เพื่อสร้างการ์ดปุ่มกดสัมผัสลอยปักหมุดถาวรในห้องแชท ได้แก่:</w:t>
        <w:br/>
        <w:t>• ปุ่ม '💡 ขอไอเดีย Active Learning' (สีเขียว)</w:t>
        <w:br/>
        <w:t>• ปุ่ม '📋 ปรึกษาเกณฑ์ ว.PA' (สีน้ำเงิน)</w:t>
        <w:br/>
        <w:t>• ปุ่ม '🎯 ออกแบบแผนการนิเทศ' (สีเทา)</w:t>
        <w:br/>
        <w:t>• ปุ่ม '💬 พิมพ์คำถามอิสระ' (สีเทา)</w:t>
        <w:br/>
        <w:br/>
        <w:t>เมื่อคลิกปุ่ม ระบบจะเปิดหน้าต่าง Pop-up Modal Form ให้ผู้ใช้พิมพ์ข้อความ และส่งประมวลผลผ่าน Gemini 3.5 Flash ตอบกลับทันทีโดยไม่ต้องจำคำสั่งคอมพิวเตอร์ใดๆ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TH Sarabun PSK" w:hAnsi="TH Sarabun PSK"/>
          <w:b/>
          <w:color w:val="1B365D"/>
          <w:sz w:val="40"/>
        </w:rPr>
        <w:t>บทที่ 4 ข้อมูลเชิงประจักษ์ระยะนำร่องและการขับเคลื่อนเครือข่าย</w:t>
      </w:r>
    </w:p>
    <w:p>
      <w:pPr>
        <w:ind w:firstLine="720"/>
      </w:pPr>
      <w:r>
        <w:t>4.1 สถิติเชิงประจักษ์จากการส่งออกข้อมูลระบบ (Exported Data: 7 ตุลาคม 2569)</w:t>
        <w:br/>
        <w:t>จากคำสั่ง !export-lab บนระบบจริง บันทึกข้อมูลได้ดังนี้:</w:t>
        <w:br/>
        <w:t>• ชื่อระบบ: 🧪 Innovation Lab: ศน. โคราช (ก่อตั้งเมื่อวันที่ 6 กรกฎาคม 2569)</w:t>
        <w:br/>
        <w:t>• ระยะนำร่อง (Pilot Testing): มีผู้ร่วมทดสอบระบบ 3 ราย (ศึกษานิเทศก์แกนนำ 2 ท่าน และ Korat Edu-Bot 1 ตัว)</w:t>
        <w:br/>
        <w:t>• ระบบบทบาท (Roles) รองรับ 5 หน่วยงานหลัก: ศน.ศธจ., ศน.เขตพื้นที่ (สพป./สพม.), ศน.อบจ., ศน.เทศบาล และ ศน.อาชีวศึกษา</w:t>
        <w:br/>
        <w:br/>
        <w:t>4.2 แผนยุทธศาสตร์การขยายผลสู่เครือข่ายระดับจังหวัด (Provincial Rollout Strategy)</w:t>
        <w:br/>
        <w:t>ผู้พัฒนานวัตกรรมได้กำหนดกระบวนการขยายผลแบบ 2 มิติ:</w:t>
        <w:br/>
        <w:t>1. มิติทางการ: ส่งหนังสือราชการจากสำนักงานศึกษาธิการจังหวัดนครราชสีมา เชิญชวนศึกษานิเทศก์ทุกสังกัดเข้าร่วมอย่างเป็นทางการ</w:t>
        <w:br/>
        <w:t>2. มิติไม่เป็นทางการ: การใช้สื่อการ์ตูนแอนิเมชันสตอรี่บอร์ด แนะนำการใช้งานเพื่อลดช่องว่างทางเทคโนโลยี</w:t>
      </w:r>
    </w:p>
    <w:p>
      <w:pPr>
        <w:pStyle w:val="Heading1"/>
        <w:spacing w:before="280" w:after="160"/>
      </w:pPr>
      <w:r>
        <w:rPr>
          <w:rFonts w:ascii="TH Sarabun PSK" w:hAnsi="TH Sarabun PSK"/>
          <w:b/>
          <w:color w:val="1B365D"/>
          <w:sz w:val="40"/>
        </w:rPr>
        <w:t>บทที่ 5 บทสรุปและข้อเสนอแนะเชิงวิทยฐานะเชี่ยวชาญ</w:t>
      </w:r>
    </w:p>
    <w:p>
      <w:pPr>
        <w:ind w:firstLine="720"/>
      </w:pPr>
      <w:r>
        <w:t>นวัตกรรม "Innovation Lab: ศน. โคราช" เป็นผลงานทางวิชาการที่แสดงถึงความคิดริเริ่มสร้างสรรค์ (Initiative) และความเชี่ยวชาญในการบูรณาการเทคโนโลยีดิจิทัลเข้ากับศาสตร์การนิเทศการศึกษาอย่างเป็นรูปธรรม ตอบโจทย์เกณฑ์ ว.PA ด้านการพัฒนานวัตกรรมที่มีระเบียบวิธีวิจัยและการนำไปใช้จริงในระดับพื้นที่อย่างสมบูรณ์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TH Sarabun PSK" w:hAnsi="TH Sarabun PSK"/>
          <w:b/>
          <w:color w:val="1B365D"/>
          <w:sz w:val="40"/>
        </w:rPr>
        <w:t>ภาคผนวก: ร่างหนังสือราชการเชิญเข้าร่วมชุมชนนวัตกรรม</w:t>
      </w:r>
    </w:p>
    <w:p>
      <w:pPr>
        <w:spacing w:before="240"/>
      </w:pPr>
      <w:r>
        <w:t>ที่ ศธ ๐๒๑๐.๑๒/................                                    สำนักงานศึกษาธิการจังหวัดนครราชสีมา</w:t>
        <w:br/>
        <w:t xml:space="preserve">                                                               ถนนสืบศิริ อำเภอเมืองฯ จังหวัดนครราชสีมา ๓๐๐๐๐</w:t>
        <w:br/>
        <w:br/>
        <w:t xml:space="preserve">                                            พฤศจิกายน ๒๕๖๙</w:t>
        <w:br/>
        <w:br/>
        <w:t>เรื่อง  ขอเชิญศึกษานิเทศก์เข้าร่วมชุมชนการเรียนรู้ทางวิชาชีพดิจิทัลและทดลองใช้นวัตกรรมแพลตฟอร์ม</w:t>
        <w:br/>
        <w:t xml:space="preserve">       "Innovation Lab: ศน. โคราช"</w:t>
        <w:br/>
        <w:br/>
        <w:t>เรียน  ผู้อำนวยการสำนักงานเขตพื้นที่การศึกษาประถมศึกษานครราชสีมา เขต ๑ - ๖ / ผู้อำนวยการสำนักงานเขตพื้นที่การศึกษามัธยมศึกษานครราชสีมา / นายกองค์การบริหารส่วนจังหวัดนครราชสีมา / นายกเทศมนตรีนครนครราชสีมา / ประธานประสานงานการศึกษาเอกชนจังหวัดนครราชสีมา / ผู้อำนวยการสถาบันการอาชีวศึกษาภาคตะวันออกเฉียงเหนือ ๕</w:t>
        <w:br/>
        <w:br/>
        <w:t>สิ่งที่ส่งมาด้วย  ๑. คู่มือการเข้าใช้งานแพลตฟอร์ม Innovation Lab และการใช้งานระบบปราชญ์โคราช AI  จำนวน ๑ ฉบับ</w:t>
        <w:br/>
        <w:t xml:space="preserve">                ๒. คิวอาร์โค้ด (QR Code) สำหรับเชื่อมต่อเข้าสู่เซิร์ฟเวอร์                     จำนวน ๑ แผ่น</w:t>
        <w:br/>
        <w:br/>
      </w:r>
    </w:p>
    <w:p>
      <w:pPr>
        <w:ind w:firstLine="720"/>
      </w:pPr>
      <w:r>
        <w:t>ด้วย สำนักงานศึกษาธิการจังหวัดนครราชสีมา ได้ดำเนินการพัฒนานวัตกรรมการนิเทศการศึกษาเพื่อยกระดับคุณภาพการจัดการเรียนรู้ของสถานศึกษาในระดับพื้นที่ ภายใต้โครงการ "ชุมชนการเรียนรู้ทางวิชาชีพดิจิทัลข้ามสังกัดศึกษานิเทศก์ (Cross-Silo CoP) จังหวัดนครราชสีมา" โดยมีวัตถุประสงค์เพื่อสร้างพื้นที่กลางในการแลกเปลี่ยนองค์ความรู้ สื่อนวัตกรรมการเรียนรู้เชิงรุก (Active Learning) การขับเคลื่อนการประเมินวิทยฐานะตามเกณฑ์ ว.PA ตลอดจนการบูรณาการระบบผู้ช่วยปัญญาประดิษฐ์ (AI-Augmented Educational Supervision) ในการปฏิบัติหน้าที่นิเทศการศึกษา</w:t>
      </w:r>
    </w:p>
    <w:p>
      <w:pPr>
        <w:ind w:firstLine="720"/>
      </w:pPr>
      <w:r>
        <w:t>ในการนี้ เพื่อเป็นการเสริมสร้างเครือข่ายความร่วมมือทางวิชาชีพอย่างไร้รอยต่อ และขับเคลื่อนการพัฒนานวัตกรรมการศึกษาร่วมกันในระดับจังหวัด สำนักงานศึกษาธิการจังหวัดนครราชสีมา จึงขอความอนุเคราะห์จากหน่วยงานของท่าน แจ้งและเชิญชวนศึกษานิเทศก์ในสังกัด เข้าร่วมเป็นสมาชิกและร่วมขับเคลื่อนการเรียนรู้ในแพลตฟอร์ม "🧪 Innovation Lab: ศน. โคราช" ผ่านช่องทาง Discord โดยสามารถสแกนคิวอาร์โค้ดตามสิ่งที่ส่งมาด้วย ทั้งนี้ ศึกษานิเทศก์ผู้เข้าร่วมจะได้รับการกำหนดอัตลักษณ์และบทบาท (Roles) ตามสังกัดหน่วยงาน และสามารถเข้าถึงคลังสื่อนวัตกรรม รวมถึงระบบผู้ช่วยปัญญาประดิษฐ์ "ปราชญ์โคราช AI" เพื่อสนับสนุนการปฏิบัติงานนิเทศการศึกษาได้โดยไม่มีค่าใช้จ่าย</w:t>
      </w:r>
    </w:p>
    <w:p>
      <w:pPr>
        <w:spacing w:before="240"/>
        <w:ind w:firstLine="720"/>
      </w:pPr>
      <w:r>
        <w:t>จึงเรียนมาเพื่อโปรดพิจารณาให้ความอนุเคราะห์ และแจ้งศึกษานิเทศก์ในสังกัดเข้าร่วมต่อไปด้วย จะขอบคุณยิ่ง</w:t>
        <w:br/>
        <w:br/>
        <w:t xml:space="preserve">                                            ขอแสดงความนับถือ</w:t>
        <w:br/>
        <w:br/>
        <w:br/>
        <w:t xml:space="preserve">                                      (............................................................)</w:t>
        <w:br/>
        <w:t xml:space="preserve">                                         ศึกษาธิการจังหวัดนครราชสีมา</w:t>
        <w:br/>
        <w:br/>
        <w:br/>
        <w:t>กลุ่มนิเทศ ติดตาม และประเมินผล</w:t>
        <w:br/>
        <w:t>โทร. ๐ ๔๔xx xxxx</w:t>
        <w:br/>
        <w:t>ผู้ประสานงาน: นายแสนยากร แสวงชิด ศึกษานิเทศก์ชำนาญการพิเศษ โทร. ๐๘ xxxx xxxx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PSK" w:hAnsi="TH Sarabun PSK"/>
      <w:color w:val="22222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