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DAC" w:rsidRDefault="00405DAC" w:rsidP="00405DAC">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Un</w:t>
      </w:r>
      <w:r>
        <w:rPr>
          <w:rStyle w:val="apple-converted-space"/>
          <w:rFonts w:ascii="Arial" w:hAnsi="Arial" w:cs="Arial"/>
          <w:color w:val="000000"/>
          <w:sz w:val="20"/>
          <w:szCs w:val="20"/>
        </w:rPr>
        <w:t> </w:t>
      </w:r>
      <w:proofErr w:type="spellStart"/>
      <w:r>
        <w:rPr>
          <w:rFonts w:ascii="Arial" w:hAnsi="Arial" w:cs="Arial"/>
          <w:b/>
          <w:bCs/>
          <w:color w:val="000000"/>
          <w:sz w:val="20"/>
          <w:szCs w:val="20"/>
        </w:rPr>
        <w:t>claymore</w:t>
      </w:r>
      <w:proofErr w:type="spellEnd"/>
      <w:r>
        <w:rPr>
          <w:rStyle w:val="apple-converted-space"/>
          <w:rFonts w:ascii="Arial" w:hAnsi="Arial" w:cs="Arial"/>
          <w:color w:val="000000"/>
          <w:sz w:val="20"/>
          <w:szCs w:val="20"/>
        </w:rPr>
        <w:t> </w:t>
      </w:r>
      <w:r>
        <w:rPr>
          <w:rFonts w:ascii="Arial" w:hAnsi="Arial" w:cs="Arial"/>
          <w:color w:val="000000"/>
          <w:sz w:val="20"/>
          <w:szCs w:val="20"/>
        </w:rPr>
        <w:t>(gran espada en acepción Escocesa) es un tipo de espada cuyo uso precisaba de las dos manos para ser blandida (</w:t>
      </w:r>
      <w:hyperlink r:id="rId4" w:tooltip="Montante" w:history="1">
        <w:r>
          <w:rPr>
            <w:rStyle w:val="Hipervnculo"/>
            <w:rFonts w:ascii="Arial" w:hAnsi="Arial" w:cs="Arial"/>
            <w:color w:val="0B0080"/>
            <w:sz w:val="20"/>
            <w:szCs w:val="20"/>
            <w:u w:val="none"/>
          </w:rPr>
          <w:t>montante</w:t>
        </w:r>
      </w:hyperlink>
      <w:r>
        <w:rPr>
          <w:rStyle w:val="apple-converted-space"/>
          <w:rFonts w:ascii="Arial" w:hAnsi="Arial" w:cs="Arial"/>
          <w:color w:val="000000"/>
          <w:sz w:val="20"/>
          <w:szCs w:val="20"/>
        </w:rPr>
        <w:t> </w:t>
      </w:r>
      <w:r>
        <w:rPr>
          <w:rFonts w:ascii="Arial" w:hAnsi="Arial" w:cs="Arial"/>
          <w:color w:val="000000"/>
          <w:sz w:val="20"/>
          <w:szCs w:val="20"/>
        </w:rPr>
        <w:t>o</w:t>
      </w:r>
      <w:r>
        <w:rPr>
          <w:rStyle w:val="apple-converted-space"/>
          <w:rFonts w:ascii="Arial" w:hAnsi="Arial" w:cs="Arial"/>
          <w:color w:val="000000"/>
          <w:sz w:val="20"/>
          <w:szCs w:val="20"/>
        </w:rPr>
        <w:t> </w:t>
      </w:r>
      <w:hyperlink r:id="rId5" w:tooltip="Espadón" w:history="1">
        <w:r>
          <w:rPr>
            <w:rStyle w:val="Hipervnculo"/>
            <w:rFonts w:ascii="Arial" w:hAnsi="Arial" w:cs="Arial"/>
            <w:color w:val="0B0080"/>
            <w:sz w:val="20"/>
            <w:szCs w:val="20"/>
            <w:u w:val="none"/>
          </w:rPr>
          <w:t>espadón</w:t>
        </w:r>
      </w:hyperlink>
      <w:r>
        <w:rPr>
          <w:rFonts w:ascii="Arial" w:hAnsi="Arial" w:cs="Arial"/>
          <w:color w:val="000000"/>
          <w:sz w:val="20"/>
          <w:szCs w:val="20"/>
        </w:rPr>
        <w:t>), afilada por las dos vertientes de la hoja, poseedora de una</w:t>
      </w:r>
      <w:r>
        <w:rPr>
          <w:rStyle w:val="apple-converted-space"/>
          <w:rFonts w:ascii="Arial" w:hAnsi="Arial" w:cs="Arial"/>
          <w:color w:val="000000"/>
          <w:sz w:val="20"/>
          <w:szCs w:val="20"/>
        </w:rPr>
        <w:t> </w:t>
      </w:r>
      <w:hyperlink r:id="rId6" w:tooltip="Empuñadura" w:history="1">
        <w:r>
          <w:rPr>
            <w:rStyle w:val="Hipervnculo"/>
            <w:rFonts w:ascii="Arial" w:hAnsi="Arial" w:cs="Arial"/>
            <w:color w:val="0B0080"/>
            <w:sz w:val="20"/>
            <w:szCs w:val="20"/>
            <w:u w:val="none"/>
          </w:rPr>
          <w:t>empuñadura</w:t>
        </w:r>
      </w:hyperlink>
      <w:r>
        <w:rPr>
          <w:rStyle w:val="apple-converted-space"/>
          <w:rFonts w:ascii="Arial" w:hAnsi="Arial" w:cs="Arial"/>
          <w:color w:val="000000"/>
          <w:sz w:val="20"/>
          <w:szCs w:val="20"/>
        </w:rPr>
        <w:t> </w:t>
      </w:r>
      <w:r>
        <w:rPr>
          <w:rFonts w:ascii="Arial" w:hAnsi="Arial" w:cs="Arial"/>
          <w:color w:val="000000"/>
          <w:sz w:val="20"/>
          <w:szCs w:val="20"/>
        </w:rPr>
        <w:t>de gran longitud (al menos un cuarto del total del arma), que permitía al usuario sustentarla sin necesidad de forzar las maniobras, ni de asirla por la base de la hoja.</w:t>
      </w:r>
    </w:p>
    <w:p w:rsidR="00405DAC" w:rsidRDefault="00405DAC" w:rsidP="00405DAC">
      <w:pPr>
        <w:pStyle w:val="NormalWeb"/>
        <w:shd w:val="clear" w:color="auto" w:fill="FFFFFF"/>
        <w:spacing w:before="96" w:beforeAutospacing="0" w:after="120" w:afterAutospacing="0" w:line="288" w:lineRule="atLeast"/>
        <w:rPr>
          <w:rFonts w:ascii="Arial" w:hAnsi="Arial" w:cs="Arial"/>
          <w:color w:val="000000"/>
          <w:sz w:val="20"/>
          <w:szCs w:val="20"/>
        </w:rPr>
      </w:pPr>
    </w:p>
    <w:p w:rsidR="00405DAC" w:rsidRDefault="00405DAC" w:rsidP="00405DAC">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Este mandoble se caracterizaba, por encima de otros detalles, por consistir su guarnición en un</w:t>
      </w:r>
      <w:r>
        <w:rPr>
          <w:rStyle w:val="apple-converted-space"/>
          <w:rFonts w:ascii="Arial" w:hAnsi="Arial" w:cs="Arial"/>
          <w:color w:val="000000"/>
          <w:sz w:val="20"/>
          <w:szCs w:val="20"/>
        </w:rPr>
        <w:t> </w:t>
      </w:r>
      <w:hyperlink r:id="rId7" w:tooltip="Arriaz (aún no redactado)" w:history="1">
        <w:r>
          <w:rPr>
            <w:rStyle w:val="Hipervnculo"/>
            <w:rFonts w:ascii="Arial" w:hAnsi="Arial" w:cs="Arial"/>
            <w:color w:val="A55858"/>
            <w:sz w:val="20"/>
            <w:szCs w:val="20"/>
            <w:u w:val="none"/>
          </w:rPr>
          <w:t>arriaz</w:t>
        </w:r>
      </w:hyperlink>
      <w:r>
        <w:rPr>
          <w:rStyle w:val="apple-converted-space"/>
          <w:rFonts w:ascii="Arial" w:hAnsi="Arial" w:cs="Arial"/>
          <w:color w:val="000000"/>
          <w:sz w:val="20"/>
          <w:szCs w:val="20"/>
        </w:rPr>
        <w:t> </w:t>
      </w:r>
      <w:r>
        <w:rPr>
          <w:rFonts w:ascii="Arial" w:hAnsi="Arial" w:cs="Arial"/>
          <w:color w:val="000000"/>
          <w:sz w:val="20"/>
          <w:szCs w:val="20"/>
        </w:rPr>
        <w:t>avanzado sobre la hoja, constituido por dos brazos simétricos rematados en volutas ornamentales que forman un vértice triangular, configurando un potente gavilán que posibilitaba a los que las esgrimían, y que no podían protegerse con un escudo, realizar acciones de detención del arma oponente.</w:t>
      </w:r>
    </w:p>
    <w:p w:rsidR="00405DAC" w:rsidRDefault="00405DAC" w:rsidP="00405DAC">
      <w:pPr>
        <w:pStyle w:val="NormalWeb"/>
        <w:shd w:val="clear" w:color="auto" w:fill="FFFFFF"/>
        <w:spacing w:before="96" w:beforeAutospacing="0" w:after="120" w:afterAutospacing="0" w:line="288" w:lineRule="atLeast"/>
        <w:rPr>
          <w:rFonts w:ascii="Arial" w:hAnsi="Arial" w:cs="Arial"/>
          <w:color w:val="000000"/>
          <w:sz w:val="20"/>
          <w:szCs w:val="20"/>
        </w:rPr>
      </w:pPr>
    </w:p>
    <w:p w:rsidR="00405DAC" w:rsidRDefault="00405DAC" w:rsidP="00405DAC">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Fueron utilizadas y desarrolladas por los</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"http://es.wikipedia.org/wiki/Tierras_Altas_de_Escocia" \o "Tierras Altas de Escocia" </w:instrText>
      </w:r>
      <w:r>
        <w:rPr>
          <w:rFonts w:ascii="Arial" w:hAnsi="Arial" w:cs="Arial"/>
          <w:color w:val="000000"/>
          <w:sz w:val="20"/>
          <w:szCs w:val="20"/>
        </w:rPr>
        <w:fldChar w:fldCharType="separate"/>
      </w:r>
      <w:r>
        <w:rPr>
          <w:rStyle w:val="Hipervnculo"/>
          <w:rFonts w:ascii="Arial" w:hAnsi="Arial" w:cs="Arial"/>
          <w:color w:val="0B0080"/>
          <w:sz w:val="20"/>
          <w:szCs w:val="20"/>
          <w:u w:val="none"/>
        </w:rPr>
        <w:t>highlanders</w:t>
      </w:r>
      <w:proofErr w:type="spellEnd"/>
      <w:r>
        <w:rPr>
          <w:rFonts w:ascii="Arial" w:hAnsi="Arial" w:cs="Arial"/>
          <w:color w:val="000000"/>
          <w:sz w:val="20"/>
          <w:szCs w:val="20"/>
        </w:rPr>
        <w:fldChar w:fldCharType="end"/>
      </w:r>
      <w:r>
        <w:rPr>
          <w:rStyle w:val="apple-converted-space"/>
          <w:rFonts w:ascii="Arial" w:hAnsi="Arial" w:cs="Arial"/>
          <w:color w:val="000000"/>
          <w:sz w:val="20"/>
          <w:szCs w:val="20"/>
        </w:rPr>
        <w:t> </w:t>
      </w:r>
      <w:hyperlink r:id="rId8" w:tooltip="Escocia" w:history="1">
        <w:r>
          <w:rPr>
            <w:rStyle w:val="Hipervnculo"/>
            <w:rFonts w:ascii="Arial" w:hAnsi="Arial" w:cs="Arial"/>
            <w:color w:val="0B0080"/>
            <w:sz w:val="20"/>
            <w:szCs w:val="20"/>
            <w:u w:val="none"/>
          </w:rPr>
          <w:t>escoceses</w:t>
        </w:r>
      </w:hyperlink>
      <w:r>
        <w:rPr>
          <w:rFonts w:ascii="Arial" w:hAnsi="Arial" w:cs="Arial"/>
          <w:color w:val="000000"/>
          <w:sz w:val="20"/>
          <w:szCs w:val="20"/>
        </w:rPr>
        <w:t xml:space="preserve">, a partir de modelos de espada de menor longitud, a las que se les realizaron modificaciones que las adaptasen al uso a doble mano, y finalmente adquiriendo los citados atributos que las hacían óptimas para bloquear los golpes de los enemigos. En el siglo XIII estas espadas eran blandidas por los escoceses en su lucha contra el invasor inglés. Las </w:t>
      </w:r>
      <w:proofErr w:type="spellStart"/>
      <w:r>
        <w:rPr>
          <w:rFonts w:ascii="Arial" w:hAnsi="Arial" w:cs="Arial"/>
          <w:color w:val="000000"/>
          <w:sz w:val="20"/>
          <w:szCs w:val="20"/>
        </w:rPr>
        <w:t>claymore</w:t>
      </w:r>
      <w:proofErr w:type="spellEnd"/>
      <w:r>
        <w:rPr>
          <w:rFonts w:ascii="Arial" w:hAnsi="Arial" w:cs="Arial"/>
          <w:color w:val="000000"/>
          <w:sz w:val="20"/>
          <w:szCs w:val="20"/>
        </w:rPr>
        <w:t xml:space="preserve"> superaban con facilidad los cuatro pies de longitud (el metro y veinte centímetros) sobrepasando 1,5 Kg de peso.</w:t>
      </w:r>
    </w:p>
    <w:p w:rsidR="00405DAC" w:rsidRDefault="00405DAC" w:rsidP="00405DAC">
      <w:pPr>
        <w:pStyle w:val="NormalWeb"/>
        <w:shd w:val="clear" w:color="auto" w:fill="FFFFFF"/>
        <w:spacing w:before="96" w:beforeAutospacing="0" w:after="120" w:afterAutospacing="0" w:line="288" w:lineRule="atLeast"/>
        <w:rPr>
          <w:rFonts w:ascii="Arial" w:hAnsi="Arial" w:cs="Arial"/>
          <w:color w:val="000000"/>
          <w:sz w:val="20"/>
          <w:szCs w:val="20"/>
        </w:rPr>
      </w:pPr>
    </w:p>
    <w:p w:rsidR="00405DAC" w:rsidRDefault="00405DAC" w:rsidP="00405DAC">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No debemos confundir estas espadas con el arma que el famoso</w:t>
      </w:r>
      <w:r>
        <w:rPr>
          <w:rStyle w:val="apple-converted-space"/>
          <w:rFonts w:ascii="Arial" w:hAnsi="Arial" w:cs="Arial"/>
          <w:color w:val="000000"/>
          <w:sz w:val="20"/>
          <w:szCs w:val="20"/>
        </w:rPr>
        <w:t> </w:t>
      </w:r>
      <w:hyperlink r:id="rId9" w:tooltip="William Wallace" w:history="1">
        <w:r>
          <w:rPr>
            <w:rStyle w:val="Hipervnculo"/>
            <w:rFonts w:ascii="Arial" w:hAnsi="Arial" w:cs="Arial"/>
            <w:color w:val="0B0080"/>
            <w:sz w:val="20"/>
            <w:szCs w:val="20"/>
            <w:u w:val="none"/>
          </w:rPr>
          <w:t>William Wallace</w:t>
        </w:r>
      </w:hyperlink>
      <w:r>
        <w:rPr>
          <w:rStyle w:val="apple-converted-space"/>
          <w:rFonts w:ascii="Arial" w:hAnsi="Arial" w:cs="Arial"/>
          <w:color w:val="000000"/>
          <w:sz w:val="20"/>
          <w:szCs w:val="20"/>
        </w:rPr>
        <w:t> </w:t>
      </w:r>
      <w:r>
        <w:rPr>
          <w:rFonts w:ascii="Arial" w:hAnsi="Arial" w:cs="Arial"/>
          <w:color w:val="000000"/>
          <w:sz w:val="20"/>
          <w:szCs w:val="20"/>
        </w:rPr>
        <w:t xml:space="preserve">usaba en el combate, ya que en este caso se trataba de una tipología distinta a las </w:t>
      </w:r>
      <w:proofErr w:type="spellStart"/>
      <w:r>
        <w:rPr>
          <w:rFonts w:ascii="Arial" w:hAnsi="Arial" w:cs="Arial"/>
          <w:color w:val="000000"/>
          <w:sz w:val="20"/>
          <w:szCs w:val="20"/>
        </w:rPr>
        <w:t>claymore</w:t>
      </w:r>
      <w:proofErr w:type="spellEnd"/>
      <w:r>
        <w:rPr>
          <w:rFonts w:ascii="Arial" w:hAnsi="Arial" w:cs="Arial"/>
          <w:color w:val="000000"/>
          <w:sz w:val="20"/>
          <w:szCs w:val="20"/>
        </w:rPr>
        <w:t>, más livianas, siendo la del héroe, en realidad, una</w:t>
      </w:r>
      <w:r>
        <w:rPr>
          <w:rStyle w:val="apple-converted-space"/>
          <w:rFonts w:ascii="Arial" w:hAnsi="Arial" w:cs="Arial"/>
          <w:color w:val="000000"/>
          <w:sz w:val="20"/>
          <w:szCs w:val="20"/>
        </w:rPr>
        <w:t> </w:t>
      </w:r>
      <w:hyperlink r:id="rId10" w:tooltip="Gran espada de batalla" w:history="1">
        <w:r>
          <w:rPr>
            <w:rStyle w:val="Hipervnculo"/>
            <w:rFonts w:ascii="Arial" w:hAnsi="Arial" w:cs="Arial"/>
            <w:color w:val="0B0080"/>
            <w:sz w:val="20"/>
            <w:szCs w:val="20"/>
            <w:u w:val="none"/>
          </w:rPr>
          <w:t>Gran espada de batalla</w:t>
        </w:r>
      </w:hyperlink>
      <w:r>
        <w:rPr>
          <w:rStyle w:val="apple-converted-space"/>
          <w:rFonts w:ascii="Arial" w:hAnsi="Arial" w:cs="Arial"/>
          <w:color w:val="000000"/>
          <w:sz w:val="20"/>
          <w:szCs w:val="20"/>
        </w:rPr>
        <w:t> </w:t>
      </w:r>
      <w:r>
        <w:rPr>
          <w:rFonts w:ascii="Arial" w:hAnsi="Arial" w:cs="Arial"/>
          <w:color w:val="000000"/>
          <w:sz w:val="20"/>
          <w:szCs w:val="20"/>
        </w:rPr>
        <w:t>cuya dimensión exacta llegaba a 1,67 metros, debido a que estos mandobles de corte germánico solían igualar la estatura de su dueño.</w:t>
      </w:r>
    </w:p>
    <w:p w:rsidR="005A206D" w:rsidRDefault="005A206D"/>
    <w:sectPr w:rsidR="005A206D" w:rsidSect="005A206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05DAC"/>
    <w:rsid w:val="00405DAC"/>
    <w:rsid w:val="005A206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06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05D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05DAC"/>
  </w:style>
  <w:style w:type="character" w:styleId="Hipervnculo">
    <w:name w:val="Hyperlink"/>
    <w:basedOn w:val="Fuentedeprrafopredeter"/>
    <w:uiPriority w:val="99"/>
    <w:semiHidden/>
    <w:unhideWhenUsed/>
    <w:rsid w:val="00405DAC"/>
    <w:rPr>
      <w:color w:val="0000FF"/>
      <w:u w:val="single"/>
    </w:rPr>
  </w:style>
</w:styles>
</file>

<file path=word/webSettings.xml><?xml version="1.0" encoding="utf-8"?>
<w:webSettings xmlns:r="http://schemas.openxmlformats.org/officeDocument/2006/relationships" xmlns:w="http://schemas.openxmlformats.org/wordprocessingml/2006/main">
  <w:divs>
    <w:div w:id="58669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Escocia" TargetMode="External"/><Relationship Id="rId3" Type="http://schemas.openxmlformats.org/officeDocument/2006/relationships/webSettings" Target="webSettings.xml"/><Relationship Id="rId7" Type="http://schemas.openxmlformats.org/officeDocument/2006/relationships/hyperlink" Target="http://es.wikipedia.org/w/index.php?title=Arriaz&amp;action=edit&amp;redlink=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s.wikipedia.org/wiki/Empu%C3%B1adura" TargetMode="External"/><Relationship Id="rId11" Type="http://schemas.openxmlformats.org/officeDocument/2006/relationships/fontTable" Target="fontTable.xml"/><Relationship Id="rId5" Type="http://schemas.openxmlformats.org/officeDocument/2006/relationships/hyperlink" Target="http://es.wikipedia.org/wiki/Espad%C3%B3n" TargetMode="External"/><Relationship Id="rId10" Type="http://schemas.openxmlformats.org/officeDocument/2006/relationships/hyperlink" Target="http://es.wikipedia.org/wiki/Gran_espada_de_batalla" TargetMode="External"/><Relationship Id="rId4" Type="http://schemas.openxmlformats.org/officeDocument/2006/relationships/hyperlink" Target="http://es.wikipedia.org/wiki/Montante" TargetMode="External"/><Relationship Id="rId9" Type="http://schemas.openxmlformats.org/officeDocument/2006/relationships/hyperlink" Target="http://es.wikipedia.org/wiki/William_Walla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366</Words>
  <Characters>2015</Characters>
  <Application>Microsoft Office Word</Application>
  <DocSecurity>0</DocSecurity>
  <Lines>16</Lines>
  <Paragraphs>4</Paragraphs>
  <ScaleCrop>false</ScaleCrop>
  <Company>Saeta Web</Company>
  <LinksUpToDate>false</LinksUpToDate>
  <CharactersWithSpaces>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Martin Rozo</dc:creator>
  <cp:keywords/>
  <dc:description/>
  <cp:lastModifiedBy>Elvis Martin Rozo</cp:lastModifiedBy>
  <cp:revision>1</cp:revision>
  <dcterms:created xsi:type="dcterms:W3CDTF">2014-01-08T13:22:00Z</dcterms:created>
  <dcterms:modified xsi:type="dcterms:W3CDTF">2014-01-08T13:23:00Z</dcterms:modified>
</cp:coreProperties>
</file>