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7324D"/>
          <w:sz w:val="50"/>
        </w:rPr>
        <w:t>AL WATEEN - Implementation Essentials</w:t>
      </w:r>
    </w:p>
    <w:p>
      <w:pPr>
        <w:jc w:val="center"/>
      </w:pPr>
      <w:r>
        <w:rPr>
          <w:rFonts w:ascii="Aptos" w:hAnsi="Aptos"/>
          <w:color w:val="5D6B73"/>
          <w:sz w:val="22"/>
        </w:rPr>
        <w:t>A concise handover / discussion guide: what we need in Database, API, OutSystems and Angular</w:t>
      </w:r>
    </w:p>
    <w:p>
      <w:pPr>
        <w:spacing w:before="360"/>
        <w:jc w:val="center"/>
      </w:pPr>
      <w:r>
        <w:rPr>
          <w:b/>
          <w:color w:val="0E6874"/>
          <w:sz w:val="20"/>
        </w:rPr>
        <w:t>Version 4.0 | September 2026</w:t>
      </w:r>
    </w:p>
    <w:p>
      <w:r>
        <w:br w:type="page"/>
      </w:r>
    </w:p>
    <w:p>
      <w:pPr>
        <w:pStyle w:val="Heading1"/>
        <w:keepNext/>
      </w:pPr>
      <w:r>
        <w:t>1. The Process in One View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60720" cy="7319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191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8F4EA"/>
          </w:tcPr>
          <w:p>
            <w:pPr>
              <w:spacing w:after="0"/>
            </w:pPr>
            <w:r/>
            <w:r>
              <w:rPr>
                <w:b/>
                <w:color w:val="17324D"/>
                <w:sz w:val="19"/>
              </w:rPr>
              <w:t xml:space="preserve">Core rule. </w:t>
            </w:r>
            <w:r>
              <w:rPr>
                <w:sz w:val="18"/>
              </w:rPr>
              <w:t>IID / OutSystems covers the investor journey through final L2 approval and access to the Pre-Approval Letter. Purchasing and contracting happen outside IID, but the signed contract is uploaded in our Back Office to trigger final onboarding notifications.</w:t>
            </w:r>
          </w:p>
        </w:tc>
      </w:tr>
    </w:tbl>
    <w:p>
      <w:pPr>
        <w:pStyle w:val="Heading1"/>
        <w:keepNext/>
      </w:pPr>
      <w:r>
        <w:t>2. What We Need in the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6624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Why we need it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Application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Current request data/status/stage and all PRD form/read-only context fields.</w:t>
            </w:r>
          </w:p>
        </w:tc>
      </w:tr>
      <w:tr>
        <w:tc>
          <w:tcPr>
            <w:tcW w:type="dxa" w:w="3168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ApplicationAttachment</w:t>
            </w:r>
          </w:p>
        </w:tc>
        <w:tc>
          <w:tcPr>
            <w:tcW w:type="dxa" w:w="6624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Current DHA License and Lab Medical Director License metadata/storage references.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ApplicationMedicalSpecialty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Selected medical specialties.</w:t>
            </w:r>
          </w:p>
        </w:tc>
      </w:tr>
      <w:tr>
        <w:tc>
          <w:tcPr>
            <w:tcW w:type="dxa" w:w="3168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WorkflowHistory</w:t>
            </w:r>
          </w:p>
        </w:tc>
        <w:tc>
          <w:tcPr>
            <w:tcW w:type="dxa" w:w="6624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Single timeline for Submit, More Info, Resubmit, L1/L2 decisions, letter/contract events.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ServiceOutput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Pre-Approval Letter metadata and IID availability.</w:t>
            </w:r>
          </w:p>
        </w:tc>
      </w:tr>
      <w:tr>
        <w:tc>
          <w:tcPr>
            <w:tcW w:type="dxa" w:w="3168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Contract</w:t>
            </w:r>
          </w:p>
        </w:tc>
        <w:tc>
          <w:tcPr>
            <w:tcW w:type="dxa" w:w="6624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Signed contract metadata/file reference uploaded by Purchasing.</w:t>
            </w:r>
          </w:p>
        </w:tc>
      </w:tr>
    </w:tbl>
    <w:p>
      <w:pPr>
        <w:pStyle w:val="ListBullet"/>
        <w:spacing w:after="40"/>
      </w:pPr>
      <w:r>
        <w:t>Use SQL Server constraints for simple integrity: facility type, beds &gt;= 0, contract date order, one active Trade Licence request, one current attachment per type.</w:t>
      </w:r>
    </w:p>
    <w:p>
      <w:pPr>
        <w:pStyle w:val="ListBullet"/>
        <w:spacing w:after="40"/>
      </w:pPr>
      <w:r>
        <w:t>Use RowVersion for concurrent decisions.</w:t>
      </w:r>
    </w:p>
    <w:p>
      <w:pPr>
        <w:pStyle w:val="ListBullet"/>
        <w:spacing w:after="40"/>
      </w:pPr>
      <w:r>
        <w:t>Use indexes for Trade Licence, role/stage queue and workflow history.</w:t>
      </w:r>
    </w:p>
    <w:p>
      <w:pPr>
        <w:pStyle w:val="ListBullet"/>
        <w:spacing w:after="40"/>
      </w:pPr>
      <w:r>
        <w:t>Keep files outside the hot application table; store only secure references/metadata.</w:t>
      </w:r>
    </w:p>
    <w:p>
      <w:pPr>
        <w:pStyle w:val="ListBullet"/>
        <w:spacing w:after="40"/>
      </w:pPr>
      <w:r>
        <w:t>No custom stored procedures initially. EF Core + transactions + indexes are enough.</w:t>
      </w:r>
    </w:p>
    <w:p>
      <w:pPr>
        <w:pStyle w:val="Heading1"/>
        <w:keepNext/>
      </w:pPr>
      <w:r>
        <w:t>3. What We Need in the .NET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API area</w:t>
            </w:r>
          </w:p>
        </w:tc>
        <w:tc>
          <w:tcPr>
            <w:tcW w:type="dxa" w:w="691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Need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OutSystems GET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Registration check, optional status/lookup GETs and letter download where supported through Services 360 integration layer.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Services 360 adapter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Receive ApplicationObject submission/resubmission; synchronize status/decision; publish output. Exact external contracts TBC.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Back Office queue/detail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Paged queue and application detail for internal roles.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Decision endpoint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One generic endpoint for L1/L2 Approve, Reject, More Information. Server determines caller level/state.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Pre-Approval Letter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Auto-generate after L2 approval; secure download endpoint; official IID hand-off TBC.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Contract upload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Purchasing-only endpoint; save contract then trigger onboarding notifications.</w:t>
            </w:r>
          </w:p>
        </w:tc>
      </w:tr>
    </w:tbl>
    <w:p>
      <w:pPr>
        <w:pStyle w:val="ListBullet"/>
        <w:spacing w:after="40"/>
      </w:pPr>
      <w:r>
        <w:t>Server-side validation is authoritative.</w:t>
      </w:r>
    </w:p>
    <w:p>
      <w:pPr>
        <w:pStyle w:val="ListBullet"/>
        <w:spacing w:after="40"/>
      </w:pPr>
      <w:r>
        <w:t>Role/state authorization on every command.</w:t>
      </w:r>
    </w:p>
    <w:p>
      <w:pPr>
        <w:pStyle w:val="ListBullet"/>
        <w:spacing w:after="40"/>
      </w:pPr>
      <w:r>
        <w:t>RowVersion/ETag concurrency for decisions.</w:t>
      </w:r>
    </w:p>
    <w:p>
      <w:pPr>
        <w:pStyle w:val="ListBullet"/>
        <w:spacing w:after="40"/>
      </w:pPr>
      <w:r>
        <w:t>Page size maximum 100; allow-list sorting/filtering.</w:t>
      </w:r>
    </w:p>
    <w:p>
      <w:pPr>
        <w:pStyle w:val="ListBullet"/>
        <w:spacing w:after="40"/>
      </w:pPr>
      <w:r>
        <w:t>RFC 7807 errors with correlation ID; no secrets/stack traces.</w:t>
      </w:r>
    </w:p>
    <w:p>
      <w:pPr>
        <w:pStyle w:val="ListBullet"/>
        <w:spacing w:after="40"/>
      </w:pPr>
      <w:r>
        <w:t>No raw storage paths accepted from clients.</w:t>
      </w:r>
    </w:p>
    <w:p>
      <w:pPr>
        <w:pStyle w:val="Heading1"/>
        <w:keepNext/>
      </w:pPr>
      <w:r>
        <w:t>4. What We Need in OutSystems</w:t>
      </w:r>
    </w:p>
    <w:p>
      <w:pPr>
        <w:pStyle w:val="ListBullet"/>
        <w:spacing w:after="40"/>
      </w:pPr>
      <w:r>
        <w:t>One DET ServiceForm application/module with V1 screen.</w:t>
      </w:r>
    </w:p>
    <w:p>
      <w:pPr>
        <w:pStyle w:val="ListBullet"/>
        <w:spacing w:after="40"/>
      </w:pPr>
      <w:r>
        <w:t>ApplicationObject_V1 matching the form fields; camelCase attributes; register schema for the service version.</w:t>
      </w:r>
    </w:p>
    <w:p>
      <w:pPr>
        <w:pStyle w:val="ListBullet"/>
        <w:spacing w:after="40"/>
      </w:pPr>
      <w:r>
        <w:t>Simple steps: Facility Information, Documents, Review &amp; Submit.</w:t>
      </w:r>
    </w:p>
    <w:p>
      <w:pPr>
        <w:pStyle w:val="ListBullet"/>
        <w:spacing w:after="40"/>
      </w:pPr>
      <w:r>
        <w:t>Auto-populated/read-only DUL and applicant data.</w:t>
      </w:r>
    </w:p>
    <w:p>
      <w:pPr>
        <w:pStyle w:val="ListBullet"/>
        <w:spacing w:after="40"/>
      </w:pPr>
      <w:r>
        <w:t>DET attachment component/pattern for required documents.</w:t>
      </w:r>
    </w:p>
    <w:p>
      <w:pPr>
        <w:pStyle w:val="ListBullet"/>
        <w:spacing w:after="40"/>
      </w:pPr>
      <w:r>
        <w:t>Client + server validation as required by the Developer Guide.</w:t>
      </w:r>
    </w:p>
    <w:p>
      <w:pPr>
        <w:pStyle w:val="ListBullet"/>
        <w:spacing w:after="40"/>
      </w:pPr>
      <w:r>
        <w:t>More Information uses the same V1 form in edit mode; Resubmit always returns to L1.</w:t>
      </w:r>
    </w:p>
    <w:p>
      <w:pPr>
        <w:pStyle w:val="ListBullet"/>
        <w:spacing w:after="40"/>
      </w:pPr>
      <w:r>
        <w:t>Custom calls to our Back Office are GET REST through the Services 360 integration layer/BackofficeGetRequest.</w:t>
      </w:r>
    </w:p>
    <w:p>
      <w:pPr>
        <w:pStyle w:val="ListBullet"/>
        <w:spacing w:after="40"/>
      </w:pPr>
      <w:r>
        <w:t>Arabic translation through Multilingual Locales.</w:t>
      </w:r>
    </w:p>
    <w:p>
      <w:pPr>
        <w:pStyle w:val="ListBullet"/>
        <w:spacing w:after="40"/>
      </w:pPr>
      <w:r>
        <w:t>Configure Site Properties: BackofficeBaseURL/EnableProxyServiceCall when needed, plus EntityAPIKey, ServiceId and ServiceLifeCycle using values supplied for the environment.</w:t>
      </w:r>
    </w:p>
    <w:p>
      <w:pPr>
        <w:pStyle w:val="Heading1"/>
        <w:keepNext/>
      </w:pPr>
      <w:r>
        <w:t>5. What We Need in Angular Back Office</w:t>
      </w:r>
    </w:p>
    <w:p>
      <w:pPr>
        <w:pStyle w:val="ListBullet"/>
        <w:spacing w:after="40"/>
      </w:pPr>
      <w:r>
        <w:t>Two main routed screens only: Application Queue and Application Detail.</w:t>
      </w:r>
    </w:p>
    <w:p>
      <w:pPr>
        <w:pStyle w:val="ListBullet"/>
        <w:spacing w:after="40"/>
      </w:pPr>
      <w:r>
        <w:t>Queue is role-aware: L1 sees L1 work, L2 sees L2 work, Purchasing sees final-approved requests.</w:t>
      </w:r>
    </w:p>
    <w:p>
      <w:pPr>
        <w:pStyle w:val="ListBullet"/>
        <w:spacing w:after="40"/>
      </w:pPr>
      <w:r>
        <w:t>Detail screen shows Summary, Documents, Workflow and Contract section.</w:t>
      </w:r>
    </w:p>
    <w:p>
      <w:pPr>
        <w:pStyle w:val="ListBullet"/>
        <w:spacing w:after="40"/>
      </w:pPr>
      <w:r>
        <w:t>Decision dialog inside detail: Approve, Reject, More Information.</w:t>
      </w:r>
    </w:p>
    <w:p>
      <w:pPr>
        <w:pStyle w:val="ListBullet"/>
        <w:spacing w:after="40"/>
      </w:pPr>
      <w:r>
        <w:t>L1 = Lab Manager. L2 = Medical Director.</w:t>
      </w:r>
    </w:p>
    <w:p>
      <w:pPr>
        <w:pStyle w:val="ListBullet"/>
        <w:spacing w:after="40"/>
      </w:pPr>
      <w:r>
        <w:t>After L2 approval, Purchasing gains access to the approved request.</w:t>
      </w:r>
    </w:p>
    <w:p>
      <w:pPr>
        <w:pStyle w:val="ListBullet"/>
        <w:spacing w:after="40"/>
      </w:pPr>
      <w:r>
        <w:t>Purchasing completes the contract with the investor outside IID and uploads the signed contract in Back Office.</w:t>
      </w:r>
    </w:p>
    <w:p>
      <w:pPr>
        <w:pStyle w:val="ListBullet"/>
        <w:spacing w:after="40"/>
      </w:pPr>
      <w:r>
        <w:t>Investor Facility Admin is a Back Office role, but its exact functions in this registration scope are still TBC.</w:t>
      </w:r>
    </w:p>
    <w:p>
      <w:pPr>
        <w:pStyle w:val="Heading1"/>
        <w:keepNext/>
      </w:pPr>
      <w:r>
        <w:t>6. Validation We Must Cover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691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What it must 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Client / OutSystems / Angular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Required fields, lengths, integer beds, file feedback, fixed dropdowns, accessible errors, disable duplicate clicks.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.NET server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Repeat all field validation; verify lookup values, workflow state, role/permission, document content/size, read-only fields, concurrency.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SQL Server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FK/unique/check constraints, one active Trade Licence request, rowversion, date checks, indexes.</w:t>
            </w:r>
          </w:p>
        </w:tc>
      </w:tr>
      <w:tr>
        <w:tc>
          <w:tcPr>
            <w:tcW w:type="dxa" w:w="288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Files</w:t>
            </w:r>
          </w:p>
        </w:tc>
        <w:tc>
          <w:tcPr>
            <w:tcW w:type="dxa" w:w="691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Secure storage reference, verified type/signature, size limit, safe filename and scanning policy once confirmed.</w:t>
            </w:r>
          </w:p>
        </w:tc>
      </w:tr>
    </w:tbl>
    <w:p>
      <w:pPr>
        <w:pStyle w:val="Heading1"/>
        <w:keepNext/>
      </w:pPr>
      <w:r>
        <w:t>7. Performance We Should Keep</w:t>
      </w:r>
    </w:p>
    <w:p>
      <w:pPr>
        <w:pStyle w:val="ListBullet"/>
        <w:spacing w:after="40"/>
      </w:pPr>
      <w:r>
        <w:t>Queue queries are paged and indexed; default 25, max 100.</w:t>
      </w:r>
    </w:p>
    <w:p>
      <w:pPr>
        <w:pStyle w:val="ListBullet"/>
        <w:spacing w:after="40"/>
      </w:pPr>
      <w:r>
        <w:t>Queue returns only summary columns. Detail/history/documents load when opened.</w:t>
      </w:r>
    </w:p>
    <w:p>
      <w:pPr>
        <w:pStyle w:val="ListBullet"/>
        <w:spacing w:after="40"/>
      </w:pPr>
      <w:r>
        <w:t>Use EF Core AsNoTracking and projection for reads.</w:t>
      </w:r>
    </w:p>
    <w:p>
      <w:pPr>
        <w:pStyle w:val="ListBullet"/>
        <w:spacing w:after="40"/>
      </w:pPr>
      <w:r>
        <w:t>Use short SQL transactions only for state-changing actions; no network call inside an open DB transaction.</w:t>
      </w:r>
    </w:p>
    <w:p>
      <w:pPr>
        <w:pStyle w:val="ListBullet"/>
        <w:spacing w:after="40"/>
      </w:pPr>
      <w:r>
        <w:t>Stream documents instead of loading them into SQL/application lists.</w:t>
      </w:r>
    </w:p>
    <w:p>
      <w:pPr>
        <w:pStyle w:val="ListBullet"/>
        <w:spacing w:after="40"/>
      </w:pPr>
      <w:r>
        <w:t>No unnecessary caching or stored procedures until measurements show a need.</w:t>
      </w:r>
    </w:p>
    <w:p>
      <w:pPr>
        <w:pStyle w:val="Heading1"/>
        <w:keepNext/>
      </w:pPr>
      <w:r>
        <w:t>8. What We Still Need From Services 360 / Business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720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Confirmation needed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Services 360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ServiceId, ServiceLifeCycle values, EntityAPIKey process, DEV/QA/PROD URLs and V1 catalogue registration owner.</w:t>
            </w:r>
          </w:p>
        </w:tc>
      </w:tr>
      <w:tr>
        <w:tc>
          <w:tcPr>
            <w:tcW w:type="dxa" w:w="25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Services 360</w:t>
            </w:r>
          </w:p>
        </w:tc>
        <w:tc>
          <w:tcPr>
            <w:tcW w:type="dxa" w:w="72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Official ApplicationObject submission/resubmission callback contract and authentication.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Services 360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Official lifecycle/decision status synchronization API.</w:t>
            </w:r>
          </w:p>
        </w:tc>
      </w:tr>
      <w:tr>
        <w:tc>
          <w:tcPr>
            <w:tcW w:type="dxa" w:w="25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Services 360</w:t>
            </w:r>
          </w:p>
        </w:tc>
        <w:tc>
          <w:tcPr>
            <w:tcW w:type="dxa" w:w="72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Official Pre-Approval Letter document/output hand-off to IID.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Business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Exact fields/documents editable when More Information is requested.</w:t>
            </w:r>
          </w:p>
        </w:tc>
      </w:tr>
      <w:tr>
        <w:tc>
          <w:tcPr>
            <w:tcW w:type="dxa" w:w="25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Business</w:t>
            </w:r>
          </w:p>
        </w:tc>
        <w:tc>
          <w:tcPr>
            <w:tcW w:type="dxa" w:w="72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Whether Reject reason and Approve comment are mandatory.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Business / Integration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Medical Specialties authoritative source/codes.</w:t>
            </w:r>
          </w:p>
        </w:tc>
      </w:tr>
      <w:tr>
        <w:tc>
          <w:tcPr>
            <w:tcW w:type="dxa" w:w="25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Security / Platform</w:t>
            </w:r>
          </w:p>
        </w:tc>
        <w:tc>
          <w:tcPr>
            <w:tcW w:type="dxa" w:w="72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Back Office SSO/claims and permissions for Admin, L1, L2, Investor Facility Admin and Purchasing.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Documents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Allowed file formats/size, secure storage and malware-scanning ownership.</w:t>
            </w:r>
          </w:p>
        </w:tc>
      </w:tr>
      <w:tr>
        <w:tc>
          <w:tcPr>
            <w:tcW w:type="dxa" w:w="25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Onboarding</w:t>
            </w:r>
          </w:p>
        </w:tc>
        <w:tc>
          <w:tcPr>
            <w:tcW w:type="dxa" w:w="72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Final notification recipients, channel/API and retry/support ownership.</w:t>
            </w:r>
          </w:p>
        </w:tc>
      </w:tr>
    </w:tbl>
    <w:p>
      <w:pPr>
        <w:pStyle w:val="Heading1"/>
        <w:keepNext/>
      </w:pPr>
      <w:r>
        <w:t>9. Suggested Implementation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792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9000"/>
            <w:shd w:fill="0E687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90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Confirm Services 360 IDs/access/contracts that block integration.</w:t>
            </w:r>
          </w:p>
        </w:tc>
      </w:tr>
      <w:tr>
        <w:tc>
          <w:tcPr>
            <w:tcW w:type="dxa" w:w="7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90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Create the six SQL tables, constraints, indexes and EF Core entities/migrations.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90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Build Back Office GET queue/detail and generic decision endpoint.</w:t>
            </w:r>
          </w:p>
        </w:tc>
      </w:tr>
      <w:tr>
        <w:tc>
          <w:tcPr>
            <w:tcW w:type="dxa" w:w="7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90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Build Angular Queue + Detail + Decision dialog.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90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Build OutSystems V1 form, ApplicationObject, mappings, attachments and validations.</w:t>
            </w:r>
          </w:p>
        </w:tc>
      </w:tr>
      <w:tr>
        <w:tc>
          <w:tcPr>
            <w:tcW w:type="dxa" w:w="7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90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Connect the Services 360 submission/resubmission adapter.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90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Implement final L2 approval -&gt; PDF generation -&gt; IID output hand-off.</w:t>
            </w:r>
          </w:p>
        </w:tc>
      </w:tr>
      <w:tr>
        <w:tc>
          <w:tcPr>
            <w:tcW w:type="dxa" w:w="792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9000"/>
            <w:vAlign w:val="top"/>
            <w:shd w:fill="FAFBFB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Implement Purchasing contract upload -&gt; onboarding notification.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90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6"/>
              </w:rPr>
              <w:t>Run end-to-end DEV/QA testing, role tests, concurrency tests and file/security tests; deploy through LifeTime for OutSystems.</w:t>
            </w:r>
          </w:p>
        </w:tc>
      </w:tr>
    </w:tbl>
    <w:sectPr>
      <w:footerReference w:type="default" r:id="rId9"/>
      <w:pgSz w:w="12240" w:h="15840"/>
      <w:pgMar w:top="749" w:right="792" w:bottom="74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9757D"/>
        <w:sz w:val="16"/>
      </w:rPr>
      <w:t xml:space="preserve">AL WATEEN | v4.0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68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687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D6B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D6B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Wateen Implementation Essentials v4.0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