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F5A67"/>
          <w:sz w:val="52"/>
        </w:rPr>
        <w:t>Al Wateen UI / UX Screen Specification</w:t>
      </w:r>
    </w:p>
    <w:p>
      <w:pPr>
        <w:jc w:val="center"/>
      </w:pPr>
      <w:r>
        <w:rPr>
          <w:color w:val="66757D"/>
          <w:sz w:val="26"/>
        </w:rPr>
        <w:t>OutSystems Investor Journey + Angular Back Office</w:t>
      </w:r>
    </w:p>
    <w:p>
      <w:pPr>
        <w:spacing w:before="360"/>
        <w:jc w:val="center"/>
      </w:pPr>
      <w:r>
        <w:rPr>
          <w:b/>
          <w:color w:val="2F7C86"/>
          <w:sz w:val="22"/>
        </w:rPr>
        <w:t>Version 1.1</w:t>
      </w:r>
    </w:p>
    <w:p>
      <w:r>
        <w:br w:type="page"/>
      </w:r>
    </w:p>
    <w:p>
      <w:pPr>
        <w:pStyle w:val="Heading1"/>
      </w:pPr>
      <w:r>
        <w:t>1. Purpose and Scope</w:t>
      </w:r>
    </w:p>
    <w:p>
      <w:r>
        <w:t>This specification translates the approved Al Wateen service journey into implementation-ready investor-facing and back-office screen designs. The OutSystems application serves the IID / Service 360 investor journey. The Angular back office uses the shared ASP.NET Core API and SQL database for review, decisions, output, and post-approval operational steps.</w:t>
      </w:r>
    </w:p>
    <w:p>
      <w:r>
        <w:t>The screen layouts shown in this document are implementation mockups. They are not represented as Service 360 official UI designs. Business outcomes, application fields, and journey rules are traceable to the PRD; page composition, routing, component placement, and interaction patterns are internal design choices.</w:t>
      </w:r>
    </w:p>
    <w:p>
      <w:pPr>
        <w:pStyle w:val="Heading1"/>
      </w:pPr>
      <w:r>
        <w:t>Document Status Legend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vAlign w:val="center"/>
            <w:tcMar>
              <w:top w:w="80" w:type="dxa"/>
              <w:start w:w="100" w:type="dxa"/>
              <w:bottom w:w="80" w:type="dxa"/>
              <w:end w:w="100" w:type="dxa"/>
            </w:tcMar>
            <w:shd w:fill="0F5A67"/>
          </w:tcPr>
          <w:p>
            <w:pPr>
              <w:spacing w:after="0"/>
            </w:pPr>
            <w:r/>
            <w:r>
              <w:rPr>
                <w:rFonts w:ascii="Aptos" w:hAnsi="Aptos"/>
                <w:b/>
                <w:color w:val="FFFFFF"/>
                <w:sz w:val="16"/>
              </w:rPr>
              <w:t>Status</w:t>
            </w:r>
          </w:p>
        </w:tc>
        <w:tc>
          <w:tcPr>
            <w:tcW w:type="dxa" w:w="7488"/>
            <w:vAlign w:val="center"/>
            <w:tcMar>
              <w:top w:w="80" w:type="dxa"/>
              <w:start w:w="100" w:type="dxa"/>
              <w:bottom w:w="80" w:type="dxa"/>
              <w:end w:w="100" w:type="dxa"/>
            </w:tcMar>
            <w:shd w:fill="0F5A67"/>
          </w:tcPr>
          <w:p>
            <w:pPr>
              <w:spacing w:after="0"/>
            </w:pPr>
            <w:r/>
            <w:r>
              <w:rPr>
                <w:rFonts w:ascii="Aptos" w:hAnsi="Aptos"/>
                <w:b/>
                <w:color w:val="FFFFFF"/>
                <w:sz w:val="16"/>
              </w:rPr>
              <w:t>Meaning</w:t>
            </w:r>
          </w:p>
        </w:tc>
      </w:tr>
      <w:tr>
        <w:tc>
          <w:tcPr>
            <w:tcW w:type="dxa" w:w="3168"/>
            <w:vAlign w:val="center"/>
            <w:tcMar>
              <w:top w:w="80" w:type="dxa"/>
              <w:start w:w="100" w:type="dxa"/>
              <w:bottom w:w="80" w:type="dxa"/>
              <w:end w:w="100" w:type="dxa"/>
            </w:tcMar>
            <w:shd w:fill="2F7D57"/>
          </w:tcPr>
          <w:p>
            <w:pPr>
              <w:spacing w:after="0"/>
            </w:pPr>
            <w:r/>
            <w:r>
              <w:rPr>
                <w:rFonts w:ascii="Aptos" w:hAnsi="Aptos"/>
                <w:b/>
                <w:color w:val="FFFFFF"/>
                <w:sz w:val="15"/>
              </w:rPr>
              <w:t>CONFIRMED FROM PRD</w:t>
            </w:r>
          </w:p>
        </w:tc>
        <w:tc>
          <w:tcPr>
            <w:tcW w:type="dxa" w:w="7488"/>
            <w:vAlign w:val="center"/>
            <w:tcMar>
              <w:top w:w="80" w:type="dxa"/>
              <w:start w:w="100" w:type="dxa"/>
              <w:bottom w:w="80" w:type="dxa"/>
              <w:end w:w="100" w:type="dxa"/>
            </w:tcMar>
          </w:tcPr>
          <w:p>
            <w:pPr>
              <w:spacing w:after="0"/>
            </w:pPr>
            <w:r/>
            <w:r>
              <w:rPr>
                <w:rFonts w:ascii="Aptos" w:hAnsi="Aptos"/>
                <w:b w:val="0"/>
                <w:sz w:val="16"/>
              </w:rPr>
              <w:t>Business rule, data item, or journey behavior explicitly present in the approved PRD material.</w:t>
            </w:r>
          </w:p>
        </w:tc>
      </w:tr>
      <w:tr>
        <w:tc>
          <w:tcPr>
            <w:tcW w:type="dxa" w:w="3168"/>
            <w:vAlign w:val="center"/>
            <w:tcMar>
              <w:top w:w="80" w:type="dxa"/>
              <w:start w:w="100" w:type="dxa"/>
              <w:bottom w:w="80" w:type="dxa"/>
              <w:end w:w="100" w:type="dxa"/>
            </w:tcMar>
            <w:shd w:fill="386D9C"/>
          </w:tcPr>
          <w:p>
            <w:pPr>
              <w:spacing w:after="0"/>
            </w:pPr>
            <w:r/>
            <w:r>
              <w:rPr>
                <w:rFonts w:ascii="Aptos" w:hAnsi="Aptos"/>
                <w:b/>
                <w:color w:val="FFFFFF"/>
                <w:sz w:val="15"/>
              </w:rPr>
              <w:t>CONFIRMED FROM DEVELOPER GUIDE</w:t>
            </w:r>
          </w:p>
        </w:tc>
        <w:tc>
          <w:tcPr>
            <w:tcW w:type="dxa" w:w="7488"/>
            <w:vAlign w:val="center"/>
            <w:tcMar>
              <w:top w:w="80" w:type="dxa"/>
              <w:start w:w="100" w:type="dxa"/>
              <w:bottom w:w="80" w:type="dxa"/>
              <w:end w:w="100" w:type="dxa"/>
            </w:tcMar>
          </w:tcPr>
          <w:p>
            <w:pPr>
              <w:spacing w:after="0"/>
            </w:pPr>
            <w:r/>
            <w:r>
              <w:rPr>
                <w:rFonts w:ascii="Aptos" w:hAnsi="Aptos"/>
                <w:b w:val="0"/>
                <w:sz w:val="16"/>
              </w:rPr>
              <w:t>Service 360 / OutSystems framework concept explicitly established in the reviewed Developer Guide material.</w:t>
            </w:r>
          </w:p>
        </w:tc>
      </w:tr>
      <w:tr>
        <w:tc>
          <w:tcPr>
            <w:tcW w:type="dxa" w:w="3168"/>
            <w:vAlign w:val="center"/>
            <w:tcMar>
              <w:top w:w="80" w:type="dxa"/>
              <w:start w:w="100" w:type="dxa"/>
              <w:bottom w:w="80" w:type="dxa"/>
              <w:end w:w="100" w:type="dxa"/>
            </w:tcMar>
            <w:shd w:fill="2F7C86"/>
          </w:tcPr>
          <w:p>
            <w:pPr>
              <w:spacing w:after="0"/>
            </w:pPr>
            <w:r/>
            <w:r>
              <w:rPr>
                <w:rFonts w:ascii="Aptos" w:hAnsi="Aptos"/>
                <w:b/>
                <w:color w:val="FFFFFF"/>
                <w:sz w:val="15"/>
              </w:rPr>
              <w:t>INTERNAL DESIGN</w:t>
            </w:r>
          </w:p>
        </w:tc>
        <w:tc>
          <w:tcPr>
            <w:tcW w:type="dxa" w:w="7488"/>
            <w:vAlign w:val="center"/>
            <w:tcMar>
              <w:top w:w="80" w:type="dxa"/>
              <w:start w:w="100" w:type="dxa"/>
              <w:bottom w:w="80" w:type="dxa"/>
              <w:end w:w="100" w:type="dxa"/>
            </w:tcMar>
          </w:tcPr>
          <w:p>
            <w:pPr>
              <w:spacing w:after="0"/>
            </w:pPr>
            <w:r/>
            <w:r>
              <w:rPr>
                <w:rFonts w:ascii="Aptos" w:hAnsi="Aptos"/>
                <w:b w:val="0"/>
                <w:sz w:val="16"/>
              </w:rPr>
              <w:t>Implementation decision for the Al Wateen solution. It can be changed without changing the approved business requirement.</w:t>
            </w:r>
          </w:p>
        </w:tc>
      </w:tr>
      <w:tr>
        <w:tc>
          <w:tcPr>
            <w:tcW w:type="dxa" w:w="3168"/>
            <w:vAlign w:val="center"/>
            <w:tcMar>
              <w:top w:w="80" w:type="dxa"/>
              <w:start w:w="100" w:type="dxa"/>
              <w:bottom w:w="80" w:type="dxa"/>
              <w:end w:w="100" w:type="dxa"/>
            </w:tcMar>
            <w:shd w:fill="A66C13"/>
          </w:tcPr>
          <w:p>
            <w:pPr>
              <w:spacing w:after="0"/>
            </w:pPr>
            <w:r/>
            <w:r>
              <w:rPr>
                <w:rFonts w:ascii="Aptos" w:hAnsi="Aptos"/>
                <w:b/>
                <w:color w:val="FFFFFF"/>
                <w:sz w:val="15"/>
              </w:rPr>
              <w:t>TBC WITH SERVICE 360 / BUSINESS</w:t>
            </w:r>
          </w:p>
        </w:tc>
        <w:tc>
          <w:tcPr>
            <w:tcW w:type="dxa" w:w="7488"/>
            <w:vAlign w:val="center"/>
            <w:tcMar>
              <w:top w:w="80" w:type="dxa"/>
              <w:start w:w="100" w:type="dxa"/>
              <w:bottom w:w="80" w:type="dxa"/>
              <w:end w:w="100" w:type="dxa"/>
            </w:tcMar>
          </w:tcPr>
          <w:p>
            <w:pPr>
              <w:spacing w:after="0"/>
            </w:pPr>
            <w:r/>
            <w:r>
              <w:rPr>
                <w:rFonts w:ascii="Aptos" w:hAnsi="Aptos"/>
                <w:b w:val="0"/>
                <w:sz w:val="16"/>
              </w:rPr>
              <w:t>Not sufficiently defined in the supplied source material. It must not be treated as a final implementation fact until confirmed.</w:t>
            </w:r>
          </w:p>
        </w:tc>
      </w:tr>
    </w:tbl>
    <w:p>
      <w:r>
        <w:t>All UI routes, component names, .NET endpoint names, DTO shapes, database implementation details, and infrastructure controls that are not prescribed by the PRD are treated as internal design unless specifically marked otherwise.</w:t>
      </w:r>
    </w:p>
    <w:p>
      <w:pPr>
        <w:pStyle w:val="Heading1"/>
      </w:pPr>
      <w:r>
        <w:t>2. Cross-Cutting UX, Security and Performance Standards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tcMar>
              <w:top w:w="80" w:type="dxa"/>
              <w:start w:w="100" w:type="dxa"/>
              <w:bottom w:w="80" w:type="dxa"/>
              <w:end w:w="100" w:type="dxa"/>
            </w:tcMar>
            <w:shd w:fill="0F5A67"/>
          </w:tcPr>
          <w:p>
            <w:pPr>
              <w:spacing w:after="0"/>
            </w:pPr>
            <w:r/>
            <w:r>
              <w:rPr>
                <w:rFonts w:ascii="Aptos" w:hAnsi="Aptos"/>
                <w:b/>
                <w:color w:val="FFFFFF"/>
                <w:sz w:val="16"/>
              </w:rPr>
              <w:t>Area</w:t>
            </w:r>
          </w:p>
        </w:tc>
        <w:tc>
          <w:tcPr>
            <w:tcW w:type="dxa" w:w="8352"/>
            <w:vAlign w:val="center"/>
            <w:tcMar>
              <w:top w:w="80" w:type="dxa"/>
              <w:start w:w="100" w:type="dxa"/>
              <w:bottom w:w="80" w:type="dxa"/>
              <w:end w:w="100" w:type="dxa"/>
            </w:tcMar>
            <w:shd w:fill="0F5A67"/>
          </w:tcPr>
          <w:p>
            <w:pPr>
              <w:spacing w:after="0"/>
            </w:pPr>
            <w:r/>
            <w:r>
              <w:rPr>
                <w:rFonts w:ascii="Aptos" w:hAnsi="Aptos"/>
                <w:b/>
                <w:color w:val="FFFFFF"/>
                <w:sz w:val="16"/>
              </w:rPr>
              <w:t>Implementation Standard</w:t>
            </w:r>
          </w:p>
        </w:tc>
      </w:tr>
      <w:tr>
        <w:tc>
          <w:tcPr>
            <w:tcW w:type="dxa" w:w="2448"/>
            <w:vAlign w:val="center"/>
            <w:tcMar>
              <w:top w:w="80" w:type="dxa"/>
              <w:start w:w="100" w:type="dxa"/>
              <w:bottom w:w="80" w:type="dxa"/>
              <w:end w:w="100" w:type="dxa"/>
            </w:tcMar>
          </w:tcPr>
          <w:p>
            <w:pPr>
              <w:spacing w:after="0"/>
            </w:pPr>
            <w:r/>
            <w:r>
              <w:rPr>
                <w:rFonts w:ascii="Aptos" w:hAnsi="Aptos"/>
                <w:b w:val="0"/>
                <w:sz w:val="16"/>
              </w:rPr>
              <w:t>Server authority</w:t>
            </w:r>
          </w:p>
        </w:tc>
        <w:tc>
          <w:tcPr>
            <w:tcW w:type="dxa" w:w="8352"/>
            <w:vAlign w:val="center"/>
            <w:tcMar>
              <w:top w:w="80" w:type="dxa"/>
              <w:start w:w="100" w:type="dxa"/>
              <w:bottom w:w="80" w:type="dxa"/>
              <w:end w:w="100" w:type="dxa"/>
            </w:tcMar>
          </w:tcPr>
          <w:p>
            <w:pPr>
              <w:spacing w:after="0"/>
            </w:pPr>
            <w:r/>
            <w:r>
              <w:rPr>
                <w:rFonts w:ascii="Aptos" w:hAnsi="Aptos"/>
                <w:b w:val="0"/>
                <w:sz w:val="16"/>
              </w:rPr>
              <w:t>Client-side validation improves usability only. All business rules, status transitions, ownership checks, and data integrity rules are enforced by the ASP.NET Core API.</w:t>
            </w:r>
          </w:p>
        </w:tc>
      </w:tr>
      <w:tr>
        <w:tc>
          <w:tcPr>
            <w:tcW w:type="dxa" w:w="2448"/>
            <w:vAlign w:val="center"/>
            <w:tcMar>
              <w:top w:w="80" w:type="dxa"/>
              <w:start w:w="100" w:type="dxa"/>
              <w:bottom w:w="80" w:type="dxa"/>
              <w:end w:w="100" w:type="dxa"/>
            </w:tcMar>
          </w:tcPr>
          <w:p>
            <w:pPr>
              <w:spacing w:after="0"/>
            </w:pPr>
            <w:r/>
            <w:r>
              <w:rPr>
                <w:rFonts w:ascii="Aptos" w:hAnsi="Aptos"/>
                <w:b w:val="0"/>
                <w:sz w:val="16"/>
              </w:rPr>
              <w:t>Sensitive data</w:t>
            </w:r>
          </w:p>
        </w:tc>
        <w:tc>
          <w:tcPr>
            <w:tcW w:type="dxa" w:w="8352"/>
            <w:vAlign w:val="center"/>
            <w:tcMar>
              <w:top w:w="80" w:type="dxa"/>
              <w:start w:w="100" w:type="dxa"/>
              <w:bottom w:w="80" w:type="dxa"/>
              <w:end w:w="100" w:type="dxa"/>
            </w:tcMar>
          </w:tcPr>
          <w:p>
            <w:pPr>
              <w:spacing w:after="0"/>
            </w:pPr>
            <w:r/>
            <w:r>
              <w:rPr>
                <w:rFonts w:ascii="Aptos" w:hAnsi="Aptos"/>
                <w:b w:val="0"/>
                <w:sz w:val="16"/>
              </w:rPr>
              <w:t>Display only the data required for the current task. Do not expose secrets, integration credentials, raw exception details, or unnecessary personal data in browser responses.</w:t>
            </w:r>
          </w:p>
        </w:tc>
      </w:tr>
      <w:tr>
        <w:tc>
          <w:tcPr>
            <w:tcW w:type="dxa" w:w="2448"/>
            <w:vAlign w:val="center"/>
            <w:tcMar>
              <w:top w:w="80" w:type="dxa"/>
              <w:start w:w="100" w:type="dxa"/>
              <w:bottom w:w="80" w:type="dxa"/>
              <w:end w:w="100" w:type="dxa"/>
            </w:tcMar>
          </w:tcPr>
          <w:p>
            <w:pPr>
              <w:spacing w:after="0"/>
            </w:pPr>
            <w:r/>
            <w:r>
              <w:rPr>
                <w:rFonts w:ascii="Aptos" w:hAnsi="Aptos"/>
                <w:b w:val="0"/>
                <w:sz w:val="16"/>
              </w:rPr>
              <w:t>Attachments</w:t>
            </w:r>
          </w:p>
        </w:tc>
        <w:tc>
          <w:tcPr>
            <w:tcW w:type="dxa" w:w="8352"/>
            <w:vAlign w:val="center"/>
            <w:tcMar>
              <w:top w:w="80" w:type="dxa"/>
              <w:start w:w="100" w:type="dxa"/>
              <w:bottom w:w="80" w:type="dxa"/>
              <w:end w:w="100" w:type="dxa"/>
            </w:tcMar>
          </w:tcPr>
          <w:p>
            <w:pPr>
              <w:spacing w:after="0"/>
            </w:pPr>
            <w:r/>
            <w:r>
              <w:rPr>
                <w:rFonts w:ascii="Aptos" w:hAnsi="Aptos"/>
                <w:b w:val="0"/>
                <w:sz w:val="16"/>
              </w:rPr>
              <w:t>Validate allowed extension/MIME type/size at the API boundary; show metadata first; download content only on explicit user action. Malware scanning/storage mechanism remains subject to final infrastructure decision.</w:t>
            </w:r>
          </w:p>
        </w:tc>
      </w:tr>
      <w:tr>
        <w:tc>
          <w:tcPr>
            <w:tcW w:type="dxa" w:w="2448"/>
            <w:vAlign w:val="center"/>
            <w:tcMar>
              <w:top w:w="80" w:type="dxa"/>
              <w:start w:w="100" w:type="dxa"/>
              <w:bottom w:w="80" w:type="dxa"/>
              <w:end w:w="100" w:type="dxa"/>
            </w:tcMar>
          </w:tcPr>
          <w:p>
            <w:pPr>
              <w:spacing w:after="0"/>
            </w:pPr>
            <w:r/>
            <w:r>
              <w:rPr>
                <w:rFonts w:ascii="Aptos" w:hAnsi="Aptos"/>
                <w:b w:val="0"/>
                <w:sz w:val="16"/>
              </w:rPr>
              <w:t>Caching</w:t>
            </w:r>
          </w:p>
        </w:tc>
        <w:tc>
          <w:tcPr>
            <w:tcW w:type="dxa" w:w="8352"/>
            <w:vAlign w:val="center"/>
            <w:tcMar>
              <w:top w:w="80" w:type="dxa"/>
              <w:start w:w="100" w:type="dxa"/>
              <w:bottom w:w="80" w:type="dxa"/>
              <w:end w:w="100" w:type="dxa"/>
            </w:tcMar>
          </w:tcPr>
          <w:p>
            <w:pPr>
              <w:spacing w:after="0"/>
            </w:pPr>
            <w:r/>
            <w:r>
              <w:rPr>
                <w:rFonts w:ascii="Aptos" w:hAnsi="Aptos"/>
                <w:b w:val="0"/>
                <w:sz w:val="16"/>
              </w:rPr>
              <w:t>Do not cache application details, attachments, or personal data in shared/browser caches. Reference data may use controlled caching with an explicit refresh/expiry strategy.</w:t>
            </w:r>
          </w:p>
        </w:tc>
      </w:tr>
      <w:tr>
        <w:tc>
          <w:tcPr>
            <w:tcW w:type="dxa" w:w="2448"/>
            <w:vAlign w:val="center"/>
            <w:tcMar>
              <w:top w:w="80" w:type="dxa"/>
              <w:start w:w="100" w:type="dxa"/>
              <w:bottom w:w="80" w:type="dxa"/>
              <w:end w:w="100" w:type="dxa"/>
            </w:tcMar>
          </w:tcPr>
          <w:p>
            <w:pPr>
              <w:spacing w:after="0"/>
            </w:pPr>
            <w:r/>
            <w:r>
              <w:rPr>
                <w:rFonts w:ascii="Aptos" w:hAnsi="Aptos"/>
                <w:b w:val="0"/>
                <w:sz w:val="16"/>
              </w:rPr>
              <w:t>Lists</w:t>
            </w:r>
          </w:p>
        </w:tc>
        <w:tc>
          <w:tcPr>
            <w:tcW w:type="dxa" w:w="8352"/>
            <w:vAlign w:val="center"/>
            <w:tcMar>
              <w:top w:w="80" w:type="dxa"/>
              <w:start w:w="100" w:type="dxa"/>
              <w:bottom w:w="80" w:type="dxa"/>
              <w:end w:w="100" w:type="dxa"/>
            </w:tcMar>
          </w:tcPr>
          <w:p>
            <w:pPr>
              <w:spacing w:after="0"/>
            </w:pPr>
            <w:r/>
            <w:r>
              <w:rPr>
                <w:rFonts w:ascii="Aptos" w:hAnsi="Aptos"/>
                <w:b w:val="0"/>
                <w:sz w:val="16"/>
              </w:rPr>
              <w:t>All back-office lists use server-side pagination, filtering and sorting. Do not load the complete application population into the browser.</w:t>
            </w:r>
          </w:p>
        </w:tc>
      </w:tr>
      <w:tr>
        <w:tc>
          <w:tcPr>
            <w:tcW w:type="dxa" w:w="2448"/>
            <w:vAlign w:val="center"/>
            <w:tcMar>
              <w:top w:w="80" w:type="dxa"/>
              <w:start w:w="100" w:type="dxa"/>
              <w:bottom w:w="80" w:type="dxa"/>
              <w:end w:w="100" w:type="dxa"/>
            </w:tcMar>
          </w:tcPr>
          <w:p>
            <w:pPr>
              <w:spacing w:after="0"/>
            </w:pPr>
            <w:r/>
            <w:r>
              <w:rPr>
                <w:rFonts w:ascii="Aptos" w:hAnsi="Aptos"/>
                <w:b w:val="0"/>
                <w:sz w:val="16"/>
              </w:rPr>
              <w:t>Concurrency</w:t>
            </w:r>
          </w:p>
        </w:tc>
        <w:tc>
          <w:tcPr>
            <w:tcW w:type="dxa" w:w="8352"/>
            <w:vAlign w:val="center"/>
            <w:tcMar>
              <w:top w:w="80" w:type="dxa"/>
              <w:start w:w="100" w:type="dxa"/>
              <w:bottom w:w="80" w:type="dxa"/>
              <w:end w:w="100" w:type="dxa"/>
            </w:tcMar>
          </w:tcPr>
          <w:p>
            <w:pPr>
              <w:spacing w:after="0"/>
            </w:pPr>
            <w:r/>
            <w:r>
              <w:rPr>
                <w:rFonts w:ascii="Aptos" w:hAnsi="Aptos"/>
                <w:b w:val="0"/>
                <w:sz w:val="16"/>
              </w:rPr>
              <w:t>Edit/decision actions must use optimistic concurrency so a stale browser session cannot silently overwrite a newer application state.</w:t>
            </w:r>
          </w:p>
        </w:tc>
      </w:tr>
      <w:tr>
        <w:tc>
          <w:tcPr>
            <w:tcW w:type="dxa" w:w="2448"/>
            <w:vAlign w:val="center"/>
            <w:tcMar>
              <w:top w:w="80" w:type="dxa"/>
              <w:start w:w="100" w:type="dxa"/>
              <w:bottom w:w="80" w:type="dxa"/>
              <w:end w:w="100" w:type="dxa"/>
            </w:tcMar>
          </w:tcPr>
          <w:p>
            <w:pPr>
              <w:spacing w:after="0"/>
            </w:pPr>
            <w:r/>
            <w:r>
              <w:rPr>
                <w:rFonts w:ascii="Aptos" w:hAnsi="Aptos"/>
                <w:b w:val="0"/>
                <w:sz w:val="16"/>
              </w:rPr>
              <w:t>Auditability</w:t>
            </w:r>
          </w:p>
        </w:tc>
        <w:tc>
          <w:tcPr>
            <w:tcW w:type="dxa" w:w="8352"/>
            <w:vAlign w:val="center"/>
            <w:tcMar>
              <w:top w:w="80" w:type="dxa"/>
              <w:start w:w="100" w:type="dxa"/>
              <w:bottom w:w="80" w:type="dxa"/>
              <w:end w:w="100" w:type="dxa"/>
            </w:tcMar>
          </w:tcPr>
          <w:p>
            <w:pPr>
              <w:spacing w:after="0"/>
            </w:pPr>
            <w:r/>
            <w:r>
              <w:rPr>
                <w:rFonts w:ascii="Aptos" w:hAnsi="Aptos"/>
                <w:b w:val="0"/>
                <w:sz w:val="16"/>
              </w:rPr>
              <w:t>Decision actions, information requests, output generation, contract upload and privileged document access should create auditable server-side events.</w:t>
            </w:r>
          </w:p>
        </w:tc>
      </w:tr>
      <w:tr>
        <w:tc>
          <w:tcPr>
            <w:tcW w:type="dxa" w:w="2448"/>
            <w:vAlign w:val="center"/>
            <w:tcMar>
              <w:top w:w="80" w:type="dxa"/>
              <w:start w:w="100" w:type="dxa"/>
              <w:bottom w:w="80" w:type="dxa"/>
              <w:end w:w="100" w:type="dxa"/>
            </w:tcMar>
          </w:tcPr>
          <w:p>
            <w:pPr>
              <w:spacing w:after="0"/>
            </w:pPr>
            <w:r/>
            <w:r>
              <w:rPr>
                <w:rFonts w:ascii="Aptos" w:hAnsi="Aptos"/>
                <w:b w:val="0"/>
                <w:sz w:val="16"/>
              </w:rPr>
              <w:t>Accessibility</w:t>
            </w:r>
          </w:p>
        </w:tc>
        <w:tc>
          <w:tcPr>
            <w:tcW w:type="dxa" w:w="8352"/>
            <w:vAlign w:val="center"/>
            <w:tcMar>
              <w:top w:w="80" w:type="dxa"/>
              <w:start w:w="100" w:type="dxa"/>
              <w:bottom w:w="80" w:type="dxa"/>
              <w:end w:w="100" w:type="dxa"/>
            </w:tcMar>
          </w:tcPr>
          <w:p>
            <w:pPr>
              <w:spacing w:after="0"/>
            </w:pPr>
            <w:r/>
            <w:r>
              <w:rPr>
                <w:rFonts w:ascii="Aptos" w:hAnsi="Aptos"/>
                <w:b w:val="0"/>
                <w:sz w:val="16"/>
              </w:rPr>
              <w:t>Keyboard-accessible controls, explicit labels, visible focus states, sufficient contrast, semantic headings, clear validation messages and no status communicated by color alone.</w:t>
            </w:r>
          </w:p>
        </w:tc>
      </w:tr>
      <w:tr>
        <w:tc>
          <w:tcPr>
            <w:tcW w:type="dxa" w:w="2448"/>
            <w:vAlign w:val="center"/>
            <w:tcMar>
              <w:top w:w="80" w:type="dxa"/>
              <w:start w:w="100" w:type="dxa"/>
              <w:bottom w:w="80" w:type="dxa"/>
              <w:end w:w="100" w:type="dxa"/>
            </w:tcMar>
          </w:tcPr>
          <w:p>
            <w:pPr>
              <w:spacing w:after="0"/>
            </w:pPr>
            <w:r/>
            <w:r>
              <w:rPr>
                <w:rFonts w:ascii="Aptos" w:hAnsi="Aptos"/>
                <w:b w:val="0"/>
                <w:sz w:val="16"/>
              </w:rPr>
              <w:t>Error handling</w:t>
            </w:r>
          </w:p>
        </w:tc>
        <w:tc>
          <w:tcPr>
            <w:tcW w:type="dxa" w:w="8352"/>
            <w:vAlign w:val="center"/>
            <w:tcMar>
              <w:top w:w="80" w:type="dxa"/>
              <w:start w:w="100" w:type="dxa"/>
              <w:bottom w:w="80" w:type="dxa"/>
              <w:end w:w="100" w:type="dxa"/>
            </w:tcMar>
          </w:tcPr>
          <w:p>
            <w:pPr>
              <w:spacing w:after="0"/>
            </w:pPr>
            <w:r/>
            <w:r>
              <w:rPr>
                <w:rFonts w:ascii="Aptos" w:hAnsi="Aptos"/>
                <w:b w:val="0"/>
                <w:sz w:val="16"/>
              </w:rPr>
              <w:t>Show a correlation/reference ID for support on unexpected server/integration failures. Never show stack traces or infrastructure details to end users.</w:t>
            </w:r>
          </w:p>
        </w:tc>
      </w:tr>
      <w:tr>
        <w:tc>
          <w:tcPr>
            <w:tcW w:type="dxa" w:w="2448"/>
            <w:vAlign w:val="center"/>
            <w:tcMar>
              <w:top w:w="80" w:type="dxa"/>
              <w:start w:w="100" w:type="dxa"/>
              <w:bottom w:w="80" w:type="dxa"/>
              <w:end w:w="100" w:type="dxa"/>
            </w:tcMar>
          </w:tcPr>
          <w:p>
            <w:pPr>
              <w:spacing w:after="0"/>
            </w:pPr>
            <w:r/>
            <w:r>
              <w:rPr>
                <w:rFonts w:ascii="Aptos" w:hAnsi="Aptos"/>
                <w:b w:val="0"/>
                <w:sz w:val="16"/>
              </w:rPr>
              <w:t>Responsive behavior</w:t>
            </w:r>
          </w:p>
        </w:tc>
        <w:tc>
          <w:tcPr>
            <w:tcW w:type="dxa" w:w="8352"/>
            <w:vAlign w:val="center"/>
            <w:tcMar>
              <w:top w:w="80" w:type="dxa"/>
              <w:start w:w="100" w:type="dxa"/>
              <w:bottom w:w="80" w:type="dxa"/>
              <w:end w:w="100" w:type="dxa"/>
            </w:tcMar>
          </w:tcPr>
          <w:p>
            <w:pPr>
              <w:spacing w:after="0"/>
            </w:pPr>
            <w:r/>
            <w:r>
              <w:rPr>
                <w:rFonts w:ascii="Aptos" w:hAnsi="Aptos"/>
                <w:b w:val="0"/>
                <w:sz w:val="16"/>
              </w:rPr>
              <w:t>Investor screens should remain usable at common desktop/tablet widths. Back-office is desktop-first but should not rely on fixed pixel widths for data entry.</w:t>
            </w:r>
          </w:p>
        </w:tc>
      </w:tr>
    </w:tbl>
    <w:p>
      <w:pPr>
        <w:pStyle w:val="Heading1"/>
      </w:pPr>
      <w:r>
        <w:t>3. Screen Inventory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720"/>
            <w:vAlign w:val="center"/>
            <w:tcMar>
              <w:top w:w="80" w:type="dxa"/>
              <w:start w:w="100" w:type="dxa"/>
              <w:bottom w:w="80" w:type="dxa"/>
              <w:end w:w="100" w:type="dxa"/>
            </w:tcMar>
            <w:shd w:fill="0F5A67"/>
          </w:tcPr>
          <w:p>
            <w:pPr>
              <w:spacing w:after="0"/>
            </w:pPr>
            <w:r/>
            <w:r>
              <w:rPr>
                <w:rFonts w:ascii="Aptos" w:hAnsi="Aptos"/>
                <w:b/>
                <w:color w:val="FFFFFF"/>
                <w:sz w:val="16"/>
              </w:rPr>
              <w:t>ID</w:t>
            </w:r>
          </w:p>
        </w:tc>
        <w:tc>
          <w:tcPr>
            <w:tcW w:type="dxa" w:w="1152"/>
            <w:vAlign w:val="center"/>
            <w:tcMar>
              <w:top w:w="80" w:type="dxa"/>
              <w:start w:w="100" w:type="dxa"/>
              <w:bottom w:w="80" w:type="dxa"/>
              <w:end w:w="100" w:type="dxa"/>
            </w:tcMar>
            <w:shd w:fill="0F5A67"/>
          </w:tcPr>
          <w:p>
            <w:pPr>
              <w:spacing w:after="0"/>
            </w:pPr>
            <w:r/>
            <w:r>
              <w:rPr>
                <w:rFonts w:ascii="Aptos" w:hAnsi="Aptos"/>
                <w:b/>
                <w:color w:val="FFFFFF"/>
                <w:sz w:val="16"/>
              </w:rPr>
              <w:t>Client</w:t>
            </w:r>
          </w:p>
        </w:tc>
        <w:tc>
          <w:tcPr>
            <w:tcW w:type="dxa" w:w="2880"/>
            <w:vAlign w:val="center"/>
            <w:tcMar>
              <w:top w:w="80" w:type="dxa"/>
              <w:start w:w="100" w:type="dxa"/>
              <w:bottom w:w="80" w:type="dxa"/>
              <w:end w:w="100" w:type="dxa"/>
            </w:tcMar>
            <w:shd w:fill="0F5A67"/>
          </w:tcPr>
          <w:p>
            <w:pPr>
              <w:spacing w:after="0"/>
            </w:pPr>
            <w:r/>
            <w:r>
              <w:rPr>
                <w:rFonts w:ascii="Aptos" w:hAnsi="Aptos"/>
                <w:b/>
                <w:color w:val="FFFFFF"/>
                <w:sz w:val="16"/>
              </w:rPr>
              <w:t>Screen</w:t>
            </w:r>
          </w:p>
        </w:tc>
        <w:tc>
          <w:tcPr>
            <w:tcW w:type="dxa" w:w="1440"/>
            <w:vAlign w:val="center"/>
            <w:tcMar>
              <w:top w:w="80" w:type="dxa"/>
              <w:start w:w="100" w:type="dxa"/>
              <w:bottom w:w="80" w:type="dxa"/>
              <w:end w:w="100" w:type="dxa"/>
            </w:tcMar>
            <w:shd w:fill="0F5A67"/>
          </w:tcPr>
          <w:p>
            <w:pPr>
              <w:spacing w:after="0"/>
            </w:pPr>
            <w:r/>
            <w:r>
              <w:rPr>
                <w:rFonts w:ascii="Aptos" w:hAnsi="Aptos"/>
                <w:b/>
                <w:color w:val="FFFFFF"/>
                <w:sz w:val="16"/>
              </w:rPr>
              <w:t>Actor</w:t>
            </w:r>
          </w:p>
        </w:tc>
        <w:tc>
          <w:tcPr>
            <w:tcW w:type="dxa" w:w="3024"/>
            <w:vAlign w:val="center"/>
            <w:tcMar>
              <w:top w:w="80" w:type="dxa"/>
              <w:start w:w="100" w:type="dxa"/>
              <w:bottom w:w="80" w:type="dxa"/>
              <w:end w:w="100" w:type="dxa"/>
            </w:tcMar>
            <w:shd w:fill="0F5A67"/>
          </w:tcPr>
          <w:p>
            <w:pPr>
              <w:spacing w:after="0"/>
            </w:pPr>
            <w:r/>
            <w:r>
              <w:rPr>
                <w:rFonts w:ascii="Aptos" w:hAnsi="Aptos"/>
                <w:b/>
                <w:color w:val="FFFFFF"/>
                <w:sz w:val="16"/>
              </w:rPr>
              <w:t>Status</w:t>
            </w:r>
          </w:p>
        </w:tc>
        <w:tc>
          <w:tcPr>
            <w:tcW w:type="dxa" w:w="1872"/>
            <w:vAlign w:val="center"/>
            <w:tcMar>
              <w:top w:w="80" w:type="dxa"/>
              <w:start w:w="100" w:type="dxa"/>
              <w:bottom w:w="80" w:type="dxa"/>
              <w:end w:w="100" w:type="dxa"/>
            </w:tcMar>
            <w:shd w:fill="0F5A67"/>
          </w:tcPr>
          <w:p>
            <w:pPr>
              <w:spacing w:after="0"/>
            </w:pPr>
            <w:r/>
            <w:r>
              <w:rPr>
                <w:rFonts w:ascii="Aptos" w:hAnsi="Aptos"/>
                <w:b/>
                <w:color w:val="FFFFFF"/>
                <w:sz w:val="16"/>
              </w:rPr>
              <w:t>Primary API IDs</w:t>
            </w:r>
          </w:p>
        </w:tc>
      </w:tr>
      <w:tr>
        <w:tc>
          <w:tcPr>
            <w:tcW w:type="dxa" w:w="720"/>
            <w:vAlign w:val="center"/>
            <w:tcMar>
              <w:top w:w="80" w:type="dxa"/>
              <w:start w:w="100" w:type="dxa"/>
              <w:bottom w:w="80" w:type="dxa"/>
              <w:end w:w="100" w:type="dxa"/>
            </w:tcMar>
          </w:tcPr>
          <w:p>
            <w:pPr>
              <w:spacing w:after="0"/>
            </w:pPr>
            <w:r/>
            <w:r>
              <w:rPr>
                <w:rFonts w:ascii="Aptos" w:hAnsi="Aptos"/>
                <w:b w:val="0"/>
                <w:sz w:val="14"/>
              </w:rPr>
              <w:t>O01</w:t>
            </w:r>
          </w:p>
        </w:tc>
        <w:tc>
          <w:tcPr>
            <w:tcW w:type="dxa" w:w="1152"/>
            <w:vAlign w:val="center"/>
            <w:tcMar>
              <w:top w:w="80" w:type="dxa"/>
              <w:start w:w="100" w:type="dxa"/>
              <w:bottom w:w="80" w:type="dxa"/>
              <w:end w:w="100" w:type="dxa"/>
            </w:tcMar>
          </w:tcPr>
          <w:p>
            <w:pPr>
              <w:spacing w:after="0"/>
            </w:pPr>
            <w:r/>
            <w:r>
              <w:rPr>
                <w:rFonts w:ascii="Aptos" w:hAnsi="Aptos"/>
                <w:b w:val="0"/>
                <w:sz w:val="14"/>
              </w:rPr>
              <w:t>OutSystems</w:t>
            </w:r>
          </w:p>
        </w:tc>
        <w:tc>
          <w:tcPr>
            <w:tcW w:type="dxa" w:w="2880"/>
            <w:vAlign w:val="center"/>
            <w:tcMar>
              <w:top w:w="80" w:type="dxa"/>
              <w:start w:w="100" w:type="dxa"/>
              <w:bottom w:w="80" w:type="dxa"/>
              <w:end w:w="100" w:type="dxa"/>
            </w:tcMar>
          </w:tcPr>
          <w:p>
            <w:pPr>
              <w:spacing w:after="0"/>
            </w:pPr>
            <w:r/>
            <w:r>
              <w:rPr>
                <w:rFonts w:ascii="Aptos" w:hAnsi="Aptos"/>
                <w:b w:val="0"/>
                <w:sz w:val="14"/>
              </w:rPr>
              <w:t>Registration / V1 Form</w:t>
            </w:r>
          </w:p>
        </w:tc>
        <w:tc>
          <w:tcPr>
            <w:tcW w:type="dxa" w:w="1440"/>
            <w:vAlign w:val="center"/>
            <w:tcMar>
              <w:top w:w="80" w:type="dxa"/>
              <w:start w:w="100" w:type="dxa"/>
              <w:bottom w:w="80" w:type="dxa"/>
              <w:end w:w="100" w:type="dxa"/>
            </w:tcMar>
          </w:tcPr>
          <w:p>
            <w:pPr>
              <w:spacing w:after="0"/>
            </w:pPr>
            <w:r/>
            <w:r>
              <w:rPr>
                <w:rFonts w:ascii="Aptos" w:hAnsi="Aptos"/>
                <w:b w:val="0"/>
                <w:sz w:val="14"/>
              </w:rPr>
              <w:t>Investor</w:t>
            </w:r>
          </w:p>
        </w:tc>
        <w:tc>
          <w:tcPr>
            <w:tcW w:type="dxa" w:w="3024"/>
            <w:vAlign w:val="center"/>
            <w:tcMar>
              <w:top w:w="80" w:type="dxa"/>
              <w:start w:w="100" w:type="dxa"/>
              <w:bottom w:w="80" w:type="dxa"/>
              <w:end w:w="100" w:type="dxa"/>
            </w:tcMar>
          </w:tcPr>
          <w:p>
            <w:pPr>
              <w:spacing w:after="0"/>
            </w:pPr>
            <w:r/>
            <w:r>
              <w:rPr>
                <w:rFonts w:ascii="Aptos" w:hAnsi="Aptos"/>
                <w:b w:val="0"/>
                <w:sz w:val="14"/>
              </w:rPr>
              <w:t>PRD CONFIRMED + INTERNAL DESIGN</w:t>
            </w:r>
          </w:p>
        </w:tc>
        <w:tc>
          <w:tcPr>
            <w:tcW w:type="dxa" w:w="1872"/>
            <w:vAlign w:val="center"/>
            <w:tcMar>
              <w:top w:w="80" w:type="dxa"/>
              <w:start w:w="100" w:type="dxa"/>
              <w:bottom w:w="80" w:type="dxa"/>
              <w:end w:w="100" w:type="dxa"/>
            </w:tcMar>
          </w:tcPr>
          <w:p>
            <w:pPr>
              <w:spacing w:after="0"/>
            </w:pPr>
            <w:r/>
            <w:r>
              <w:rPr>
                <w:rFonts w:ascii="Aptos" w:hAnsi="Aptos"/>
                <w:b w:val="0"/>
                <w:sz w:val="14"/>
              </w:rPr>
              <w:t>A01, A02, A04, A05, A06, A10</w:t>
            </w:r>
          </w:p>
        </w:tc>
      </w:tr>
      <w:tr>
        <w:tc>
          <w:tcPr>
            <w:tcW w:type="dxa" w:w="720"/>
            <w:vAlign w:val="center"/>
            <w:tcMar>
              <w:top w:w="80" w:type="dxa"/>
              <w:start w:w="100" w:type="dxa"/>
              <w:bottom w:w="80" w:type="dxa"/>
              <w:end w:w="100" w:type="dxa"/>
            </w:tcMar>
          </w:tcPr>
          <w:p>
            <w:pPr>
              <w:spacing w:after="0"/>
            </w:pPr>
            <w:r/>
            <w:r>
              <w:rPr>
                <w:rFonts w:ascii="Aptos" w:hAnsi="Aptos"/>
                <w:b w:val="0"/>
                <w:sz w:val="14"/>
              </w:rPr>
              <w:t>O02</w:t>
            </w:r>
          </w:p>
        </w:tc>
        <w:tc>
          <w:tcPr>
            <w:tcW w:type="dxa" w:w="1152"/>
            <w:vAlign w:val="center"/>
            <w:tcMar>
              <w:top w:w="80" w:type="dxa"/>
              <w:start w:w="100" w:type="dxa"/>
              <w:bottom w:w="80" w:type="dxa"/>
              <w:end w:w="100" w:type="dxa"/>
            </w:tcMar>
          </w:tcPr>
          <w:p>
            <w:pPr>
              <w:spacing w:after="0"/>
            </w:pPr>
            <w:r/>
            <w:r>
              <w:rPr>
                <w:rFonts w:ascii="Aptos" w:hAnsi="Aptos"/>
                <w:b w:val="0"/>
                <w:sz w:val="14"/>
              </w:rPr>
              <w:t>OutSystems</w:t>
            </w:r>
          </w:p>
        </w:tc>
        <w:tc>
          <w:tcPr>
            <w:tcW w:type="dxa" w:w="2880"/>
            <w:vAlign w:val="center"/>
            <w:tcMar>
              <w:top w:w="80" w:type="dxa"/>
              <w:start w:w="100" w:type="dxa"/>
              <w:bottom w:w="80" w:type="dxa"/>
              <w:end w:w="100" w:type="dxa"/>
            </w:tcMar>
          </w:tcPr>
          <w:p>
            <w:pPr>
              <w:spacing w:after="0"/>
            </w:pPr>
            <w:r/>
            <w:r>
              <w:rPr>
                <w:rFonts w:ascii="Aptos" w:hAnsi="Aptos"/>
                <w:b w:val="0"/>
                <w:sz w:val="14"/>
              </w:rPr>
              <w:t>Already Registered State</w:t>
            </w:r>
          </w:p>
        </w:tc>
        <w:tc>
          <w:tcPr>
            <w:tcW w:type="dxa" w:w="1440"/>
            <w:vAlign w:val="center"/>
            <w:tcMar>
              <w:top w:w="80" w:type="dxa"/>
              <w:start w:w="100" w:type="dxa"/>
              <w:bottom w:w="80" w:type="dxa"/>
              <w:end w:w="100" w:type="dxa"/>
            </w:tcMar>
          </w:tcPr>
          <w:p>
            <w:pPr>
              <w:spacing w:after="0"/>
            </w:pPr>
            <w:r/>
            <w:r>
              <w:rPr>
                <w:rFonts w:ascii="Aptos" w:hAnsi="Aptos"/>
                <w:b w:val="0"/>
                <w:sz w:val="14"/>
              </w:rPr>
              <w:t>Investor</w:t>
            </w:r>
          </w:p>
        </w:tc>
        <w:tc>
          <w:tcPr>
            <w:tcW w:type="dxa" w:w="3024"/>
            <w:vAlign w:val="center"/>
            <w:tcMar>
              <w:top w:w="80" w:type="dxa"/>
              <w:start w:w="100" w:type="dxa"/>
              <w:bottom w:w="80" w:type="dxa"/>
              <w:end w:w="100" w:type="dxa"/>
            </w:tcMar>
          </w:tcPr>
          <w:p>
            <w:pPr>
              <w:spacing w:after="0"/>
            </w:pPr>
            <w:r/>
            <w:r>
              <w:rPr>
                <w:rFonts w:ascii="Aptos" w:hAnsi="Aptos"/>
                <w:b w:val="0"/>
                <w:sz w:val="14"/>
              </w:rPr>
              <w:t>PRD CONFIRMED + INTERNAL DESIGN</w:t>
            </w:r>
          </w:p>
        </w:tc>
        <w:tc>
          <w:tcPr>
            <w:tcW w:type="dxa" w:w="1872"/>
            <w:vAlign w:val="center"/>
            <w:tcMar>
              <w:top w:w="80" w:type="dxa"/>
              <w:start w:w="100" w:type="dxa"/>
              <w:bottom w:w="80" w:type="dxa"/>
              <w:end w:w="100" w:type="dxa"/>
            </w:tcMar>
          </w:tcPr>
          <w:p>
            <w:pPr>
              <w:spacing w:after="0"/>
            </w:pPr>
            <w:r/>
            <w:r>
              <w:rPr>
                <w:rFonts w:ascii="Aptos" w:hAnsi="Aptos"/>
                <w:b w:val="0"/>
                <w:sz w:val="14"/>
              </w:rPr>
              <w:t>A01</w:t>
            </w:r>
          </w:p>
        </w:tc>
      </w:tr>
      <w:tr>
        <w:tc>
          <w:tcPr>
            <w:tcW w:type="dxa" w:w="720"/>
            <w:vAlign w:val="center"/>
            <w:tcMar>
              <w:top w:w="80" w:type="dxa"/>
              <w:start w:w="100" w:type="dxa"/>
              <w:bottom w:w="80" w:type="dxa"/>
              <w:end w:w="100" w:type="dxa"/>
            </w:tcMar>
          </w:tcPr>
          <w:p>
            <w:pPr>
              <w:spacing w:after="0"/>
            </w:pPr>
            <w:r/>
            <w:r>
              <w:rPr>
                <w:rFonts w:ascii="Aptos" w:hAnsi="Aptos"/>
                <w:b w:val="0"/>
                <w:sz w:val="14"/>
              </w:rPr>
              <w:t>O03</w:t>
            </w:r>
          </w:p>
        </w:tc>
        <w:tc>
          <w:tcPr>
            <w:tcW w:type="dxa" w:w="1152"/>
            <w:vAlign w:val="center"/>
            <w:tcMar>
              <w:top w:w="80" w:type="dxa"/>
              <w:start w:w="100" w:type="dxa"/>
              <w:bottom w:w="80" w:type="dxa"/>
              <w:end w:w="100" w:type="dxa"/>
            </w:tcMar>
          </w:tcPr>
          <w:p>
            <w:pPr>
              <w:spacing w:after="0"/>
            </w:pPr>
            <w:r/>
            <w:r>
              <w:rPr>
                <w:rFonts w:ascii="Aptos" w:hAnsi="Aptos"/>
                <w:b w:val="0"/>
                <w:sz w:val="14"/>
              </w:rPr>
              <w:t>OutSystems</w:t>
            </w:r>
          </w:p>
        </w:tc>
        <w:tc>
          <w:tcPr>
            <w:tcW w:type="dxa" w:w="2880"/>
            <w:vAlign w:val="center"/>
            <w:tcMar>
              <w:top w:w="80" w:type="dxa"/>
              <w:start w:w="100" w:type="dxa"/>
              <w:bottom w:w="80" w:type="dxa"/>
              <w:end w:w="100" w:type="dxa"/>
            </w:tcMar>
          </w:tcPr>
          <w:p>
            <w:pPr>
              <w:spacing w:after="0"/>
            </w:pPr>
            <w:r/>
            <w:r>
              <w:rPr>
                <w:rFonts w:ascii="Aptos" w:hAnsi="Aptos"/>
                <w:b w:val="0"/>
                <w:sz w:val="14"/>
              </w:rPr>
              <w:t>Submitted / Result State</w:t>
            </w:r>
          </w:p>
        </w:tc>
        <w:tc>
          <w:tcPr>
            <w:tcW w:type="dxa" w:w="1440"/>
            <w:vAlign w:val="center"/>
            <w:tcMar>
              <w:top w:w="80" w:type="dxa"/>
              <w:start w:w="100" w:type="dxa"/>
              <w:bottom w:w="80" w:type="dxa"/>
              <w:end w:w="100" w:type="dxa"/>
            </w:tcMar>
          </w:tcPr>
          <w:p>
            <w:pPr>
              <w:spacing w:after="0"/>
            </w:pPr>
            <w:r/>
            <w:r>
              <w:rPr>
                <w:rFonts w:ascii="Aptos" w:hAnsi="Aptos"/>
                <w:b w:val="0"/>
                <w:sz w:val="14"/>
              </w:rPr>
              <w:t>Investor</w:t>
            </w:r>
          </w:p>
        </w:tc>
        <w:tc>
          <w:tcPr>
            <w:tcW w:type="dxa" w:w="3024"/>
            <w:vAlign w:val="center"/>
            <w:tcMar>
              <w:top w:w="80" w:type="dxa"/>
              <w:start w:w="100" w:type="dxa"/>
              <w:bottom w:w="80" w:type="dxa"/>
              <w:end w:w="100" w:type="dxa"/>
            </w:tcMar>
          </w:tcPr>
          <w:p>
            <w:pPr>
              <w:spacing w:after="0"/>
            </w:pPr>
            <w:r/>
            <w:r>
              <w:rPr>
                <w:rFonts w:ascii="Aptos" w:hAnsi="Aptos"/>
                <w:b w:val="0"/>
                <w:sz w:val="14"/>
              </w:rPr>
              <w:t>INTERNAL DESIGN implementing PRD journey</w:t>
            </w:r>
          </w:p>
        </w:tc>
        <w:tc>
          <w:tcPr>
            <w:tcW w:type="dxa" w:w="1872"/>
            <w:vAlign w:val="center"/>
            <w:tcMar>
              <w:top w:w="80" w:type="dxa"/>
              <w:start w:w="100" w:type="dxa"/>
              <w:bottom w:w="80" w:type="dxa"/>
              <w:end w:w="100" w:type="dxa"/>
            </w:tcMar>
          </w:tcPr>
          <w:p>
            <w:pPr>
              <w:spacing w:after="0"/>
            </w:pPr>
            <w:r/>
            <w:r>
              <w:rPr>
                <w:rFonts w:ascii="Aptos" w:hAnsi="Aptos"/>
                <w:b w:val="0"/>
                <w:sz w:val="14"/>
              </w:rPr>
              <w:t>A08</w:t>
            </w:r>
          </w:p>
        </w:tc>
      </w:tr>
      <w:tr>
        <w:tc>
          <w:tcPr>
            <w:tcW w:type="dxa" w:w="720"/>
            <w:vAlign w:val="center"/>
            <w:tcMar>
              <w:top w:w="80" w:type="dxa"/>
              <w:start w:w="100" w:type="dxa"/>
              <w:bottom w:w="80" w:type="dxa"/>
              <w:end w:w="100" w:type="dxa"/>
            </w:tcMar>
          </w:tcPr>
          <w:p>
            <w:pPr>
              <w:spacing w:after="0"/>
            </w:pPr>
            <w:r/>
            <w:r>
              <w:rPr>
                <w:rFonts w:ascii="Aptos" w:hAnsi="Aptos"/>
                <w:b w:val="0"/>
                <w:sz w:val="14"/>
              </w:rPr>
              <w:t>O04</w:t>
            </w:r>
          </w:p>
        </w:tc>
        <w:tc>
          <w:tcPr>
            <w:tcW w:type="dxa" w:w="1152"/>
            <w:vAlign w:val="center"/>
            <w:tcMar>
              <w:top w:w="80" w:type="dxa"/>
              <w:start w:w="100" w:type="dxa"/>
              <w:bottom w:w="80" w:type="dxa"/>
              <w:end w:w="100" w:type="dxa"/>
            </w:tcMar>
          </w:tcPr>
          <w:p>
            <w:pPr>
              <w:spacing w:after="0"/>
            </w:pPr>
            <w:r/>
            <w:r>
              <w:rPr>
                <w:rFonts w:ascii="Aptos" w:hAnsi="Aptos"/>
                <w:b w:val="0"/>
                <w:sz w:val="14"/>
              </w:rPr>
              <w:t>OutSystems</w:t>
            </w:r>
          </w:p>
        </w:tc>
        <w:tc>
          <w:tcPr>
            <w:tcW w:type="dxa" w:w="2880"/>
            <w:vAlign w:val="center"/>
            <w:tcMar>
              <w:top w:w="80" w:type="dxa"/>
              <w:start w:w="100" w:type="dxa"/>
              <w:bottom w:w="80" w:type="dxa"/>
              <w:end w:w="100" w:type="dxa"/>
            </w:tcMar>
          </w:tcPr>
          <w:p>
            <w:pPr>
              <w:spacing w:after="0"/>
            </w:pPr>
            <w:r/>
            <w:r>
              <w:rPr>
                <w:rFonts w:ascii="Aptos" w:hAnsi="Aptos"/>
                <w:b w:val="0"/>
                <w:sz w:val="14"/>
              </w:rPr>
              <w:t>Request More Information / Resubmission</w:t>
            </w:r>
          </w:p>
        </w:tc>
        <w:tc>
          <w:tcPr>
            <w:tcW w:type="dxa" w:w="1440"/>
            <w:vAlign w:val="center"/>
            <w:tcMar>
              <w:top w:w="80" w:type="dxa"/>
              <w:start w:w="100" w:type="dxa"/>
              <w:bottom w:w="80" w:type="dxa"/>
              <w:end w:w="100" w:type="dxa"/>
            </w:tcMar>
          </w:tcPr>
          <w:p>
            <w:pPr>
              <w:spacing w:after="0"/>
            </w:pPr>
            <w:r/>
            <w:r>
              <w:rPr>
                <w:rFonts w:ascii="Aptos" w:hAnsi="Aptos"/>
                <w:b w:val="0"/>
                <w:sz w:val="14"/>
              </w:rPr>
              <w:t>Investor</w:t>
            </w:r>
          </w:p>
        </w:tc>
        <w:tc>
          <w:tcPr>
            <w:tcW w:type="dxa" w:w="3024"/>
            <w:vAlign w:val="center"/>
            <w:tcMar>
              <w:top w:w="80" w:type="dxa"/>
              <w:start w:w="100" w:type="dxa"/>
              <w:bottom w:w="80" w:type="dxa"/>
              <w:end w:w="100" w:type="dxa"/>
            </w:tcMar>
          </w:tcPr>
          <w:p>
            <w:pPr>
              <w:spacing w:after="0"/>
            </w:pPr>
            <w:r/>
            <w:r>
              <w:rPr>
                <w:rFonts w:ascii="Aptos" w:hAnsi="Aptos"/>
                <w:b w:val="0"/>
                <w:sz w:val="14"/>
              </w:rPr>
              <w:t>PRD CONFIRMED + INTERNAL DESIGN</w:t>
            </w:r>
          </w:p>
        </w:tc>
        <w:tc>
          <w:tcPr>
            <w:tcW w:type="dxa" w:w="1872"/>
            <w:vAlign w:val="center"/>
            <w:tcMar>
              <w:top w:w="80" w:type="dxa"/>
              <w:start w:w="100" w:type="dxa"/>
              <w:bottom w:w="80" w:type="dxa"/>
              <w:end w:w="100" w:type="dxa"/>
            </w:tcMar>
          </w:tcPr>
          <w:p>
            <w:pPr>
              <w:spacing w:after="0"/>
            </w:pPr>
            <w:r/>
            <w:r>
              <w:rPr>
                <w:rFonts w:ascii="Aptos" w:hAnsi="Aptos"/>
                <w:b w:val="0"/>
                <w:sz w:val="14"/>
              </w:rPr>
              <w:t>A03, A05, A07, A09, A10</w:t>
            </w:r>
          </w:p>
        </w:tc>
      </w:tr>
      <w:tr>
        <w:tc>
          <w:tcPr>
            <w:tcW w:type="dxa" w:w="720"/>
            <w:vAlign w:val="center"/>
            <w:tcMar>
              <w:top w:w="80" w:type="dxa"/>
              <w:start w:w="100" w:type="dxa"/>
              <w:bottom w:w="80" w:type="dxa"/>
              <w:end w:w="100" w:type="dxa"/>
            </w:tcMar>
          </w:tcPr>
          <w:p>
            <w:pPr>
              <w:spacing w:after="0"/>
            </w:pPr>
            <w:r/>
            <w:r>
              <w:rPr>
                <w:rFonts w:ascii="Aptos" w:hAnsi="Aptos"/>
                <w:b w:val="0"/>
                <w:sz w:val="14"/>
              </w:rPr>
              <w:t>O05</w:t>
            </w:r>
          </w:p>
        </w:tc>
        <w:tc>
          <w:tcPr>
            <w:tcW w:type="dxa" w:w="1152"/>
            <w:vAlign w:val="center"/>
            <w:tcMar>
              <w:top w:w="80" w:type="dxa"/>
              <w:start w:w="100" w:type="dxa"/>
              <w:bottom w:w="80" w:type="dxa"/>
              <w:end w:w="100" w:type="dxa"/>
            </w:tcMar>
          </w:tcPr>
          <w:p>
            <w:pPr>
              <w:spacing w:after="0"/>
            </w:pPr>
            <w:r/>
            <w:r>
              <w:rPr>
                <w:rFonts w:ascii="Aptos" w:hAnsi="Aptos"/>
                <w:b w:val="0"/>
                <w:sz w:val="14"/>
              </w:rPr>
              <w:t>OutSystems</w:t>
            </w:r>
          </w:p>
        </w:tc>
        <w:tc>
          <w:tcPr>
            <w:tcW w:type="dxa" w:w="2880"/>
            <w:vAlign w:val="center"/>
            <w:tcMar>
              <w:top w:w="80" w:type="dxa"/>
              <w:start w:w="100" w:type="dxa"/>
              <w:bottom w:w="80" w:type="dxa"/>
              <w:end w:w="100" w:type="dxa"/>
            </w:tcMar>
          </w:tcPr>
          <w:p>
            <w:pPr>
              <w:spacing w:after="0"/>
            </w:pPr>
            <w:r/>
            <w:r>
              <w:rPr>
                <w:rFonts w:ascii="Aptos" w:hAnsi="Aptos"/>
                <w:b w:val="0"/>
                <w:sz w:val="14"/>
              </w:rPr>
              <w:t>Approved / Pre-Approval Output</w:t>
            </w:r>
          </w:p>
        </w:tc>
        <w:tc>
          <w:tcPr>
            <w:tcW w:type="dxa" w:w="1440"/>
            <w:vAlign w:val="center"/>
            <w:tcMar>
              <w:top w:w="80" w:type="dxa"/>
              <w:start w:w="100" w:type="dxa"/>
              <w:bottom w:w="80" w:type="dxa"/>
              <w:end w:w="100" w:type="dxa"/>
            </w:tcMar>
          </w:tcPr>
          <w:p>
            <w:pPr>
              <w:spacing w:after="0"/>
            </w:pPr>
            <w:r/>
            <w:r>
              <w:rPr>
                <w:rFonts w:ascii="Aptos" w:hAnsi="Aptos"/>
                <w:b w:val="0"/>
                <w:sz w:val="14"/>
              </w:rPr>
              <w:t>Investor</w:t>
            </w:r>
          </w:p>
        </w:tc>
        <w:tc>
          <w:tcPr>
            <w:tcW w:type="dxa" w:w="3024"/>
            <w:vAlign w:val="center"/>
            <w:tcMar>
              <w:top w:w="80" w:type="dxa"/>
              <w:start w:w="100" w:type="dxa"/>
              <w:bottom w:w="80" w:type="dxa"/>
              <w:end w:w="100" w:type="dxa"/>
            </w:tcMar>
          </w:tcPr>
          <w:p>
            <w:pPr>
              <w:spacing w:after="0"/>
            </w:pPr>
            <w:r/>
            <w:r>
              <w:rPr>
                <w:rFonts w:ascii="Aptos" w:hAnsi="Aptos"/>
                <w:b w:val="0"/>
                <w:sz w:val="14"/>
              </w:rPr>
              <w:t>PRD CONFIRMED + INTERNAL DESIGN</w:t>
            </w:r>
          </w:p>
        </w:tc>
        <w:tc>
          <w:tcPr>
            <w:tcW w:type="dxa" w:w="1872"/>
            <w:vAlign w:val="center"/>
            <w:tcMar>
              <w:top w:w="80" w:type="dxa"/>
              <w:start w:w="100" w:type="dxa"/>
              <w:bottom w:w="80" w:type="dxa"/>
              <w:end w:w="100" w:type="dxa"/>
            </w:tcMar>
          </w:tcPr>
          <w:p>
            <w:pPr>
              <w:spacing w:after="0"/>
            </w:pPr>
            <w:r/>
            <w:r>
              <w:rPr>
                <w:rFonts w:ascii="Aptos" w:hAnsi="Aptos"/>
                <w:b w:val="0"/>
                <w:sz w:val="14"/>
              </w:rPr>
              <w:t>A08, A17</w:t>
            </w:r>
          </w:p>
        </w:tc>
      </w:tr>
      <w:tr>
        <w:tc>
          <w:tcPr>
            <w:tcW w:type="dxa" w:w="720"/>
            <w:vAlign w:val="center"/>
            <w:tcMar>
              <w:top w:w="80" w:type="dxa"/>
              <w:start w:w="100" w:type="dxa"/>
              <w:bottom w:w="80" w:type="dxa"/>
              <w:end w:w="100" w:type="dxa"/>
            </w:tcMar>
          </w:tcPr>
          <w:p>
            <w:pPr>
              <w:spacing w:after="0"/>
            </w:pPr>
            <w:r/>
            <w:r>
              <w:rPr>
                <w:rFonts w:ascii="Aptos" w:hAnsi="Aptos"/>
                <w:b w:val="0"/>
                <w:sz w:val="14"/>
              </w:rPr>
              <w:t>O06</w:t>
            </w:r>
          </w:p>
        </w:tc>
        <w:tc>
          <w:tcPr>
            <w:tcW w:type="dxa" w:w="1152"/>
            <w:vAlign w:val="center"/>
            <w:tcMar>
              <w:top w:w="80" w:type="dxa"/>
              <w:start w:w="100" w:type="dxa"/>
              <w:bottom w:w="80" w:type="dxa"/>
              <w:end w:w="100" w:type="dxa"/>
            </w:tcMar>
          </w:tcPr>
          <w:p>
            <w:pPr>
              <w:spacing w:after="0"/>
            </w:pPr>
            <w:r/>
            <w:r>
              <w:rPr>
                <w:rFonts w:ascii="Aptos" w:hAnsi="Aptos"/>
                <w:b w:val="0"/>
                <w:sz w:val="14"/>
              </w:rPr>
              <w:t>OutSystems</w:t>
            </w:r>
          </w:p>
        </w:tc>
        <w:tc>
          <w:tcPr>
            <w:tcW w:type="dxa" w:w="2880"/>
            <w:vAlign w:val="center"/>
            <w:tcMar>
              <w:top w:w="80" w:type="dxa"/>
              <w:start w:w="100" w:type="dxa"/>
              <w:bottom w:w="80" w:type="dxa"/>
              <w:end w:w="100" w:type="dxa"/>
            </w:tcMar>
          </w:tcPr>
          <w:p>
            <w:pPr>
              <w:spacing w:after="0"/>
            </w:pPr>
            <w:r/>
            <w:r>
              <w:rPr>
                <w:rFonts w:ascii="Aptos" w:hAnsi="Aptos"/>
                <w:b w:val="0"/>
                <w:sz w:val="14"/>
              </w:rPr>
              <w:t>Rejected State</w:t>
            </w:r>
          </w:p>
        </w:tc>
        <w:tc>
          <w:tcPr>
            <w:tcW w:type="dxa" w:w="1440"/>
            <w:vAlign w:val="center"/>
            <w:tcMar>
              <w:top w:w="80" w:type="dxa"/>
              <w:start w:w="100" w:type="dxa"/>
              <w:bottom w:w="80" w:type="dxa"/>
              <w:end w:w="100" w:type="dxa"/>
            </w:tcMar>
          </w:tcPr>
          <w:p>
            <w:pPr>
              <w:spacing w:after="0"/>
            </w:pPr>
            <w:r/>
            <w:r>
              <w:rPr>
                <w:rFonts w:ascii="Aptos" w:hAnsi="Aptos"/>
                <w:b w:val="0"/>
                <w:sz w:val="14"/>
              </w:rPr>
              <w:t>Investor</w:t>
            </w:r>
          </w:p>
        </w:tc>
        <w:tc>
          <w:tcPr>
            <w:tcW w:type="dxa" w:w="3024"/>
            <w:vAlign w:val="center"/>
            <w:tcMar>
              <w:top w:w="80" w:type="dxa"/>
              <w:start w:w="100" w:type="dxa"/>
              <w:bottom w:w="80" w:type="dxa"/>
              <w:end w:w="100" w:type="dxa"/>
            </w:tcMar>
          </w:tcPr>
          <w:p>
            <w:pPr>
              <w:spacing w:after="0"/>
            </w:pPr>
            <w:r/>
            <w:r>
              <w:rPr>
                <w:rFonts w:ascii="Aptos" w:hAnsi="Aptos"/>
                <w:b w:val="0"/>
                <w:sz w:val="14"/>
              </w:rPr>
              <w:t>PRD CONFIRMED + INTERNAL DESIGN</w:t>
            </w:r>
          </w:p>
        </w:tc>
        <w:tc>
          <w:tcPr>
            <w:tcW w:type="dxa" w:w="1872"/>
            <w:vAlign w:val="center"/>
            <w:tcMar>
              <w:top w:w="80" w:type="dxa"/>
              <w:start w:w="100" w:type="dxa"/>
              <w:bottom w:w="80" w:type="dxa"/>
              <w:end w:w="100" w:type="dxa"/>
            </w:tcMar>
          </w:tcPr>
          <w:p>
            <w:pPr>
              <w:spacing w:after="0"/>
            </w:pPr>
            <w:r/>
            <w:r>
              <w:rPr>
                <w:rFonts w:ascii="Aptos" w:hAnsi="Aptos"/>
                <w:b w:val="0"/>
                <w:sz w:val="14"/>
              </w:rPr>
              <w:t>A08</w:t>
            </w:r>
          </w:p>
        </w:tc>
      </w:tr>
      <w:tr>
        <w:tc>
          <w:tcPr>
            <w:tcW w:type="dxa" w:w="720"/>
            <w:vAlign w:val="center"/>
            <w:tcMar>
              <w:top w:w="80" w:type="dxa"/>
              <w:start w:w="100" w:type="dxa"/>
              <w:bottom w:w="80" w:type="dxa"/>
              <w:end w:w="100" w:type="dxa"/>
            </w:tcMar>
          </w:tcPr>
          <w:p>
            <w:pPr>
              <w:spacing w:after="0"/>
            </w:pPr>
            <w:r/>
            <w:r>
              <w:rPr>
                <w:rFonts w:ascii="Aptos" w:hAnsi="Aptos"/>
                <w:b w:val="0"/>
                <w:sz w:val="14"/>
              </w:rPr>
              <w:t>B01</w:t>
            </w:r>
          </w:p>
        </w:tc>
        <w:tc>
          <w:tcPr>
            <w:tcW w:type="dxa" w:w="1152"/>
            <w:vAlign w:val="center"/>
            <w:tcMar>
              <w:top w:w="80" w:type="dxa"/>
              <w:start w:w="100" w:type="dxa"/>
              <w:bottom w:w="80" w:type="dxa"/>
              <w:end w:w="100" w:type="dxa"/>
            </w:tcMar>
          </w:tcPr>
          <w:p>
            <w:pPr>
              <w:spacing w:after="0"/>
            </w:pPr>
            <w:r/>
            <w:r>
              <w:rPr>
                <w:rFonts w:ascii="Aptos" w:hAnsi="Aptos"/>
                <w:b w:val="0"/>
                <w:sz w:val="14"/>
              </w:rPr>
              <w:t>Angular</w:t>
            </w:r>
          </w:p>
        </w:tc>
        <w:tc>
          <w:tcPr>
            <w:tcW w:type="dxa" w:w="2880"/>
            <w:vAlign w:val="center"/>
            <w:tcMar>
              <w:top w:w="80" w:type="dxa"/>
              <w:start w:w="100" w:type="dxa"/>
              <w:bottom w:w="80" w:type="dxa"/>
              <w:end w:w="100" w:type="dxa"/>
            </w:tcMar>
          </w:tcPr>
          <w:p>
            <w:pPr>
              <w:spacing w:after="0"/>
            </w:pPr>
            <w:r/>
            <w:r>
              <w:rPr>
                <w:rFonts w:ascii="Aptos" w:hAnsi="Aptos"/>
                <w:b w:val="0"/>
                <w:sz w:val="14"/>
              </w:rPr>
              <w:t>Applications Queue / Dashboard</w:t>
            </w:r>
          </w:p>
        </w:tc>
        <w:tc>
          <w:tcPr>
            <w:tcW w:type="dxa" w:w="1440"/>
            <w:vAlign w:val="center"/>
            <w:tcMar>
              <w:top w:w="80" w:type="dxa"/>
              <w:start w:w="100" w:type="dxa"/>
              <w:bottom w:w="80" w:type="dxa"/>
              <w:end w:w="100" w:type="dxa"/>
            </w:tcMar>
          </w:tcPr>
          <w:p>
            <w:pPr>
              <w:spacing w:after="0"/>
            </w:pPr>
            <w:r/>
            <w:r>
              <w:rPr>
                <w:rFonts w:ascii="Aptos" w:hAnsi="Aptos"/>
                <w:b w:val="0"/>
                <w:sz w:val="14"/>
              </w:rPr>
              <w:t>Back Office</w:t>
            </w:r>
          </w:p>
        </w:tc>
        <w:tc>
          <w:tcPr>
            <w:tcW w:type="dxa" w:w="3024"/>
            <w:vAlign w:val="center"/>
            <w:tcMar>
              <w:top w:w="80" w:type="dxa"/>
              <w:start w:w="100" w:type="dxa"/>
              <w:bottom w:w="80" w:type="dxa"/>
              <w:end w:w="100" w:type="dxa"/>
            </w:tcMar>
          </w:tcPr>
          <w:p>
            <w:pPr>
              <w:spacing w:after="0"/>
            </w:pPr>
            <w:r/>
            <w:r>
              <w:rPr>
                <w:rFonts w:ascii="Aptos" w:hAnsi="Aptos"/>
                <w:b w:val="0"/>
                <w:sz w:val="14"/>
              </w:rPr>
              <w:t>INTERNAL DESIGN</w:t>
            </w:r>
          </w:p>
        </w:tc>
        <w:tc>
          <w:tcPr>
            <w:tcW w:type="dxa" w:w="1872"/>
            <w:vAlign w:val="center"/>
            <w:tcMar>
              <w:top w:w="80" w:type="dxa"/>
              <w:start w:w="100" w:type="dxa"/>
              <w:bottom w:w="80" w:type="dxa"/>
              <w:end w:w="100" w:type="dxa"/>
            </w:tcMar>
          </w:tcPr>
          <w:p>
            <w:pPr>
              <w:spacing w:after="0"/>
            </w:pPr>
            <w:r/>
            <w:r>
              <w:rPr>
                <w:rFonts w:ascii="Aptos" w:hAnsi="Aptos"/>
                <w:b w:val="0"/>
                <w:sz w:val="14"/>
              </w:rPr>
              <w:t>A11, A20</w:t>
            </w:r>
          </w:p>
        </w:tc>
      </w:tr>
      <w:tr>
        <w:tc>
          <w:tcPr>
            <w:tcW w:type="dxa" w:w="720"/>
            <w:vAlign w:val="center"/>
            <w:tcMar>
              <w:top w:w="80" w:type="dxa"/>
              <w:start w:w="100" w:type="dxa"/>
              <w:bottom w:w="80" w:type="dxa"/>
              <w:end w:w="100" w:type="dxa"/>
            </w:tcMar>
          </w:tcPr>
          <w:p>
            <w:pPr>
              <w:spacing w:after="0"/>
            </w:pPr>
            <w:r/>
            <w:r>
              <w:rPr>
                <w:rFonts w:ascii="Aptos" w:hAnsi="Aptos"/>
                <w:b w:val="0"/>
                <w:sz w:val="14"/>
              </w:rPr>
              <w:t>B02</w:t>
            </w:r>
          </w:p>
        </w:tc>
        <w:tc>
          <w:tcPr>
            <w:tcW w:type="dxa" w:w="1152"/>
            <w:vAlign w:val="center"/>
            <w:tcMar>
              <w:top w:w="80" w:type="dxa"/>
              <w:start w:w="100" w:type="dxa"/>
              <w:bottom w:w="80" w:type="dxa"/>
              <w:end w:w="100" w:type="dxa"/>
            </w:tcMar>
          </w:tcPr>
          <w:p>
            <w:pPr>
              <w:spacing w:after="0"/>
            </w:pPr>
            <w:r/>
            <w:r>
              <w:rPr>
                <w:rFonts w:ascii="Aptos" w:hAnsi="Aptos"/>
                <w:b w:val="0"/>
                <w:sz w:val="14"/>
              </w:rPr>
              <w:t>Angular</w:t>
            </w:r>
          </w:p>
        </w:tc>
        <w:tc>
          <w:tcPr>
            <w:tcW w:type="dxa" w:w="2880"/>
            <w:vAlign w:val="center"/>
            <w:tcMar>
              <w:top w:w="80" w:type="dxa"/>
              <w:start w:w="100" w:type="dxa"/>
              <w:bottom w:w="80" w:type="dxa"/>
              <w:end w:w="100" w:type="dxa"/>
            </w:tcMar>
          </w:tcPr>
          <w:p>
            <w:pPr>
              <w:spacing w:after="0"/>
            </w:pPr>
            <w:r/>
            <w:r>
              <w:rPr>
                <w:rFonts w:ascii="Aptos" w:hAnsi="Aptos"/>
                <w:b w:val="0"/>
                <w:sz w:val="14"/>
              </w:rPr>
              <w:t>Application Review</w:t>
            </w:r>
          </w:p>
        </w:tc>
        <w:tc>
          <w:tcPr>
            <w:tcW w:type="dxa" w:w="1440"/>
            <w:vAlign w:val="center"/>
            <w:tcMar>
              <w:top w:w="80" w:type="dxa"/>
              <w:start w:w="100" w:type="dxa"/>
              <w:bottom w:w="80" w:type="dxa"/>
              <w:end w:w="100" w:type="dxa"/>
            </w:tcMar>
          </w:tcPr>
          <w:p>
            <w:pPr>
              <w:spacing w:after="0"/>
            </w:pPr>
            <w:r/>
            <w:r>
              <w:rPr>
                <w:rFonts w:ascii="Aptos" w:hAnsi="Aptos"/>
                <w:b w:val="0"/>
                <w:sz w:val="14"/>
              </w:rPr>
              <w:t>Back Office</w:t>
            </w:r>
          </w:p>
        </w:tc>
        <w:tc>
          <w:tcPr>
            <w:tcW w:type="dxa" w:w="3024"/>
            <w:vAlign w:val="center"/>
            <w:tcMar>
              <w:top w:w="80" w:type="dxa"/>
              <w:start w:w="100" w:type="dxa"/>
              <w:bottom w:w="80" w:type="dxa"/>
              <w:end w:w="100" w:type="dxa"/>
            </w:tcMar>
          </w:tcPr>
          <w:p>
            <w:pPr>
              <w:spacing w:after="0"/>
            </w:pPr>
            <w:r/>
            <w:r>
              <w:rPr>
                <w:rFonts w:ascii="Aptos" w:hAnsi="Aptos"/>
                <w:b w:val="0"/>
                <w:sz w:val="14"/>
              </w:rPr>
              <w:t>INTERNAL DESIGN implementing manual review</w:t>
            </w:r>
          </w:p>
        </w:tc>
        <w:tc>
          <w:tcPr>
            <w:tcW w:type="dxa" w:w="1872"/>
            <w:vAlign w:val="center"/>
            <w:tcMar>
              <w:top w:w="80" w:type="dxa"/>
              <w:start w:w="100" w:type="dxa"/>
              <w:bottom w:w="80" w:type="dxa"/>
              <w:end w:w="100" w:type="dxa"/>
            </w:tcMar>
          </w:tcPr>
          <w:p>
            <w:pPr>
              <w:spacing w:after="0"/>
            </w:pPr>
            <w:r/>
            <w:r>
              <w:rPr>
                <w:rFonts w:ascii="Aptos" w:hAnsi="Aptos"/>
                <w:b w:val="0"/>
                <w:sz w:val="14"/>
              </w:rPr>
              <w:t>A12, A19</w:t>
            </w:r>
          </w:p>
        </w:tc>
      </w:tr>
      <w:tr>
        <w:tc>
          <w:tcPr>
            <w:tcW w:type="dxa" w:w="720"/>
            <w:vAlign w:val="center"/>
            <w:tcMar>
              <w:top w:w="80" w:type="dxa"/>
              <w:start w:w="100" w:type="dxa"/>
              <w:bottom w:w="80" w:type="dxa"/>
              <w:end w:w="100" w:type="dxa"/>
            </w:tcMar>
          </w:tcPr>
          <w:p>
            <w:pPr>
              <w:spacing w:after="0"/>
            </w:pPr>
            <w:r/>
            <w:r>
              <w:rPr>
                <w:rFonts w:ascii="Aptos" w:hAnsi="Aptos"/>
                <w:b w:val="0"/>
                <w:sz w:val="14"/>
              </w:rPr>
              <w:t>B03</w:t>
            </w:r>
          </w:p>
        </w:tc>
        <w:tc>
          <w:tcPr>
            <w:tcW w:type="dxa" w:w="1152"/>
            <w:vAlign w:val="center"/>
            <w:tcMar>
              <w:top w:w="80" w:type="dxa"/>
              <w:start w:w="100" w:type="dxa"/>
              <w:bottom w:w="80" w:type="dxa"/>
              <w:end w:w="100" w:type="dxa"/>
            </w:tcMar>
          </w:tcPr>
          <w:p>
            <w:pPr>
              <w:spacing w:after="0"/>
            </w:pPr>
            <w:r/>
            <w:r>
              <w:rPr>
                <w:rFonts w:ascii="Aptos" w:hAnsi="Aptos"/>
                <w:b w:val="0"/>
                <w:sz w:val="14"/>
              </w:rPr>
              <w:t>Angular</w:t>
            </w:r>
          </w:p>
        </w:tc>
        <w:tc>
          <w:tcPr>
            <w:tcW w:type="dxa" w:w="2880"/>
            <w:vAlign w:val="center"/>
            <w:tcMar>
              <w:top w:w="80" w:type="dxa"/>
              <w:start w:w="100" w:type="dxa"/>
              <w:bottom w:w="80" w:type="dxa"/>
              <w:end w:w="100" w:type="dxa"/>
            </w:tcMar>
          </w:tcPr>
          <w:p>
            <w:pPr>
              <w:spacing w:after="0"/>
            </w:pPr>
            <w:r/>
            <w:r>
              <w:rPr>
                <w:rFonts w:ascii="Aptos" w:hAnsi="Aptos"/>
                <w:b w:val="0"/>
                <w:sz w:val="14"/>
              </w:rPr>
              <w:t>Request More Information Dialog</w:t>
            </w:r>
          </w:p>
        </w:tc>
        <w:tc>
          <w:tcPr>
            <w:tcW w:type="dxa" w:w="1440"/>
            <w:vAlign w:val="center"/>
            <w:tcMar>
              <w:top w:w="80" w:type="dxa"/>
              <w:start w:w="100" w:type="dxa"/>
              <w:bottom w:w="80" w:type="dxa"/>
              <w:end w:w="100" w:type="dxa"/>
            </w:tcMar>
          </w:tcPr>
          <w:p>
            <w:pPr>
              <w:spacing w:after="0"/>
            </w:pPr>
            <w:r/>
            <w:r>
              <w:rPr>
                <w:rFonts w:ascii="Aptos" w:hAnsi="Aptos"/>
                <w:b w:val="0"/>
                <w:sz w:val="14"/>
              </w:rPr>
              <w:t>Back Office</w:t>
            </w:r>
          </w:p>
        </w:tc>
        <w:tc>
          <w:tcPr>
            <w:tcW w:type="dxa" w:w="3024"/>
            <w:vAlign w:val="center"/>
            <w:tcMar>
              <w:top w:w="80" w:type="dxa"/>
              <w:start w:w="100" w:type="dxa"/>
              <w:bottom w:w="80" w:type="dxa"/>
              <w:end w:w="100" w:type="dxa"/>
            </w:tcMar>
          </w:tcPr>
          <w:p>
            <w:pPr>
              <w:spacing w:after="0"/>
            </w:pPr>
            <w:r/>
            <w:r>
              <w:rPr>
                <w:rFonts w:ascii="Aptos" w:hAnsi="Aptos"/>
                <w:b w:val="0"/>
                <w:sz w:val="14"/>
              </w:rPr>
              <w:t>PRD CONFIRMED outcome + INTERNAL DESIGN</w:t>
            </w:r>
          </w:p>
        </w:tc>
        <w:tc>
          <w:tcPr>
            <w:tcW w:type="dxa" w:w="1872"/>
            <w:vAlign w:val="center"/>
            <w:tcMar>
              <w:top w:w="80" w:type="dxa"/>
              <w:start w:w="100" w:type="dxa"/>
              <w:bottom w:w="80" w:type="dxa"/>
              <w:end w:w="100" w:type="dxa"/>
            </w:tcMar>
          </w:tcPr>
          <w:p>
            <w:pPr>
              <w:spacing w:after="0"/>
            </w:pPr>
            <w:r/>
            <w:r>
              <w:rPr>
                <w:rFonts w:ascii="Aptos" w:hAnsi="Aptos"/>
                <w:b w:val="0"/>
                <w:sz w:val="14"/>
              </w:rPr>
              <w:t>A13</w:t>
            </w:r>
          </w:p>
        </w:tc>
      </w:tr>
      <w:tr>
        <w:tc>
          <w:tcPr>
            <w:tcW w:type="dxa" w:w="720"/>
            <w:vAlign w:val="center"/>
            <w:tcMar>
              <w:top w:w="80" w:type="dxa"/>
              <w:start w:w="100" w:type="dxa"/>
              <w:bottom w:w="80" w:type="dxa"/>
              <w:end w:w="100" w:type="dxa"/>
            </w:tcMar>
          </w:tcPr>
          <w:p>
            <w:pPr>
              <w:spacing w:after="0"/>
            </w:pPr>
            <w:r/>
            <w:r>
              <w:rPr>
                <w:rFonts w:ascii="Aptos" w:hAnsi="Aptos"/>
                <w:b w:val="0"/>
                <w:sz w:val="14"/>
              </w:rPr>
              <w:t>B04</w:t>
            </w:r>
          </w:p>
        </w:tc>
        <w:tc>
          <w:tcPr>
            <w:tcW w:type="dxa" w:w="1152"/>
            <w:vAlign w:val="center"/>
            <w:tcMar>
              <w:top w:w="80" w:type="dxa"/>
              <w:start w:w="100" w:type="dxa"/>
              <w:bottom w:w="80" w:type="dxa"/>
              <w:end w:w="100" w:type="dxa"/>
            </w:tcMar>
          </w:tcPr>
          <w:p>
            <w:pPr>
              <w:spacing w:after="0"/>
            </w:pPr>
            <w:r/>
            <w:r>
              <w:rPr>
                <w:rFonts w:ascii="Aptos" w:hAnsi="Aptos"/>
                <w:b w:val="0"/>
                <w:sz w:val="14"/>
              </w:rPr>
              <w:t>Angular</w:t>
            </w:r>
          </w:p>
        </w:tc>
        <w:tc>
          <w:tcPr>
            <w:tcW w:type="dxa" w:w="2880"/>
            <w:vAlign w:val="center"/>
            <w:tcMar>
              <w:top w:w="80" w:type="dxa"/>
              <w:start w:w="100" w:type="dxa"/>
              <w:bottom w:w="80" w:type="dxa"/>
              <w:end w:w="100" w:type="dxa"/>
            </w:tcMar>
          </w:tcPr>
          <w:p>
            <w:pPr>
              <w:spacing w:after="0"/>
            </w:pPr>
            <w:r/>
            <w:r>
              <w:rPr>
                <w:rFonts w:ascii="Aptos" w:hAnsi="Aptos"/>
                <w:b w:val="0"/>
                <w:sz w:val="14"/>
              </w:rPr>
              <w:t>Approve Dialog</w:t>
            </w:r>
          </w:p>
        </w:tc>
        <w:tc>
          <w:tcPr>
            <w:tcW w:type="dxa" w:w="1440"/>
            <w:vAlign w:val="center"/>
            <w:tcMar>
              <w:top w:w="80" w:type="dxa"/>
              <w:start w:w="100" w:type="dxa"/>
              <w:bottom w:w="80" w:type="dxa"/>
              <w:end w:w="100" w:type="dxa"/>
            </w:tcMar>
          </w:tcPr>
          <w:p>
            <w:pPr>
              <w:spacing w:after="0"/>
            </w:pPr>
            <w:r/>
            <w:r>
              <w:rPr>
                <w:rFonts w:ascii="Aptos" w:hAnsi="Aptos"/>
                <w:b w:val="0"/>
                <w:sz w:val="14"/>
              </w:rPr>
              <w:t>Back Office</w:t>
            </w:r>
          </w:p>
        </w:tc>
        <w:tc>
          <w:tcPr>
            <w:tcW w:type="dxa" w:w="3024"/>
            <w:vAlign w:val="center"/>
            <w:tcMar>
              <w:top w:w="80" w:type="dxa"/>
              <w:start w:w="100" w:type="dxa"/>
              <w:bottom w:w="80" w:type="dxa"/>
              <w:end w:w="100" w:type="dxa"/>
            </w:tcMar>
          </w:tcPr>
          <w:p>
            <w:pPr>
              <w:spacing w:after="0"/>
            </w:pPr>
            <w:r/>
            <w:r>
              <w:rPr>
                <w:rFonts w:ascii="Aptos" w:hAnsi="Aptos"/>
                <w:b w:val="0"/>
                <w:sz w:val="14"/>
              </w:rPr>
              <w:t>PRD CONFIRMED outcome + INTERNAL DESIGN</w:t>
            </w:r>
          </w:p>
        </w:tc>
        <w:tc>
          <w:tcPr>
            <w:tcW w:type="dxa" w:w="1872"/>
            <w:vAlign w:val="center"/>
            <w:tcMar>
              <w:top w:w="80" w:type="dxa"/>
              <w:start w:w="100" w:type="dxa"/>
              <w:bottom w:w="80" w:type="dxa"/>
              <w:end w:w="100" w:type="dxa"/>
            </w:tcMar>
          </w:tcPr>
          <w:p>
            <w:pPr>
              <w:spacing w:after="0"/>
            </w:pPr>
            <w:r/>
            <w:r>
              <w:rPr>
                <w:rFonts w:ascii="Aptos" w:hAnsi="Aptos"/>
                <w:b w:val="0"/>
                <w:sz w:val="14"/>
              </w:rPr>
              <w:t>A14</w:t>
            </w:r>
          </w:p>
        </w:tc>
      </w:tr>
      <w:tr>
        <w:tc>
          <w:tcPr>
            <w:tcW w:type="dxa" w:w="720"/>
            <w:vAlign w:val="center"/>
            <w:tcMar>
              <w:top w:w="80" w:type="dxa"/>
              <w:start w:w="100" w:type="dxa"/>
              <w:bottom w:w="80" w:type="dxa"/>
              <w:end w:w="100" w:type="dxa"/>
            </w:tcMar>
          </w:tcPr>
          <w:p>
            <w:pPr>
              <w:spacing w:after="0"/>
            </w:pPr>
            <w:r/>
            <w:r>
              <w:rPr>
                <w:rFonts w:ascii="Aptos" w:hAnsi="Aptos"/>
                <w:b w:val="0"/>
                <w:sz w:val="14"/>
              </w:rPr>
              <w:t>B05</w:t>
            </w:r>
          </w:p>
        </w:tc>
        <w:tc>
          <w:tcPr>
            <w:tcW w:type="dxa" w:w="1152"/>
            <w:vAlign w:val="center"/>
            <w:tcMar>
              <w:top w:w="80" w:type="dxa"/>
              <w:start w:w="100" w:type="dxa"/>
              <w:bottom w:w="80" w:type="dxa"/>
              <w:end w:w="100" w:type="dxa"/>
            </w:tcMar>
          </w:tcPr>
          <w:p>
            <w:pPr>
              <w:spacing w:after="0"/>
            </w:pPr>
            <w:r/>
            <w:r>
              <w:rPr>
                <w:rFonts w:ascii="Aptos" w:hAnsi="Aptos"/>
                <w:b w:val="0"/>
                <w:sz w:val="14"/>
              </w:rPr>
              <w:t>Angular</w:t>
            </w:r>
          </w:p>
        </w:tc>
        <w:tc>
          <w:tcPr>
            <w:tcW w:type="dxa" w:w="2880"/>
            <w:vAlign w:val="center"/>
            <w:tcMar>
              <w:top w:w="80" w:type="dxa"/>
              <w:start w:w="100" w:type="dxa"/>
              <w:bottom w:w="80" w:type="dxa"/>
              <w:end w:w="100" w:type="dxa"/>
            </w:tcMar>
          </w:tcPr>
          <w:p>
            <w:pPr>
              <w:spacing w:after="0"/>
            </w:pPr>
            <w:r/>
            <w:r>
              <w:rPr>
                <w:rFonts w:ascii="Aptos" w:hAnsi="Aptos"/>
                <w:b w:val="0"/>
                <w:sz w:val="14"/>
              </w:rPr>
              <w:t>Reject Dialog</w:t>
            </w:r>
          </w:p>
        </w:tc>
        <w:tc>
          <w:tcPr>
            <w:tcW w:type="dxa" w:w="1440"/>
            <w:vAlign w:val="center"/>
            <w:tcMar>
              <w:top w:w="80" w:type="dxa"/>
              <w:start w:w="100" w:type="dxa"/>
              <w:bottom w:w="80" w:type="dxa"/>
              <w:end w:w="100" w:type="dxa"/>
            </w:tcMar>
          </w:tcPr>
          <w:p>
            <w:pPr>
              <w:spacing w:after="0"/>
            </w:pPr>
            <w:r/>
            <w:r>
              <w:rPr>
                <w:rFonts w:ascii="Aptos" w:hAnsi="Aptos"/>
                <w:b w:val="0"/>
                <w:sz w:val="14"/>
              </w:rPr>
              <w:t>Back Office</w:t>
            </w:r>
          </w:p>
        </w:tc>
        <w:tc>
          <w:tcPr>
            <w:tcW w:type="dxa" w:w="3024"/>
            <w:vAlign w:val="center"/>
            <w:tcMar>
              <w:top w:w="80" w:type="dxa"/>
              <w:start w:w="100" w:type="dxa"/>
              <w:bottom w:w="80" w:type="dxa"/>
              <w:end w:w="100" w:type="dxa"/>
            </w:tcMar>
          </w:tcPr>
          <w:p>
            <w:pPr>
              <w:spacing w:after="0"/>
            </w:pPr>
            <w:r/>
            <w:r>
              <w:rPr>
                <w:rFonts w:ascii="Aptos" w:hAnsi="Aptos"/>
                <w:b w:val="0"/>
                <w:sz w:val="14"/>
              </w:rPr>
              <w:t>PRD CONFIRMED outcome + INTERNAL DESIGN</w:t>
            </w:r>
          </w:p>
        </w:tc>
        <w:tc>
          <w:tcPr>
            <w:tcW w:type="dxa" w:w="1872"/>
            <w:vAlign w:val="center"/>
            <w:tcMar>
              <w:top w:w="80" w:type="dxa"/>
              <w:start w:w="100" w:type="dxa"/>
              <w:bottom w:w="80" w:type="dxa"/>
              <w:end w:w="100" w:type="dxa"/>
            </w:tcMar>
          </w:tcPr>
          <w:p>
            <w:pPr>
              <w:spacing w:after="0"/>
            </w:pPr>
            <w:r/>
            <w:r>
              <w:rPr>
                <w:rFonts w:ascii="Aptos" w:hAnsi="Aptos"/>
                <w:b w:val="0"/>
                <w:sz w:val="14"/>
              </w:rPr>
              <w:t>A15</w:t>
            </w:r>
          </w:p>
        </w:tc>
      </w:tr>
      <w:tr>
        <w:tc>
          <w:tcPr>
            <w:tcW w:type="dxa" w:w="720"/>
            <w:vAlign w:val="center"/>
            <w:tcMar>
              <w:top w:w="80" w:type="dxa"/>
              <w:start w:w="100" w:type="dxa"/>
              <w:bottom w:w="80" w:type="dxa"/>
              <w:end w:w="100" w:type="dxa"/>
            </w:tcMar>
          </w:tcPr>
          <w:p>
            <w:pPr>
              <w:spacing w:after="0"/>
            </w:pPr>
            <w:r/>
            <w:r>
              <w:rPr>
                <w:rFonts w:ascii="Aptos" w:hAnsi="Aptos"/>
                <w:b w:val="0"/>
                <w:sz w:val="14"/>
              </w:rPr>
              <w:t>B06</w:t>
            </w:r>
          </w:p>
        </w:tc>
        <w:tc>
          <w:tcPr>
            <w:tcW w:type="dxa" w:w="1152"/>
            <w:vAlign w:val="center"/>
            <w:tcMar>
              <w:top w:w="80" w:type="dxa"/>
              <w:start w:w="100" w:type="dxa"/>
              <w:bottom w:w="80" w:type="dxa"/>
              <w:end w:w="100" w:type="dxa"/>
            </w:tcMar>
          </w:tcPr>
          <w:p>
            <w:pPr>
              <w:spacing w:after="0"/>
            </w:pPr>
            <w:r/>
            <w:r>
              <w:rPr>
                <w:rFonts w:ascii="Aptos" w:hAnsi="Aptos"/>
                <w:b w:val="0"/>
                <w:sz w:val="14"/>
              </w:rPr>
              <w:t>Angular</w:t>
            </w:r>
          </w:p>
        </w:tc>
        <w:tc>
          <w:tcPr>
            <w:tcW w:type="dxa" w:w="2880"/>
            <w:vAlign w:val="center"/>
            <w:tcMar>
              <w:top w:w="80" w:type="dxa"/>
              <w:start w:w="100" w:type="dxa"/>
              <w:bottom w:w="80" w:type="dxa"/>
              <w:end w:w="100" w:type="dxa"/>
            </w:tcMar>
          </w:tcPr>
          <w:p>
            <w:pPr>
              <w:spacing w:after="0"/>
            </w:pPr>
            <w:r/>
            <w:r>
              <w:rPr>
                <w:rFonts w:ascii="Aptos" w:hAnsi="Aptos"/>
                <w:b w:val="0"/>
                <w:sz w:val="14"/>
              </w:rPr>
              <w:t>Service Output / Pre-Approval Letter</w:t>
            </w:r>
          </w:p>
        </w:tc>
        <w:tc>
          <w:tcPr>
            <w:tcW w:type="dxa" w:w="1440"/>
            <w:vAlign w:val="center"/>
            <w:tcMar>
              <w:top w:w="80" w:type="dxa"/>
              <w:start w:w="100" w:type="dxa"/>
              <w:bottom w:w="80" w:type="dxa"/>
              <w:end w:w="100" w:type="dxa"/>
            </w:tcMar>
          </w:tcPr>
          <w:p>
            <w:pPr>
              <w:spacing w:after="0"/>
            </w:pPr>
            <w:r/>
            <w:r>
              <w:rPr>
                <w:rFonts w:ascii="Aptos" w:hAnsi="Aptos"/>
                <w:b w:val="0"/>
                <w:sz w:val="14"/>
              </w:rPr>
              <w:t>Back Office</w:t>
            </w:r>
          </w:p>
        </w:tc>
        <w:tc>
          <w:tcPr>
            <w:tcW w:type="dxa" w:w="3024"/>
            <w:vAlign w:val="center"/>
            <w:tcMar>
              <w:top w:w="80" w:type="dxa"/>
              <w:start w:w="100" w:type="dxa"/>
              <w:bottom w:w="80" w:type="dxa"/>
              <w:end w:w="100" w:type="dxa"/>
            </w:tcMar>
          </w:tcPr>
          <w:p>
            <w:pPr>
              <w:spacing w:after="0"/>
            </w:pPr>
            <w:r/>
            <w:r>
              <w:rPr>
                <w:rFonts w:ascii="Aptos" w:hAnsi="Aptos"/>
                <w:b w:val="0"/>
                <w:sz w:val="14"/>
              </w:rPr>
              <w:t>PRD CONFIRMED output + INTERNAL DESIGN</w:t>
            </w:r>
          </w:p>
        </w:tc>
        <w:tc>
          <w:tcPr>
            <w:tcW w:type="dxa" w:w="1872"/>
            <w:vAlign w:val="center"/>
            <w:tcMar>
              <w:top w:w="80" w:type="dxa"/>
              <w:start w:w="100" w:type="dxa"/>
              <w:bottom w:w="80" w:type="dxa"/>
              <w:end w:w="100" w:type="dxa"/>
            </w:tcMar>
          </w:tcPr>
          <w:p>
            <w:pPr>
              <w:spacing w:after="0"/>
            </w:pPr>
            <w:r/>
            <w:r>
              <w:rPr>
                <w:rFonts w:ascii="Aptos" w:hAnsi="Aptos"/>
                <w:b w:val="0"/>
                <w:sz w:val="14"/>
              </w:rPr>
              <w:t>A16, A17</w:t>
            </w:r>
          </w:p>
        </w:tc>
      </w:tr>
      <w:tr>
        <w:tc>
          <w:tcPr>
            <w:tcW w:type="dxa" w:w="720"/>
            <w:vAlign w:val="center"/>
            <w:tcMar>
              <w:top w:w="80" w:type="dxa"/>
              <w:start w:w="100" w:type="dxa"/>
              <w:bottom w:w="80" w:type="dxa"/>
              <w:end w:w="100" w:type="dxa"/>
            </w:tcMar>
          </w:tcPr>
          <w:p>
            <w:pPr>
              <w:spacing w:after="0"/>
            </w:pPr>
            <w:r/>
            <w:r>
              <w:rPr>
                <w:rFonts w:ascii="Aptos" w:hAnsi="Aptos"/>
                <w:b w:val="0"/>
                <w:sz w:val="14"/>
              </w:rPr>
              <w:t>B07</w:t>
            </w:r>
          </w:p>
        </w:tc>
        <w:tc>
          <w:tcPr>
            <w:tcW w:type="dxa" w:w="1152"/>
            <w:vAlign w:val="center"/>
            <w:tcMar>
              <w:top w:w="80" w:type="dxa"/>
              <w:start w:w="100" w:type="dxa"/>
              <w:bottom w:w="80" w:type="dxa"/>
              <w:end w:w="100" w:type="dxa"/>
            </w:tcMar>
          </w:tcPr>
          <w:p>
            <w:pPr>
              <w:spacing w:after="0"/>
            </w:pPr>
            <w:r/>
            <w:r>
              <w:rPr>
                <w:rFonts w:ascii="Aptos" w:hAnsi="Aptos"/>
                <w:b w:val="0"/>
                <w:sz w:val="14"/>
              </w:rPr>
              <w:t>Angular</w:t>
            </w:r>
          </w:p>
        </w:tc>
        <w:tc>
          <w:tcPr>
            <w:tcW w:type="dxa" w:w="2880"/>
            <w:vAlign w:val="center"/>
            <w:tcMar>
              <w:top w:w="80" w:type="dxa"/>
              <w:start w:w="100" w:type="dxa"/>
              <w:bottom w:w="80" w:type="dxa"/>
              <w:end w:w="100" w:type="dxa"/>
            </w:tcMar>
          </w:tcPr>
          <w:p>
            <w:pPr>
              <w:spacing w:after="0"/>
            </w:pPr>
            <w:r/>
            <w:r>
              <w:rPr>
                <w:rFonts w:ascii="Aptos" w:hAnsi="Aptos"/>
                <w:b w:val="0"/>
                <w:sz w:val="14"/>
              </w:rPr>
              <w:t>Purchasing / Contract</w:t>
            </w:r>
          </w:p>
        </w:tc>
        <w:tc>
          <w:tcPr>
            <w:tcW w:type="dxa" w:w="1440"/>
            <w:vAlign w:val="center"/>
            <w:tcMar>
              <w:top w:w="80" w:type="dxa"/>
              <w:start w:w="100" w:type="dxa"/>
              <w:bottom w:w="80" w:type="dxa"/>
              <w:end w:w="100" w:type="dxa"/>
            </w:tcMar>
          </w:tcPr>
          <w:p>
            <w:pPr>
              <w:spacing w:after="0"/>
            </w:pPr>
            <w:r/>
            <w:r>
              <w:rPr>
                <w:rFonts w:ascii="Aptos" w:hAnsi="Aptos"/>
                <w:b w:val="0"/>
                <w:sz w:val="14"/>
              </w:rPr>
              <w:t>Purchasing</w:t>
            </w:r>
          </w:p>
        </w:tc>
        <w:tc>
          <w:tcPr>
            <w:tcW w:type="dxa" w:w="3024"/>
            <w:vAlign w:val="center"/>
            <w:tcMar>
              <w:top w:w="80" w:type="dxa"/>
              <w:start w:w="100" w:type="dxa"/>
              <w:bottom w:w="80" w:type="dxa"/>
              <w:end w:w="100" w:type="dxa"/>
            </w:tcMar>
          </w:tcPr>
          <w:p>
            <w:pPr>
              <w:spacing w:after="0"/>
            </w:pPr>
            <w:r/>
            <w:r>
              <w:rPr>
                <w:rFonts w:ascii="Aptos" w:hAnsi="Aptos"/>
                <w:b w:val="0"/>
                <w:sz w:val="14"/>
              </w:rPr>
              <w:t>PRD CONFIRMED post-approval step + INTERNAL DESIGN</w:t>
            </w:r>
          </w:p>
        </w:tc>
        <w:tc>
          <w:tcPr>
            <w:tcW w:type="dxa" w:w="1872"/>
            <w:vAlign w:val="center"/>
            <w:tcMar>
              <w:top w:w="80" w:type="dxa"/>
              <w:start w:w="100" w:type="dxa"/>
              <w:bottom w:w="80" w:type="dxa"/>
              <w:end w:w="100" w:type="dxa"/>
            </w:tcMar>
          </w:tcPr>
          <w:p>
            <w:pPr>
              <w:spacing w:after="0"/>
            </w:pPr>
            <w:r/>
            <w:r>
              <w:rPr>
                <w:rFonts w:ascii="Aptos" w:hAnsi="Aptos"/>
                <w:b w:val="0"/>
                <w:sz w:val="14"/>
              </w:rPr>
              <w:t>A18</w:t>
            </w:r>
          </w:p>
        </w:tc>
      </w:tr>
      <w:tr>
        <w:tc>
          <w:tcPr>
            <w:tcW w:type="dxa" w:w="720"/>
            <w:vAlign w:val="center"/>
            <w:tcMar>
              <w:top w:w="80" w:type="dxa"/>
              <w:start w:w="100" w:type="dxa"/>
              <w:bottom w:w="80" w:type="dxa"/>
              <w:end w:w="100" w:type="dxa"/>
            </w:tcMar>
          </w:tcPr>
          <w:p>
            <w:pPr>
              <w:spacing w:after="0"/>
            </w:pPr>
            <w:r/>
            <w:r>
              <w:rPr>
                <w:rFonts w:ascii="Aptos" w:hAnsi="Aptos"/>
                <w:b w:val="0"/>
                <w:sz w:val="14"/>
              </w:rPr>
              <w:t>B08</w:t>
            </w:r>
          </w:p>
        </w:tc>
        <w:tc>
          <w:tcPr>
            <w:tcW w:type="dxa" w:w="1152"/>
            <w:vAlign w:val="center"/>
            <w:tcMar>
              <w:top w:w="80" w:type="dxa"/>
              <w:start w:w="100" w:type="dxa"/>
              <w:bottom w:w="80" w:type="dxa"/>
              <w:end w:w="100" w:type="dxa"/>
            </w:tcMar>
          </w:tcPr>
          <w:p>
            <w:pPr>
              <w:spacing w:after="0"/>
            </w:pPr>
            <w:r/>
            <w:r>
              <w:rPr>
                <w:rFonts w:ascii="Aptos" w:hAnsi="Aptos"/>
                <w:b w:val="0"/>
                <w:sz w:val="14"/>
              </w:rPr>
              <w:t>Angular</w:t>
            </w:r>
          </w:p>
        </w:tc>
        <w:tc>
          <w:tcPr>
            <w:tcW w:type="dxa" w:w="2880"/>
            <w:vAlign w:val="center"/>
            <w:tcMar>
              <w:top w:w="80" w:type="dxa"/>
              <w:start w:w="100" w:type="dxa"/>
              <w:bottom w:w="80" w:type="dxa"/>
              <w:end w:w="100" w:type="dxa"/>
            </w:tcMar>
          </w:tcPr>
          <w:p>
            <w:pPr>
              <w:spacing w:after="0"/>
            </w:pPr>
            <w:r/>
            <w:r>
              <w:rPr>
                <w:rFonts w:ascii="Aptos" w:hAnsi="Aptos"/>
                <w:b w:val="0"/>
                <w:sz w:val="14"/>
              </w:rPr>
              <w:t>Integration Logs</w:t>
            </w:r>
          </w:p>
        </w:tc>
        <w:tc>
          <w:tcPr>
            <w:tcW w:type="dxa" w:w="1440"/>
            <w:vAlign w:val="center"/>
            <w:tcMar>
              <w:top w:w="80" w:type="dxa"/>
              <w:start w:w="100" w:type="dxa"/>
              <w:bottom w:w="80" w:type="dxa"/>
              <w:end w:w="100" w:type="dxa"/>
            </w:tcMar>
          </w:tcPr>
          <w:p>
            <w:pPr>
              <w:spacing w:after="0"/>
            </w:pPr>
            <w:r/>
            <w:r>
              <w:rPr>
                <w:rFonts w:ascii="Aptos" w:hAnsi="Aptos"/>
                <w:b w:val="0"/>
                <w:sz w:val="14"/>
              </w:rPr>
              <w:t>Technical Support</w:t>
            </w:r>
          </w:p>
        </w:tc>
        <w:tc>
          <w:tcPr>
            <w:tcW w:type="dxa" w:w="3024"/>
            <w:vAlign w:val="center"/>
            <w:tcMar>
              <w:top w:w="80" w:type="dxa"/>
              <w:start w:w="100" w:type="dxa"/>
              <w:bottom w:w="80" w:type="dxa"/>
              <w:end w:w="100" w:type="dxa"/>
            </w:tcMar>
          </w:tcPr>
          <w:p>
            <w:pPr>
              <w:spacing w:after="0"/>
            </w:pPr>
            <w:r/>
            <w:r>
              <w:rPr>
                <w:rFonts w:ascii="Aptos" w:hAnsi="Aptos"/>
                <w:b w:val="0"/>
                <w:sz w:val="14"/>
              </w:rPr>
              <w:t>INTERNAL DESIGN</w:t>
            </w:r>
          </w:p>
        </w:tc>
        <w:tc>
          <w:tcPr>
            <w:tcW w:type="dxa" w:w="1872"/>
            <w:vAlign w:val="center"/>
            <w:tcMar>
              <w:top w:w="80" w:type="dxa"/>
              <w:start w:w="100" w:type="dxa"/>
              <w:bottom w:w="80" w:type="dxa"/>
              <w:end w:w="100" w:type="dxa"/>
            </w:tcMar>
          </w:tcPr>
          <w:p>
            <w:pPr>
              <w:spacing w:after="0"/>
            </w:pPr>
            <w:r/>
            <w:r>
              <w:rPr>
                <w:rFonts w:ascii="Aptos" w:hAnsi="Aptos"/>
                <w:b w:val="0"/>
                <w:sz w:val="14"/>
              </w:rPr>
              <w:t>A21</w:t>
            </w:r>
          </w:p>
        </w:tc>
      </w:tr>
    </w:tbl>
    <w:p>
      <w:r>
        <w:br w:type="page"/>
      </w:r>
    </w:p>
    <w:p>
      <w:pPr>
        <w:pStyle w:val="Heading1"/>
      </w:pPr>
      <w:r>
        <w:t>O01. OutSystems - Registration / V1 Form</w:t>
      </w:r>
    </w:p>
    <w:p>
      <w:pPr>
        <w:spacing w:before="60" w:after="100"/>
      </w:pPr>
      <w:r>
        <w:rPr>
          <w:b/>
          <w:color w:val="2F7D57"/>
          <w:sz w:val="16"/>
        </w:rPr>
        <w:t>CONFIRMED FROM PRD + INTERNAL DESIGN</w:t>
      </w:r>
    </w:p>
    <w:p>
      <w:pPr>
        <w:spacing w:after="80"/>
        <w:jc w:val="center"/>
      </w:pPr>
      <w:r>
        <w:drawing>
          <wp:inline xmlns:a="http://schemas.openxmlformats.org/drawingml/2006/main" xmlns:pic="http://schemas.openxmlformats.org/drawingml/2006/picture">
            <wp:extent cx="6537960" cy="4658296"/>
            <wp:docPr id="1" name="Picture 1" descr="Image: image1.png"/>
            <wp:cNvGraphicFramePr>
              <a:graphicFrameLocks noChangeAspect="1"/>
            </wp:cNvGraphicFramePr>
            <a:graphic>
              <a:graphicData uri="http://schemas.openxmlformats.org/drawingml/2006/picture">
                <pic:pic>
                  <pic:nvPicPr>
                    <pic:cNvPr id="0" name="outsystems_registration.png"/>
                    <pic:cNvPicPr/>
                  </pic:nvPicPr>
                  <pic:blipFill>
                    <a:blip r:embed="rId10"/>
                    <a:stretch>
                      <a:fillRect/>
                    </a:stretch>
                  </pic:blipFill>
                  <pic:spPr>
                    <a:xfrm>
                      <a:off x="0" y="0"/>
                      <a:ext cx="6537960" cy="4658296"/>
                    </a:xfrm>
                    <a:prstGeom prst="rect"/>
                  </pic:spPr>
                </pic:pic>
              </a:graphicData>
            </a:graphic>
          </wp:inline>
        </w:drawing>
      </w:r>
    </w:p>
    <w:p>
      <w:pPr>
        <w:spacing w:after="160"/>
        <w:jc w:val="center"/>
      </w:pPr>
      <w:r>
        <w:rPr>
          <w:i/>
          <w:color w:val="66757D"/>
          <w:sz w:val="16"/>
        </w:rPr>
        <w:t>Illustrative implementation mockup - OutSystems - Registration / V1 Form</w:t>
      </w:r>
    </w:p>
    <w:p>
      <w:r>
        <w:br w:type="page"/>
      </w:r>
    </w:p>
    <w:p>
      <w:pPr>
        <w:pStyle w:val="Heading2"/>
      </w:pPr>
      <w:r>
        <w:t>O01. Detailed Screen Specification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Capture the required Al Wateen registration data inside the IID / Service 360 journey while presenting DUL / applicant context as read-only information.</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Editable: Facility Type (Government / Private), Facility Name, DHA Licence No., Number of Beds, Medical Specialties (multi-select), Lab Medical Director Licence No., DHA Licence attachment, Lab Medical Director Licence attachment. Read-only context includes Trade Licence No., business name, issue authority, licence dates/address/contact where supplied, and applicant context.</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Start/initialize application, upload/replace required documents, submit. A Save Draft action is an internal design option; if retained it does not change the PRD Manual Submission rule.</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Before allowing registration, the solution performs the PRD-required Trade Licence registration check. The API remains authoritative for re-application restrictions, active-instance rules, required fields and submitted-state integrity.</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Load DUL/applicant context once per application start; load reference data with a compact lookup call; upload documents independently rather than embedding large binary payloads in the application DTO.</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Treat read-only UI as presentation only; the server must independently validate immutable context and must not trust manipulated browser fields. Apply attachment validation and prevent direct object access to another application.</w:t>
            </w:r>
          </w:p>
        </w:tc>
      </w:tr>
    </w:tbl>
    <w:p>
      <w:r>
        <w:br w:type="page"/>
      </w:r>
    </w:p>
    <w:p>
      <w:pPr>
        <w:pStyle w:val="Heading1"/>
      </w:pPr>
      <w:r>
        <w:t>O02. OutSystems - Already Registered State</w:t>
      </w:r>
    </w:p>
    <w:p>
      <w:pPr>
        <w:spacing w:before="60" w:after="100"/>
      </w:pPr>
      <w:r>
        <w:rPr>
          <w:b/>
          <w:color w:val="2F7D57"/>
          <w:sz w:val="16"/>
        </w:rPr>
        <w:t>CONFIRMED FROM PRD + INTERNAL DESIGN</w:t>
      </w:r>
    </w:p>
    <w:p>
      <w:pPr>
        <w:spacing w:after="80"/>
        <w:jc w:val="center"/>
      </w:pPr>
      <w:r>
        <w:drawing>
          <wp:inline xmlns:a="http://schemas.openxmlformats.org/drawingml/2006/main" xmlns:pic="http://schemas.openxmlformats.org/drawingml/2006/picture">
            <wp:extent cx="6537960" cy="4086225"/>
            <wp:docPr id="2" name="Picture 2" descr="Image: image2.png"/>
            <wp:cNvGraphicFramePr>
              <a:graphicFrameLocks noChangeAspect="1"/>
            </wp:cNvGraphicFramePr>
            <a:graphic>
              <a:graphicData uri="http://schemas.openxmlformats.org/drawingml/2006/picture">
                <pic:pic>
                  <pic:nvPicPr>
                    <pic:cNvPr id="0" name="outsystems_already_registered.png"/>
                    <pic:cNvPicPr/>
                  </pic:nvPicPr>
                  <pic:blipFill>
                    <a:blip r:embed="rId11"/>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OutSystems - Already Registered State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Terminate the investor registration journey when the Trade Licence identifies a facility that is already registered.</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Trade Licence and business context sufficient to explain which facility was checked. No editable registration form.</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Return to services / exit journey.</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PRD: if the facility is already registered, the investor is notified and the journey ends. A new request is not submitted.</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Use the registration-check result already returned by A01; do not issue redundant status calls merely to render this state.</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Do not reveal registration details for a different legal entity. Only show context already belonging to the authenticated journey; exact identity mechanism remains TBC with Service 360.</w:t>
            </w:r>
          </w:p>
        </w:tc>
      </w:tr>
    </w:tbl>
    <w:p>
      <w:r>
        <w:br w:type="page"/>
      </w:r>
    </w:p>
    <w:p>
      <w:pPr>
        <w:pStyle w:val="Heading1"/>
      </w:pPr>
      <w:r>
        <w:t>O03. OutSystems - Submitted / Result State</w:t>
      </w:r>
    </w:p>
    <w:p>
      <w:pPr>
        <w:spacing w:before="60" w:after="100"/>
      </w:pPr>
      <w:r>
        <w:rPr>
          <w:b/>
          <w:color w:val="2F7C86"/>
          <w:sz w:val="16"/>
        </w:rPr>
        <w:t>INTERNAL DESIGN implementing CONFIRMED PRD journey</w:t>
      </w:r>
    </w:p>
    <w:p>
      <w:pPr>
        <w:spacing w:after="80"/>
        <w:jc w:val="center"/>
      </w:pPr>
      <w:r>
        <w:drawing>
          <wp:inline xmlns:a="http://schemas.openxmlformats.org/drawingml/2006/main" xmlns:pic="http://schemas.openxmlformats.org/drawingml/2006/picture">
            <wp:extent cx="6537960" cy="4086225"/>
            <wp:docPr id="3" name="Picture 3" descr="Image: image3.png"/>
            <wp:cNvGraphicFramePr>
              <a:graphicFrameLocks noChangeAspect="1"/>
            </wp:cNvGraphicFramePr>
            <a:graphic>
              <a:graphicData uri="http://schemas.openxmlformats.org/drawingml/2006/picture">
                <pic:pic>
                  <pic:nvPicPr>
                    <pic:cNvPr id="0" name="outsystems_submitted.png"/>
                    <pic:cNvPicPr/>
                  </pic:nvPicPr>
                  <pic:blipFill>
                    <a:blip r:embed="rId12"/>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OutSystems - Submitted / Result State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Give the investor a stable post-submit result/state view after Manual Submission.</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Application reference, submitted date/time, current business state and expected service completion target of 5 working days.</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Return to services; optionally refresh status through the supported journey pattern once confirmed with Service 360.</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Submission is manual. Technical mapping between internal status and ServiceLifecycle is TBC with Service 360.</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Avoid polling at short intervals. Prefer explicit refresh or Service 360 lifecycle navigation once the official contract is known.</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Only application status and minimal contextual data should be returned. Resource ownership authorization is mandatory at the API even if the page URL is guessed.</w:t>
            </w:r>
          </w:p>
        </w:tc>
      </w:tr>
    </w:tbl>
    <w:p>
      <w:r>
        <w:br w:type="page"/>
      </w:r>
    </w:p>
    <w:p>
      <w:pPr>
        <w:pStyle w:val="Heading1"/>
      </w:pPr>
      <w:r>
        <w:t>O04. OutSystems - Request More Information / Resubmission</w:t>
      </w:r>
    </w:p>
    <w:p>
      <w:pPr>
        <w:spacing w:before="60" w:after="100"/>
      </w:pPr>
      <w:r>
        <w:rPr>
          <w:b/>
          <w:color w:val="2F7D57"/>
          <w:sz w:val="16"/>
        </w:rPr>
        <w:t>CONFIRMED FROM PRD + INTERNAL DESIGN</w:t>
      </w:r>
    </w:p>
    <w:p>
      <w:pPr>
        <w:spacing w:after="80"/>
        <w:jc w:val="center"/>
      </w:pPr>
      <w:r>
        <w:drawing>
          <wp:inline xmlns:a="http://schemas.openxmlformats.org/drawingml/2006/main" xmlns:pic="http://schemas.openxmlformats.org/drawingml/2006/picture">
            <wp:extent cx="6537960" cy="4086225"/>
            <wp:docPr id="4" name="Picture 4" descr="Image: image4.png"/>
            <wp:cNvGraphicFramePr>
              <a:graphicFrameLocks noChangeAspect="1"/>
            </wp:cNvGraphicFramePr>
            <a:graphic>
              <a:graphicData uri="http://schemas.openxmlformats.org/drawingml/2006/picture">
                <pic:pic>
                  <pic:nvPicPr>
                    <pic:cNvPr id="0" name="outsystems_moreinfo.png"/>
                    <pic:cNvPicPr/>
                  </pic:nvPicPr>
                  <pic:blipFill>
                    <a:blip r:embed="rId13"/>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OutSystems - Request More Information / Resubmission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Return the workflow to the investor after the back office selects Request More Information and allow resubmission.</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Information-request comments plus editable fields/documents. The exact subset that may be edited is TBC and must not be hard-coded as final until confirmed.</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Replace/update allowed information and Resubmit.</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PRD: IID/S360 notifies the investor by email/SMS and returns the workflow so the investor can update and resubmit. The back-end enforces that resubmission is allowed only while a valid information request is open.</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Load only the active information request and current application projection. Reuse the same attachment endpoints for replacement to avoid duplicate transport patterns.</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Do not let a client choose arbitrary editable property names. The server determines the allowed mutation set for the current workflow state.</w:t>
            </w:r>
          </w:p>
        </w:tc>
      </w:tr>
    </w:tbl>
    <w:p>
      <w:r>
        <w:br w:type="page"/>
      </w:r>
    </w:p>
    <w:p>
      <w:pPr>
        <w:pStyle w:val="Heading1"/>
      </w:pPr>
      <w:r>
        <w:t>O05. OutSystems - Approved / Pre-Approval Output</w:t>
      </w:r>
    </w:p>
    <w:p>
      <w:pPr>
        <w:spacing w:before="60" w:after="100"/>
      </w:pPr>
      <w:r>
        <w:rPr>
          <w:b/>
          <w:color w:val="2F7D57"/>
          <w:sz w:val="16"/>
        </w:rPr>
        <w:t>CONFIRMED FROM PRD + INTERNAL DESIGN</w:t>
      </w:r>
    </w:p>
    <w:p>
      <w:pPr>
        <w:spacing w:after="80"/>
        <w:jc w:val="center"/>
      </w:pPr>
      <w:r>
        <w:drawing>
          <wp:inline xmlns:a="http://schemas.openxmlformats.org/drawingml/2006/main" xmlns:pic="http://schemas.openxmlformats.org/drawingml/2006/picture">
            <wp:extent cx="6537960" cy="4086225"/>
            <wp:docPr id="5" name="Picture 5" descr="Image: image5.png"/>
            <wp:cNvGraphicFramePr>
              <a:graphicFrameLocks noChangeAspect="1"/>
            </wp:cNvGraphicFramePr>
            <a:graphic>
              <a:graphicData uri="http://schemas.openxmlformats.org/drawingml/2006/picture">
                <pic:pic>
                  <pic:nvPicPr>
                    <pic:cNvPr id="0" name="outsystems_approved.png"/>
                    <pic:cNvPicPr/>
                  </pic:nvPicPr>
                  <pic:blipFill>
                    <a:blip r:embed="rId14"/>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OutSystems - Approved / Pre-Approval Output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Represent the investor-facing approved outcome and make the pre-approval letter available through the IID journey once the output hand-off is completed.</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Approved outcome, application reference and output metadata. PDF technical transfer to IID is TBC with Service 360.</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View/download output if the platform contract exposes it; continue/return as defined by IID.</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PRD: Our Company generates the pre-approval PDF, DET displays it to the investor, email/SMS notification is sent, and the IID journey ends with instructions for next steps.</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Return output metadata first; stream/download the PDF on demand. Avoid embedding Base64 PDF content in general application-status responses.</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Use authenticated/authorized document retrieval, short-lived or controlled download access, and content disposition/type validation. Do not expose storage paths.</w:t>
            </w:r>
          </w:p>
        </w:tc>
      </w:tr>
    </w:tbl>
    <w:p>
      <w:r>
        <w:br w:type="page"/>
      </w:r>
    </w:p>
    <w:p>
      <w:pPr>
        <w:pStyle w:val="Heading1"/>
      </w:pPr>
      <w:r>
        <w:t>O06. OutSystems - Rejected State</w:t>
      </w:r>
    </w:p>
    <w:p>
      <w:pPr>
        <w:spacing w:before="60" w:after="100"/>
      </w:pPr>
      <w:r>
        <w:rPr>
          <w:b/>
          <w:color w:val="2F7D57"/>
          <w:sz w:val="16"/>
        </w:rPr>
        <w:t>CONFIRMED FROM PRD + INTERNAL DESIGN</w:t>
      </w:r>
    </w:p>
    <w:p>
      <w:pPr>
        <w:spacing w:after="80"/>
        <w:jc w:val="center"/>
      </w:pPr>
      <w:r>
        <w:drawing>
          <wp:inline xmlns:a="http://schemas.openxmlformats.org/drawingml/2006/main" xmlns:pic="http://schemas.openxmlformats.org/drawingml/2006/picture">
            <wp:extent cx="6537960" cy="4086225"/>
            <wp:docPr id="6" name="Picture 6" descr="Image: image6.png"/>
            <wp:cNvGraphicFramePr>
              <a:graphicFrameLocks noChangeAspect="1"/>
            </wp:cNvGraphicFramePr>
            <a:graphic>
              <a:graphicData uri="http://schemas.openxmlformats.org/drawingml/2006/picture">
                <pic:pic>
                  <pic:nvPicPr>
                    <pic:cNvPr id="0" name="outsystems_rejected.png"/>
                    <pic:cNvPicPr/>
                  </pic:nvPicPr>
                  <pic:blipFill>
                    <a:blip r:embed="rId15"/>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OutSystems - Rejected State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Represent the rejected business outcome and end the investor journey.</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Application reference, rejected outcome and approved investor-safe message. Whether a rejection reason is mandatory/displayed is TBC with business.</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Return to services / end journey.</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PRD: rejection ends the journey; the captured PRD wording states a rejected registration request cannot submit another request.</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Render from the persisted current status; no heavy dependent data is needed.</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If rejection comments can include internal notes, separate internal and investor-visible text. Never expose reviewer-only comments by default.</w:t>
            </w:r>
          </w:p>
        </w:tc>
      </w:tr>
    </w:tbl>
    <w:p>
      <w:r>
        <w:br w:type="page"/>
      </w:r>
    </w:p>
    <w:p>
      <w:pPr>
        <w:pStyle w:val="Heading1"/>
      </w:pPr>
      <w:r>
        <w:t>B01. Angular - Applications Queue / Dashboard</w:t>
      </w:r>
    </w:p>
    <w:p>
      <w:pPr>
        <w:spacing w:before="60" w:after="100"/>
      </w:pPr>
      <w:r>
        <w:rPr>
          <w:b/>
          <w:color w:val="2F7C86"/>
          <w:sz w:val="16"/>
        </w:rPr>
        <w:t>INTERNAL DESIGN supporting CONFIRMED manual review</w:t>
      </w:r>
    </w:p>
    <w:p>
      <w:pPr>
        <w:spacing w:after="80"/>
        <w:jc w:val="center"/>
      </w:pPr>
      <w:r>
        <w:drawing>
          <wp:inline xmlns:a="http://schemas.openxmlformats.org/drawingml/2006/main" xmlns:pic="http://schemas.openxmlformats.org/drawingml/2006/picture">
            <wp:extent cx="6537960" cy="4086225"/>
            <wp:docPr id="7" name="Picture 7" descr="Image: image7.png"/>
            <wp:cNvGraphicFramePr>
              <a:graphicFrameLocks noChangeAspect="1"/>
            </wp:cNvGraphicFramePr>
            <a:graphic>
              <a:graphicData uri="http://schemas.openxmlformats.org/drawingml/2006/picture">
                <pic:pic>
                  <pic:nvPicPr>
                    <pic:cNvPr id="0" name="angular_queue.png"/>
                    <pic:cNvPicPr/>
                  </pic:nvPicPr>
                  <pic:blipFill>
                    <a:blip r:embed="rId16"/>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Angular - Applications Queue / Dashboard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Provide a performant work queue for submitted applications and a lightweight operational summary.</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Application reference, Trade Licence, facility, submission date, current state, completion target/age where useful.</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Search, filter, sort, paginate, open application. Counters are summary queries, not client-side aggregation.</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Manual back-office review is confirmed. Assignment, SLA escalation, and reviewer ownership are not introduced unless separately approved.</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Server-side pagination/sorting/filtering; indexed filters on status, submitted date, trade licence and facility search fields; avoid N+1 history/document queries in list endpoints.</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Restrict the queue to authorized back-office users. Return only columns required by the list and avoid attachment/content payloads.</w:t>
            </w:r>
          </w:p>
        </w:tc>
      </w:tr>
    </w:tbl>
    <w:p>
      <w:r>
        <w:br w:type="page"/>
      </w:r>
    </w:p>
    <w:p>
      <w:pPr>
        <w:pStyle w:val="Heading1"/>
      </w:pPr>
      <w:r>
        <w:t>B02. Angular - Application Review</w:t>
      </w:r>
    </w:p>
    <w:p>
      <w:pPr>
        <w:spacing w:before="60" w:after="100"/>
      </w:pPr>
      <w:r>
        <w:rPr>
          <w:b/>
          <w:color w:val="2F7C86"/>
          <w:sz w:val="16"/>
        </w:rPr>
        <w:t>INTERNAL DESIGN supporting CONFIRMED manual review</w:t>
      </w:r>
    </w:p>
    <w:p>
      <w:pPr>
        <w:spacing w:after="80"/>
        <w:jc w:val="center"/>
      </w:pPr>
      <w:r>
        <w:drawing>
          <wp:inline xmlns:a="http://schemas.openxmlformats.org/drawingml/2006/main" xmlns:pic="http://schemas.openxmlformats.org/drawingml/2006/picture">
            <wp:extent cx="6537960" cy="4086225"/>
            <wp:docPr id="8" name="Picture 8" descr="Image: image8.png"/>
            <wp:cNvGraphicFramePr>
              <a:graphicFrameLocks noChangeAspect="1"/>
            </wp:cNvGraphicFramePr>
            <a:graphic>
              <a:graphicData uri="http://schemas.openxmlformats.org/drawingml/2006/picture">
                <pic:pic>
                  <pic:nvPicPr>
                    <pic:cNvPr id="0" name="angular_review.png"/>
                    <pic:cNvPicPr/>
                  </pic:nvPicPr>
                  <pic:blipFill>
                    <a:blip r:embed="rId17"/>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Angular - Application Review</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Single review workspace for the confirmed form data, DUL context, required documents, history and decision actions.</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Facility information, Trade Licence context, applicant context, specialties, document metadata, current state and timeline/history.</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View documents, Request More Information, Approve, Reject, navigate to output/contract when applicable.</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Decision actions are available only in compatible workflow states. Business rules remain server-side. One user interface action must map to one atomic API decision operation.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Use a purpose-built review-detail projection rather than many small page-load requests. Lazy-load document binaries, full history and outputs only when the relevant tab/action is opened.</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Prevent UI-only authorization. Decision endpoints require server-side permission and current-state checks; document access is separately authorized and audited.</w:t>
            </w:r>
          </w:p>
        </w:tc>
      </w:tr>
    </w:tbl>
    <w:p>
      <w:r>
        <w:br w:type="page"/>
      </w:r>
    </w:p>
    <w:p>
      <w:pPr>
        <w:pStyle w:val="Heading1"/>
      </w:pPr>
      <w:r>
        <w:t>B03. Angular - Request More Information Dialog</w:t>
      </w:r>
    </w:p>
    <w:p>
      <w:pPr>
        <w:spacing w:before="60" w:after="100"/>
      </w:pPr>
      <w:r>
        <w:rPr>
          <w:b/>
          <w:color w:val="2F7D57"/>
          <w:sz w:val="16"/>
        </w:rPr>
        <w:t>CONFIRMED outcome + INTERNAL DESIGN</w:t>
      </w:r>
    </w:p>
    <w:p>
      <w:pPr>
        <w:spacing w:after="80"/>
        <w:jc w:val="center"/>
      </w:pPr>
      <w:r>
        <w:drawing>
          <wp:inline xmlns:a="http://schemas.openxmlformats.org/drawingml/2006/main" xmlns:pic="http://schemas.openxmlformats.org/drawingml/2006/picture">
            <wp:extent cx="6537960" cy="4086225"/>
            <wp:docPr id="9" name="Picture 9" descr="Image: image9.png"/>
            <wp:cNvGraphicFramePr>
              <a:graphicFrameLocks noChangeAspect="1"/>
            </wp:cNvGraphicFramePr>
            <a:graphic>
              <a:graphicData uri="http://schemas.openxmlformats.org/drawingml/2006/picture">
                <pic:pic>
                  <pic:nvPicPr>
                    <pic:cNvPr id="0" name="angular_moreinfo_modal.png"/>
                    <pic:cNvPicPr/>
                  </pic:nvPicPr>
                  <pic:blipFill>
                    <a:blip r:embed="rId18"/>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Angular - Request More Information Dialog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Capture the back-office Request More Information decision and the comments that will drive the investor return journey.</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Request text/comments. Structured field/document selection remains optional/TBC until confirmed.</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Cancel or send request.</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Creates an information-request record and moves the application into the internal More Information state as one transaction. Exact S360 lifecycle synchronization is TBC.</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No full application reload required after success; invalidate/update the local review projection.</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Validate text length and reject markup/script content. Maintain a distinction between investor-visible request text and internal audit metadata.</w:t>
            </w:r>
          </w:p>
        </w:tc>
      </w:tr>
    </w:tbl>
    <w:p>
      <w:r>
        <w:br w:type="page"/>
      </w:r>
    </w:p>
    <w:p>
      <w:pPr>
        <w:pStyle w:val="Heading1"/>
      </w:pPr>
      <w:r>
        <w:t>B04. Angular - Approve Dialog</w:t>
      </w:r>
    </w:p>
    <w:p>
      <w:pPr>
        <w:spacing w:before="60" w:after="100"/>
      </w:pPr>
      <w:r>
        <w:rPr>
          <w:b/>
          <w:color w:val="2F7D57"/>
          <w:sz w:val="16"/>
        </w:rPr>
        <w:t>CONFIRMED outcome + INTERNAL DESIGN</w:t>
      </w:r>
    </w:p>
    <w:p>
      <w:pPr>
        <w:spacing w:after="80"/>
        <w:jc w:val="center"/>
      </w:pPr>
      <w:r>
        <w:drawing>
          <wp:inline xmlns:a="http://schemas.openxmlformats.org/drawingml/2006/main" xmlns:pic="http://schemas.openxmlformats.org/drawingml/2006/picture">
            <wp:extent cx="6537960" cy="4086225"/>
            <wp:docPr id="10" name="Picture 10" descr="Image: image10.png"/>
            <wp:cNvGraphicFramePr>
              <a:graphicFrameLocks noChangeAspect="1"/>
            </wp:cNvGraphicFramePr>
            <a:graphic>
              <a:graphicData uri="http://schemas.openxmlformats.org/drawingml/2006/picture">
                <pic:pic>
                  <pic:nvPicPr>
                    <pic:cNvPr id="0" name="angular_approve_modal.png"/>
                    <pic:cNvPicPr/>
                  </pic:nvPicPr>
                  <pic:blipFill>
                    <a:blip r:embed="rId19"/>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Angular - Approve Dialog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Confirm the Approved decision before committing the state transition.</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Optional comment unless the business later makes it mandatory.</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Cancel or Approve.</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Approval is a single atomic server operation and must fail on stale/invalid state. After approval, the request becomes available to the Purchasing view and output generation can proceed.</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Use optimistic concurrency to prevent double decisions. The API should return the new version/state so the UI can update without a second full fetch.</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Decision privilege is enforced server-side and audit data records the acting user, timestamp, decision and correlation/reference information.</w:t>
            </w:r>
          </w:p>
        </w:tc>
      </w:tr>
    </w:tbl>
    <w:p>
      <w:r>
        <w:br w:type="page"/>
      </w:r>
    </w:p>
    <w:p>
      <w:pPr>
        <w:pStyle w:val="Heading1"/>
      </w:pPr>
      <w:r>
        <w:t>B05. Angular - Reject Dialog</w:t>
      </w:r>
    </w:p>
    <w:p>
      <w:pPr>
        <w:spacing w:before="60" w:after="100"/>
      </w:pPr>
      <w:r>
        <w:rPr>
          <w:b/>
          <w:color w:val="2F7D57"/>
          <w:sz w:val="16"/>
        </w:rPr>
        <w:t>CONFIRMED outcome + INTERNAL DESIGN</w:t>
      </w:r>
    </w:p>
    <w:p>
      <w:pPr>
        <w:spacing w:after="80"/>
        <w:jc w:val="center"/>
      </w:pPr>
      <w:r>
        <w:drawing>
          <wp:inline xmlns:a="http://schemas.openxmlformats.org/drawingml/2006/main" xmlns:pic="http://schemas.openxmlformats.org/drawingml/2006/picture">
            <wp:extent cx="6537960" cy="4086225"/>
            <wp:docPr id="11" name="Picture 11" descr="Image: image11.png"/>
            <wp:cNvGraphicFramePr>
              <a:graphicFrameLocks noChangeAspect="1"/>
            </wp:cNvGraphicFramePr>
            <a:graphic>
              <a:graphicData uri="http://schemas.openxmlformats.org/drawingml/2006/picture">
                <pic:pic>
                  <pic:nvPicPr>
                    <pic:cNvPr id="0" name="angular_reject_modal.png"/>
                    <pic:cNvPicPr/>
                  </pic:nvPicPr>
                  <pic:blipFill>
                    <a:blip r:embed="rId20"/>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Angular - Reject Dialog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Confirm the Rejected decision and capture a reason if required by the final business rule.</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Rejection reason/comment. Mandatory status is TBC with business.</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Cancel or Reject.</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Rejection ends the IID journey. The captured PRD wording prevents another request after rejection; implementation should enforce this at the domain/API layer.</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Same concurrency pattern as approval; no duplicate state/history writes on retry.</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Separate internal reason from investor-visible wording if both are needed. Reject any attempt to alter application ownership/context while making a decision.</w:t>
            </w:r>
          </w:p>
        </w:tc>
      </w:tr>
    </w:tbl>
    <w:p>
      <w:r>
        <w:br w:type="page"/>
      </w:r>
    </w:p>
    <w:p>
      <w:pPr>
        <w:pStyle w:val="Heading1"/>
      </w:pPr>
      <w:r>
        <w:t>B06. Angular - Service Output / Pre-Approval Letter</w:t>
      </w:r>
    </w:p>
    <w:p>
      <w:pPr>
        <w:spacing w:before="60" w:after="100"/>
      </w:pPr>
      <w:r>
        <w:rPr>
          <w:b/>
          <w:color w:val="2F7D57"/>
          <w:sz w:val="16"/>
        </w:rPr>
        <w:t>CONFIRMED output + INTERNAL DESIGN</w:t>
      </w:r>
    </w:p>
    <w:p>
      <w:pPr>
        <w:spacing w:after="80"/>
        <w:jc w:val="center"/>
      </w:pPr>
      <w:r>
        <w:drawing>
          <wp:inline xmlns:a="http://schemas.openxmlformats.org/drawingml/2006/main" xmlns:pic="http://schemas.openxmlformats.org/drawingml/2006/picture">
            <wp:extent cx="6537960" cy="4086225"/>
            <wp:docPr id="12" name="Picture 12" descr="Image: image12.png"/>
            <wp:cNvGraphicFramePr>
              <a:graphicFrameLocks noChangeAspect="1"/>
            </wp:cNvGraphicFramePr>
            <a:graphic>
              <a:graphicData uri="http://schemas.openxmlformats.org/drawingml/2006/picture">
                <pic:pic>
                  <pic:nvPicPr>
                    <pic:cNvPr id="0" name="angular_output.png"/>
                    <pic:cNvPicPr/>
                  </pic:nvPicPr>
                  <pic:blipFill>
                    <a:blip r:embed="rId21"/>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Angular - Service Output / Pre-Approval Letter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Generate, version, preview and track the confirmed pre-approval letter output for an approved application.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Output type, version, generated date/time, generated by, file metadata and hand-off status/reference when the Service 360 contract is known.</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Generate/regenerate under controlled conditions, preview/download, initiate platform hand-off once defined.</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The PRD output is a PDF and should include Arabic/English date/time and a checklist of next actions. The final template/sample is still TBC.</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Generate PDF asynchronously if template rendering is expensive; persist metadata and object/storage reference rather than repeatedly regenerating on every view.</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Output generation uses trusted persisted data, not client-supplied template fields. Store/serve PDFs through controlled document access and audit output generation/download.</w:t>
            </w:r>
          </w:p>
        </w:tc>
      </w:tr>
    </w:tbl>
    <w:p>
      <w:r>
        <w:br w:type="page"/>
      </w:r>
    </w:p>
    <w:p>
      <w:pPr>
        <w:pStyle w:val="Heading1"/>
      </w:pPr>
      <w:r>
        <w:t>B07. Angular - Purchasing / Contract</w:t>
      </w:r>
    </w:p>
    <w:p>
      <w:pPr>
        <w:spacing w:before="60" w:after="100"/>
      </w:pPr>
      <w:r>
        <w:rPr>
          <w:b/>
          <w:color w:val="2F7D57"/>
          <w:sz w:val="16"/>
        </w:rPr>
        <w:t>CONFIRMED post-approval step + INTERNAL DESIGN</w:t>
      </w:r>
    </w:p>
    <w:p>
      <w:pPr>
        <w:spacing w:after="80"/>
        <w:jc w:val="center"/>
      </w:pPr>
      <w:r>
        <w:drawing>
          <wp:inline xmlns:a="http://schemas.openxmlformats.org/drawingml/2006/main" xmlns:pic="http://schemas.openxmlformats.org/drawingml/2006/picture">
            <wp:extent cx="6537960" cy="4086225"/>
            <wp:docPr id="13" name="Picture 13" descr="Image: image13.png"/>
            <wp:cNvGraphicFramePr>
              <a:graphicFrameLocks noChangeAspect="1"/>
            </wp:cNvGraphicFramePr>
            <a:graphic>
              <a:graphicData uri="http://schemas.openxmlformats.org/drawingml/2006/picture">
                <pic:pic>
                  <pic:nvPicPr>
                    <pic:cNvPr id="0" name="angular_contract.png"/>
                    <pic:cNvPicPr/>
                  </pic:nvPicPr>
                  <pic:blipFill>
                    <a:blip r:embed="rId22"/>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Angular - Purchasing / Contract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Support the confirmed post-approval Purchasing step that occurs outside the IID investor journey.</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Signed contract document plus contract number, start date and end date as described in the PRD.</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Upload/replace contract, persist contract metadata, mark operational hand-off ready. Exact notification/event mechanism to LIS/DH is TBC.</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PRD: investor proceeds with contracting; Purchasing uploads the signed contract to Al Wateen with contract number/start/end dates. LIS team is notified by DH system after upload; future renewals are handled directly with Purchasing.</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Stream document upload; do not load contract binaries in queue responses. Index contract/application reference and relevant dates for operational search.</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Restrict to appropriate internal function; validate document content/size; maintain version/audit history; never expose contract storage path in the browser.</w:t>
            </w:r>
          </w:p>
        </w:tc>
      </w:tr>
    </w:tbl>
    <w:p>
      <w:r>
        <w:br w:type="page"/>
      </w:r>
    </w:p>
    <w:p>
      <w:pPr>
        <w:pStyle w:val="Heading1"/>
      </w:pPr>
      <w:r>
        <w:t>B08. Angular - Integration Logs</w:t>
      </w:r>
    </w:p>
    <w:p>
      <w:pPr>
        <w:spacing w:before="60" w:after="100"/>
      </w:pPr>
      <w:r>
        <w:rPr>
          <w:b/>
          <w:color w:val="2F7C86"/>
          <w:sz w:val="16"/>
        </w:rPr>
        <w:t>INTERNAL DESIGN</w:t>
      </w:r>
    </w:p>
    <w:p>
      <w:pPr>
        <w:spacing w:after="80"/>
        <w:jc w:val="center"/>
      </w:pPr>
      <w:r>
        <w:drawing>
          <wp:inline xmlns:a="http://schemas.openxmlformats.org/drawingml/2006/main" xmlns:pic="http://schemas.openxmlformats.org/drawingml/2006/picture">
            <wp:extent cx="6537960" cy="4086225"/>
            <wp:docPr id="14" name="Picture 14" descr="Image: image14.png"/>
            <wp:cNvGraphicFramePr>
              <a:graphicFrameLocks noChangeAspect="1"/>
            </wp:cNvGraphicFramePr>
            <a:graphic>
              <a:graphicData uri="http://schemas.openxmlformats.org/drawingml/2006/picture">
                <pic:pic>
                  <pic:nvPicPr>
                    <pic:cNvPr id="0" name="angular_logs.png"/>
                    <pic:cNvPicPr/>
                  </pic:nvPicPr>
                  <pic:blipFill>
                    <a:blip r:embed="rId23"/>
                    <a:stretch>
                      <a:fillRect/>
                    </a:stretch>
                  </pic:blipFill>
                  <pic:spPr>
                    <a:xfrm>
                      <a:off x="0" y="0"/>
                      <a:ext cx="6537960" cy="4086225"/>
                    </a:xfrm>
                    <a:prstGeom prst="rect"/>
                  </pic:spPr>
                </pic:pic>
              </a:graphicData>
            </a:graphic>
          </wp:inline>
        </w:drawing>
      </w:r>
    </w:p>
    <w:p>
      <w:pPr>
        <w:spacing w:after="160"/>
        <w:jc w:val="center"/>
      </w:pPr>
      <w:r>
        <w:rPr>
          <w:i/>
          <w:color w:val="66757D"/>
          <w:sz w:val="16"/>
        </w:rPr>
        <w:t>Illustrative implementation mockup - Angular - Integration Logs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tcMar>
              <w:top w:w="80" w:type="dxa"/>
              <w:start w:w="100" w:type="dxa"/>
              <w:bottom w:w="80" w:type="dxa"/>
              <w:end w:w="100" w:type="dxa"/>
            </w:tcMar>
            <w:shd w:fill="0F5A67"/>
          </w:tcPr>
          <w:p>
            <w:pPr>
              <w:spacing w:after="0"/>
            </w:pPr>
            <w:r/>
            <w:r>
              <w:rPr>
                <w:rFonts w:ascii="Aptos" w:hAnsi="Aptos"/>
                <w:b/>
                <w:color w:val="FFFFFF"/>
                <w:sz w:val="16"/>
              </w:rPr>
              <w:t>Aspect</w:t>
            </w:r>
          </w:p>
        </w:tc>
        <w:tc>
          <w:tcPr>
            <w:tcW w:type="dxa" w:w="8712"/>
            <w:vAlign w:val="center"/>
            <w:tcMar>
              <w:top w:w="80" w:type="dxa"/>
              <w:start w:w="100" w:type="dxa"/>
              <w:bottom w:w="80" w:type="dxa"/>
              <w:end w:w="100" w:type="dxa"/>
            </w:tcMar>
            <w:shd w:fill="0F5A67"/>
          </w:tcPr>
          <w:p>
            <w:pPr>
              <w:spacing w:after="0"/>
            </w:pPr>
            <w:r/>
            <w:r>
              <w:rPr>
                <w:rFonts w:ascii="Aptos" w:hAnsi="Aptos"/>
                <w:b/>
                <w:color w:val="FFFFFF"/>
                <w:sz w:val="16"/>
              </w:rPr>
              <w:t>Specification</w:t>
            </w:r>
          </w:p>
        </w:tc>
      </w:tr>
      <w:tr>
        <w:tc>
          <w:tcPr>
            <w:tcW w:type="dxa" w:w="2088"/>
            <w:vAlign w:val="center"/>
            <w:tcMar>
              <w:top w:w="80" w:type="dxa"/>
              <w:start w:w="100" w:type="dxa"/>
              <w:bottom w:w="80" w:type="dxa"/>
              <w:end w:w="100" w:type="dxa"/>
            </w:tcMar>
          </w:tcPr>
          <w:p>
            <w:pPr>
              <w:spacing w:after="0"/>
            </w:pPr>
            <w:r/>
            <w:r>
              <w:rPr>
                <w:rFonts w:ascii="Aptos" w:hAnsi="Aptos"/>
                <w:b w:val="0"/>
                <w:sz w:val="16"/>
              </w:rPr>
              <w:t>Purpose</w:t>
            </w:r>
          </w:p>
        </w:tc>
        <w:tc>
          <w:tcPr>
            <w:tcW w:type="dxa" w:w="8712"/>
            <w:vAlign w:val="center"/>
            <w:tcMar>
              <w:top w:w="80" w:type="dxa"/>
              <w:start w:w="100" w:type="dxa"/>
              <w:bottom w:w="80" w:type="dxa"/>
              <w:end w:w="100" w:type="dxa"/>
            </w:tcMar>
          </w:tcPr>
          <w:p>
            <w:pPr>
              <w:spacing w:after="0"/>
            </w:pPr>
            <w:r/>
            <w:r>
              <w:rPr>
                <w:rFonts w:ascii="Aptos" w:hAnsi="Aptos"/>
                <w:b w:val="0"/>
                <w:sz w:val="16"/>
              </w:rPr>
              <w:t>Provide support visibility into application-related internal/external integration attempts without exposing sensitive payloads.</w:t>
            </w:r>
          </w:p>
        </w:tc>
      </w:tr>
      <w:tr>
        <w:tc>
          <w:tcPr>
            <w:tcW w:type="dxa" w:w="2088"/>
            <w:vAlign w:val="center"/>
            <w:tcMar>
              <w:top w:w="80" w:type="dxa"/>
              <w:start w:w="100" w:type="dxa"/>
              <w:bottom w:w="80" w:type="dxa"/>
              <w:end w:w="100" w:type="dxa"/>
            </w:tcMar>
          </w:tcPr>
          <w:p>
            <w:pPr>
              <w:spacing w:after="0"/>
            </w:pPr>
            <w:r/>
            <w:r>
              <w:rPr>
                <w:rFonts w:ascii="Aptos" w:hAnsi="Aptos"/>
                <w:b w:val="0"/>
                <w:sz w:val="16"/>
              </w:rPr>
              <w:t>Data / fields</w:t>
            </w:r>
          </w:p>
        </w:tc>
        <w:tc>
          <w:tcPr>
            <w:tcW w:type="dxa" w:w="8712"/>
            <w:vAlign w:val="center"/>
            <w:tcMar>
              <w:top w:w="80" w:type="dxa"/>
              <w:start w:w="100" w:type="dxa"/>
              <w:bottom w:w="80" w:type="dxa"/>
              <w:end w:w="100" w:type="dxa"/>
            </w:tcMar>
          </w:tcPr>
          <w:p>
            <w:pPr>
              <w:spacing w:after="0"/>
            </w:pPr>
            <w:r/>
            <w:r>
              <w:rPr>
                <w:rFonts w:ascii="Aptos" w:hAnsi="Aptos"/>
                <w:b w:val="0"/>
                <w:sz w:val="16"/>
              </w:rPr>
              <w:t>Timestamp, integration name, direction, application/reference, correlation ID, HTTP/status outcome, duration, safe error code/message.</w:t>
            </w:r>
          </w:p>
        </w:tc>
      </w:tr>
      <w:tr>
        <w:tc>
          <w:tcPr>
            <w:tcW w:type="dxa" w:w="2088"/>
            <w:vAlign w:val="center"/>
            <w:tcMar>
              <w:top w:w="80" w:type="dxa"/>
              <w:start w:w="100" w:type="dxa"/>
              <w:bottom w:w="80" w:type="dxa"/>
              <w:end w:w="100" w:type="dxa"/>
            </w:tcMar>
          </w:tcPr>
          <w:p>
            <w:pPr>
              <w:spacing w:after="0"/>
            </w:pPr>
            <w:r/>
            <w:r>
              <w:rPr>
                <w:rFonts w:ascii="Aptos" w:hAnsi="Aptos"/>
                <w:b w:val="0"/>
                <w:sz w:val="16"/>
              </w:rPr>
              <w:t>Primary actions</w:t>
            </w:r>
          </w:p>
        </w:tc>
        <w:tc>
          <w:tcPr>
            <w:tcW w:type="dxa" w:w="8712"/>
            <w:vAlign w:val="center"/>
            <w:tcMar>
              <w:top w:w="80" w:type="dxa"/>
              <w:start w:w="100" w:type="dxa"/>
              <w:bottom w:w="80" w:type="dxa"/>
              <w:end w:w="100" w:type="dxa"/>
            </w:tcMar>
          </w:tcPr>
          <w:p>
            <w:pPr>
              <w:spacing w:after="0"/>
            </w:pPr>
            <w:r/>
            <w:r>
              <w:rPr>
                <w:rFonts w:ascii="Aptos" w:hAnsi="Aptos"/>
                <w:b w:val="0"/>
                <w:sz w:val="16"/>
              </w:rPr>
              <w:t>Filter/search/paginate; open safe diagnostic detail if required.</w:t>
            </w:r>
          </w:p>
        </w:tc>
      </w:tr>
      <w:tr>
        <w:tc>
          <w:tcPr>
            <w:tcW w:type="dxa" w:w="2088"/>
            <w:vAlign w:val="center"/>
            <w:tcMar>
              <w:top w:w="80" w:type="dxa"/>
              <w:start w:w="100" w:type="dxa"/>
              <w:bottom w:w="80" w:type="dxa"/>
              <w:end w:w="100" w:type="dxa"/>
            </w:tcMar>
          </w:tcPr>
          <w:p>
            <w:pPr>
              <w:spacing w:after="0"/>
            </w:pPr>
            <w:r/>
            <w:r>
              <w:rPr>
                <w:rFonts w:ascii="Aptos" w:hAnsi="Aptos"/>
                <w:b w:val="0"/>
                <w:sz w:val="16"/>
              </w:rPr>
              <w:t>Workflow / validation</w:t>
            </w:r>
          </w:p>
        </w:tc>
        <w:tc>
          <w:tcPr>
            <w:tcW w:type="dxa" w:w="8712"/>
            <w:vAlign w:val="center"/>
            <w:tcMar>
              <w:top w:w="80" w:type="dxa"/>
              <w:start w:w="100" w:type="dxa"/>
              <w:bottom w:w="80" w:type="dxa"/>
              <w:end w:w="100" w:type="dxa"/>
            </w:tcMar>
          </w:tcPr>
          <w:p>
            <w:pPr>
              <w:spacing w:after="0"/>
            </w:pPr>
            <w:r/>
            <w:r>
              <w:rPr>
                <w:rFonts w:ascii="Aptos" w:hAnsi="Aptos"/>
                <w:b w:val="0"/>
                <w:sz w:val="16"/>
              </w:rPr>
              <w:t>This is an operational support function, not a PRD business screen. It should not be accessible to general reviewers unless approved.</w:t>
            </w:r>
          </w:p>
        </w:tc>
      </w:tr>
      <w:tr>
        <w:tc>
          <w:tcPr>
            <w:tcW w:type="dxa" w:w="2088"/>
            <w:vAlign w:val="center"/>
            <w:tcMar>
              <w:top w:w="80" w:type="dxa"/>
              <w:start w:w="100" w:type="dxa"/>
              <w:bottom w:w="80" w:type="dxa"/>
              <w:end w:w="100" w:type="dxa"/>
            </w:tcMar>
          </w:tcPr>
          <w:p>
            <w:pPr>
              <w:spacing w:after="0"/>
            </w:pPr>
            <w:r/>
            <w:r>
              <w:rPr>
                <w:rFonts w:ascii="Aptos" w:hAnsi="Aptos"/>
                <w:b w:val="0"/>
                <w:sz w:val="16"/>
              </w:rPr>
              <w:t>Performance</w:t>
            </w:r>
          </w:p>
        </w:tc>
        <w:tc>
          <w:tcPr>
            <w:tcW w:type="dxa" w:w="8712"/>
            <w:vAlign w:val="center"/>
            <w:tcMar>
              <w:top w:w="80" w:type="dxa"/>
              <w:start w:w="100" w:type="dxa"/>
              <w:bottom w:w="80" w:type="dxa"/>
              <w:end w:w="100" w:type="dxa"/>
            </w:tcMar>
          </w:tcPr>
          <w:p>
            <w:pPr>
              <w:spacing w:after="0"/>
            </w:pPr>
            <w:r/>
            <w:r>
              <w:rPr>
                <w:rFonts w:ascii="Aptos" w:hAnsi="Aptos"/>
                <w:b w:val="0"/>
                <w:sz w:val="16"/>
              </w:rPr>
              <w:t>Partition/archive/retain logs according to volume and policy; index timestamp, application/correlation ID and status; never run unbounded log queries.</w:t>
            </w:r>
          </w:p>
        </w:tc>
      </w:tr>
      <w:tr>
        <w:tc>
          <w:tcPr>
            <w:tcW w:type="dxa" w:w="2088"/>
            <w:vAlign w:val="center"/>
            <w:tcMar>
              <w:top w:w="80" w:type="dxa"/>
              <w:start w:w="100" w:type="dxa"/>
              <w:bottom w:w="80" w:type="dxa"/>
              <w:end w:w="100" w:type="dxa"/>
            </w:tcMar>
          </w:tcPr>
          <w:p>
            <w:pPr>
              <w:spacing w:after="0"/>
            </w:pPr>
            <w:r/>
            <w:r>
              <w:rPr>
                <w:rFonts w:ascii="Aptos" w:hAnsi="Aptos"/>
                <w:b w:val="0"/>
                <w:sz w:val="16"/>
              </w:rPr>
              <w:t>Security</w:t>
            </w:r>
          </w:p>
        </w:tc>
        <w:tc>
          <w:tcPr>
            <w:tcW w:type="dxa" w:w="8712"/>
            <w:vAlign w:val="center"/>
            <w:tcMar>
              <w:top w:w="80" w:type="dxa"/>
              <w:start w:w="100" w:type="dxa"/>
              <w:bottom w:w="80" w:type="dxa"/>
              <w:end w:w="100" w:type="dxa"/>
            </w:tcMar>
          </w:tcPr>
          <w:p>
            <w:pPr>
              <w:spacing w:after="0"/>
            </w:pPr>
            <w:r/>
            <w:r>
              <w:rPr>
                <w:rFonts w:ascii="Aptos" w:hAnsi="Aptos"/>
                <w:b w:val="0"/>
                <w:sz w:val="16"/>
              </w:rPr>
              <w:t>Mask personal/secrets/tokens; do not store attachment content or authentication credentials in logs; restrict to technical support/admin users.</w:t>
            </w:r>
          </w:p>
        </w:tc>
      </w:tr>
    </w:tbl>
    <w:p>
      <w:r>
        <w:br w:type="page"/>
      </w:r>
    </w:p>
    <w:p>
      <w:pPr>
        <w:pStyle w:val="Heading1"/>
      </w:pPr>
      <w:r>
        <w:t>18. State and Action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16"/>
            <w:vAlign w:val="center"/>
            <w:tcMar>
              <w:top w:w="80" w:type="dxa"/>
              <w:start w:w="100" w:type="dxa"/>
              <w:bottom w:w="80" w:type="dxa"/>
              <w:end w:w="100" w:type="dxa"/>
            </w:tcMar>
            <w:shd w:fill="0F5A67"/>
          </w:tcPr>
          <w:p>
            <w:pPr>
              <w:spacing w:after="0"/>
            </w:pPr>
            <w:r/>
            <w:r>
              <w:rPr>
                <w:rFonts w:ascii="Aptos" w:hAnsi="Aptos"/>
                <w:b/>
                <w:color w:val="FFFFFF"/>
                <w:sz w:val="16"/>
              </w:rPr>
              <w:t>Current business state</w:t>
            </w:r>
          </w:p>
        </w:tc>
        <w:tc>
          <w:tcPr>
            <w:tcW w:type="dxa" w:w="2592"/>
            <w:vAlign w:val="center"/>
            <w:tcMar>
              <w:top w:w="80" w:type="dxa"/>
              <w:start w:w="100" w:type="dxa"/>
              <w:bottom w:w="80" w:type="dxa"/>
              <w:end w:w="100" w:type="dxa"/>
            </w:tcMar>
            <w:shd w:fill="0F5A67"/>
          </w:tcPr>
          <w:p>
            <w:pPr>
              <w:spacing w:after="0"/>
            </w:pPr>
            <w:r/>
            <w:r>
              <w:rPr>
                <w:rFonts w:ascii="Aptos" w:hAnsi="Aptos"/>
                <w:b/>
                <w:color w:val="FFFFFF"/>
                <w:sz w:val="16"/>
              </w:rPr>
              <w:t>Investor action</w:t>
            </w:r>
          </w:p>
        </w:tc>
        <w:tc>
          <w:tcPr>
            <w:tcW w:type="dxa" w:w="2592"/>
            <w:vAlign w:val="center"/>
            <w:tcMar>
              <w:top w:w="80" w:type="dxa"/>
              <w:start w:w="100" w:type="dxa"/>
              <w:bottom w:w="80" w:type="dxa"/>
              <w:end w:w="100" w:type="dxa"/>
            </w:tcMar>
            <w:shd w:fill="0F5A67"/>
          </w:tcPr>
          <w:p>
            <w:pPr>
              <w:spacing w:after="0"/>
            </w:pPr>
            <w:r/>
            <w:r>
              <w:rPr>
                <w:rFonts w:ascii="Aptos" w:hAnsi="Aptos"/>
                <w:b/>
                <w:color w:val="FFFFFF"/>
                <w:sz w:val="16"/>
              </w:rPr>
              <w:t>Back-office action</w:t>
            </w:r>
          </w:p>
        </w:tc>
        <w:tc>
          <w:tcPr>
            <w:tcW w:type="dxa" w:w="3024"/>
            <w:vAlign w:val="center"/>
            <w:tcMar>
              <w:top w:w="80" w:type="dxa"/>
              <w:start w:w="100" w:type="dxa"/>
              <w:bottom w:w="80" w:type="dxa"/>
              <w:end w:w="100" w:type="dxa"/>
            </w:tcMar>
            <w:shd w:fill="0F5A67"/>
          </w:tcPr>
          <w:p>
            <w:pPr>
              <w:spacing w:after="0"/>
            </w:pPr>
            <w:r/>
            <w:r>
              <w:rPr>
                <w:rFonts w:ascii="Aptos" w:hAnsi="Aptos"/>
                <w:b/>
                <w:color w:val="FFFFFF"/>
                <w:sz w:val="16"/>
              </w:rPr>
              <w:t>Expected next state</w:t>
            </w:r>
          </w:p>
        </w:tc>
        <w:tc>
          <w:tcPr>
            <w:tcW w:type="dxa" w:w="1584"/>
            <w:vAlign w:val="center"/>
            <w:tcMar>
              <w:top w:w="80" w:type="dxa"/>
              <w:start w:w="100" w:type="dxa"/>
              <w:bottom w:w="80" w:type="dxa"/>
              <w:end w:w="100" w:type="dxa"/>
            </w:tcMar>
            <w:shd w:fill="0F5A67"/>
          </w:tcPr>
          <w:p>
            <w:pPr>
              <w:spacing w:after="0"/>
            </w:pPr>
            <w:r/>
            <w:r>
              <w:rPr>
                <w:rFonts w:ascii="Aptos" w:hAnsi="Aptos"/>
                <w:b/>
                <w:color w:val="FFFFFF"/>
                <w:sz w:val="16"/>
              </w:rPr>
              <w:t>Source status</w:t>
            </w:r>
          </w:p>
        </w:tc>
      </w:tr>
      <w:tr>
        <w:tc>
          <w:tcPr>
            <w:tcW w:type="dxa" w:w="2016"/>
            <w:vAlign w:val="center"/>
            <w:tcMar>
              <w:top w:w="80" w:type="dxa"/>
              <w:start w:w="100" w:type="dxa"/>
              <w:bottom w:w="80" w:type="dxa"/>
              <w:end w:w="100" w:type="dxa"/>
            </w:tcMar>
          </w:tcPr>
          <w:p>
            <w:pPr>
              <w:spacing w:after="0"/>
            </w:pPr>
            <w:r/>
            <w:r>
              <w:rPr>
                <w:rFonts w:ascii="Aptos" w:hAnsi="Aptos"/>
                <w:b w:val="0"/>
                <w:sz w:val="14"/>
              </w:rPr>
              <w:t>Start / eligibility</w:t>
            </w:r>
          </w:p>
        </w:tc>
        <w:tc>
          <w:tcPr>
            <w:tcW w:type="dxa" w:w="2592"/>
            <w:vAlign w:val="center"/>
            <w:tcMar>
              <w:top w:w="80" w:type="dxa"/>
              <w:start w:w="100" w:type="dxa"/>
              <w:bottom w:w="80" w:type="dxa"/>
              <w:end w:w="100" w:type="dxa"/>
            </w:tcMar>
          </w:tcPr>
          <w:p>
            <w:pPr>
              <w:spacing w:after="0"/>
            </w:pPr>
            <w:r/>
            <w:r>
              <w:rPr>
                <w:rFonts w:ascii="Aptos" w:hAnsi="Aptos"/>
                <w:b w:val="0"/>
                <w:sz w:val="14"/>
              </w:rPr>
              <w:t>Start service</w:t>
            </w:r>
          </w:p>
        </w:tc>
        <w:tc>
          <w:tcPr>
            <w:tcW w:type="dxa" w:w="2592"/>
            <w:vAlign w:val="center"/>
            <w:tcMar>
              <w:top w:w="80" w:type="dxa"/>
              <w:start w:w="100" w:type="dxa"/>
              <w:bottom w:w="80" w:type="dxa"/>
              <w:end w:w="100" w:type="dxa"/>
            </w:tcMar>
          </w:tcPr>
          <w:p>
            <w:pPr>
              <w:spacing w:after="0"/>
            </w:pPr>
            <w:r/>
            <w:r>
              <w:rPr>
                <w:rFonts w:ascii="Aptos" w:hAnsi="Aptos"/>
                <w:b w:val="0"/>
                <w:sz w:val="14"/>
              </w:rPr>
              <w:t>N/A</w:t>
            </w:r>
          </w:p>
        </w:tc>
        <w:tc>
          <w:tcPr>
            <w:tcW w:type="dxa" w:w="3024"/>
            <w:vAlign w:val="center"/>
            <w:tcMar>
              <w:top w:w="80" w:type="dxa"/>
              <w:start w:w="100" w:type="dxa"/>
              <w:bottom w:w="80" w:type="dxa"/>
              <w:end w:w="100" w:type="dxa"/>
            </w:tcMar>
          </w:tcPr>
          <w:p>
            <w:pPr>
              <w:spacing w:after="0"/>
            </w:pPr>
            <w:r/>
            <w:r>
              <w:rPr>
                <w:rFonts w:ascii="Aptos" w:hAnsi="Aptos"/>
                <w:b w:val="0"/>
                <w:sz w:val="14"/>
              </w:rPr>
              <w:t>Check registration eligibility/status</w:t>
            </w:r>
          </w:p>
        </w:tc>
        <w:tc>
          <w:tcPr>
            <w:tcW w:type="dxa" w:w="1584"/>
            <w:vAlign w:val="center"/>
            <w:tcMar>
              <w:top w:w="80" w:type="dxa"/>
              <w:start w:w="100" w:type="dxa"/>
              <w:bottom w:w="80" w:type="dxa"/>
              <w:end w:w="100" w:type="dxa"/>
            </w:tcMar>
          </w:tcPr>
          <w:p>
            <w:pPr>
              <w:spacing w:after="0"/>
            </w:pPr>
            <w:r/>
            <w:r>
              <w:rPr>
                <w:rFonts w:ascii="Aptos" w:hAnsi="Aptos"/>
                <w:b w:val="0"/>
                <w:sz w:val="14"/>
              </w:rPr>
              <w:t>PRD CONFIRMED</w:t>
            </w:r>
          </w:p>
        </w:tc>
      </w:tr>
      <w:tr>
        <w:tc>
          <w:tcPr>
            <w:tcW w:type="dxa" w:w="2016"/>
            <w:vAlign w:val="center"/>
            <w:tcMar>
              <w:top w:w="80" w:type="dxa"/>
              <w:start w:w="100" w:type="dxa"/>
              <w:bottom w:w="80" w:type="dxa"/>
              <w:end w:w="100" w:type="dxa"/>
            </w:tcMar>
          </w:tcPr>
          <w:p>
            <w:pPr>
              <w:spacing w:after="0"/>
            </w:pPr>
            <w:r/>
            <w:r>
              <w:rPr>
                <w:rFonts w:ascii="Aptos" w:hAnsi="Aptos"/>
                <w:b w:val="0"/>
                <w:sz w:val="14"/>
              </w:rPr>
              <w:t>Already registered</w:t>
            </w:r>
          </w:p>
        </w:tc>
        <w:tc>
          <w:tcPr>
            <w:tcW w:type="dxa" w:w="2592"/>
            <w:vAlign w:val="center"/>
            <w:tcMar>
              <w:top w:w="80" w:type="dxa"/>
              <w:start w:w="100" w:type="dxa"/>
              <w:bottom w:w="80" w:type="dxa"/>
              <w:end w:w="100" w:type="dxa"/>
            </w:tcMar>
          </w:tcPr>
          <w:p>
            <w:pPr>
              <w:spacing w:after="0"/>
            </w:pPr>
            <w:r/>
            <w:r>
              <w:rPr>
                <w:rFonts w:ascii="Aptos" w:hAnsi="Aptos"/>
                <w:b w:val="0"/>
                <w:sz w:val="14"/>
              </w:rPr>
              <w:t>Exit</w:t>
            </w:r>
          </w:p>
        </w:tc>
        <w:tc>
          <w:tcPr>
            <w:tcW w:type="dxa" w:w="2592"/>
            <w:vAlign w:val="center"/>
            <w:tcMar>
              <w:top w:w="80" w:type="dxa"/>
              <w:start w:w="100" w:type="dxa"/>
              <w:bottom w:w="80" w:type="dxa"/>
              <w:end w:w="100" w:type="dxa"/>
            </w:tcMar>
          </w:tcPr>
          <w:p>
            <w:pPr>
              <w:spacing w:after="0"/>
            </w:pPr>
            <w:r/>
            <w:r>
              <w:rPr>
                <w:rFonts w:ascii="Aptos" w:hAnsi="Aptos"/>
                <w:b w:val="0"/>
                <w:sz w:val="14"/>
              </w:rPr>
              <w:t>N/A</w:t>
            </w:r>
          </w:p>
        </w:tc>
        <w:tc>
          <w:tcPr>
            <w:tcW w:type="dxa" w:w="3024"/>
            <w:vAlign w:val="center"/>
            <w:tcMar>
              <w:top w:w="80" w:type="dxa"/>
              <w:start w:w="100" w:type="dxa"/>
              <w:bottom w:w="80" w:type="dxa"/>
              <w:end w:w="100" w:type="dxa"/>
            </w:tcMar>
          </w:tcPr>
          <w:p>
            <w:pPr>
              <w:spacing w:after="0"/>
            </w:pPr>
            <w:r/>
            <w:r>
              <w:rPr>
                <w:rFonts w:ascii="Aptos" w:hAnsi="Aptos"/>
                <w:b w:val="0"/>
                <w:sz w:val="14"/>
              </w:rPr>
              <w:t>Journey ends</w:t>
            </w:r>
          </w:p>
        </w:tc>
        <w:tc>
          <w:tcPr>
            <w:tcW w:type="dxa" w:w="1584"/>
            <w:vAlign w:val="center"/>
            <w:tcMar>
              <w:top w:w="80" w:type="dxa"/>
              <w:start w:w="100" w:type="dxa"/>
              <w:bottom w:w="80" w:type="dxa"/>
              <w:end w:w="100" w:type="dxa"/>
            </w:tcMar>
          </w:tcPr>
          <w:p>
            <w:pPr>
              <w:spacing w:after="0"/>
            </w:pPr>
            <w:r/>
            <w:r>
              <w:rPr>
                <w:rFonts w:ascii="Aptos" w:hAnsi="Aptos"/>
                <w:b w:val="0"/>
                <w:sz w:val="14"/>
              </w:rPr>
              <w:t>PRD CONFIRMED</w:t>
            </w:r>
          </w:p>
        </w:tc>
      </w:tr>
      <w:tr>
        <w:tc>
          <w:tcPr>
            <w:tcW w:type="dxa" w:w="2016"/>
            <w:vAlign w:val="center"/>
            <w:tcMar>
              <w:top w:w="80" w:type="dxa"/>
              <w:start w:w="100" w:type="dxa"/>
              <w:bottom w:w="80" w:type="dxa"/>
              <w:end w:w="100" w:type="dxa"/>
            </w:tcMar>
          </w:tcPr>
          <w:p>
            <w:pPr>
              <w:spacing w:after="0"/>
            </w:pPr>
            <w:r/>
            <w:r>
              <w:rPr>
                <w:rFonts w:ascii="Aptos" w:hAnsi="Aptos"/>
                <w:b w:val="0"/>
                <w:sz w:val="14"/>
              </w:rPr>
              <w:t>Eligible / not registered</w:t>
            </w:r>
          </w:p>
        </w:tc>
        <w:tc>
          <w:tcPr>
            <w:tcW w:type="dxa" w:w="2592"/>
            <w:vAlign w:val="center"/>
            <w:tcMar>
              <w:top w:w="80" w:type="dxa"/>
              <w:start w:w="100" w:type="dxa"/>
              <w:bottom w:w="80" w:type="dxa"/>
              <w:end w:w="100" w:type="dxa"/>
            </w:tcMar>
          </w:tcPr>
          <w:p>
            <w:pPr>
              <w:spacing w:after="0"/>
            </w:pPr>
            <w:r/>
            <w:r>
              <w:rPr>
                <w:rFonts w:ascii="Aptos" w:hAnsi="Aptos"/>
                <w:b w:val="0"/>
                <w:sz w:val="14"/>
              </w:rPr>
              <w:t>Complete form + Manual Submit</w:t>
            </w:r>
          </w:p>
        </w:tc>
        <w:tc>
          <w:tcPr>
            <w:tcW w:type="dxa" w:w="2592"/>
            <w:vAlign w:val="center"/>
            <w:tcMar>
              <w:top w:w="80" w:type="dxa"/>
              <w:start w:w="100" w:type="dxa"/>
              <w:bottom w:w="80" w:type="dxa"/>
              <w:end w:w="100" w:type="dxa"/>
            </w:tcMar>
          </w:tcPr>
          <w:p>
            <w:pPr>
              <w:spacing w:after="0"/>
            </w:pPr>
            <w:r/>
            <w:r>
              <w:rPr>
                <w:rFonts w:ascii="Aptos" w:hAnsi="Aptos"/>
                <w:b w:val="0"/>
                <w:sz w:val="14"/>
              </w:rPr>
              <w:t>N/A</w:t>
            </w:r>
          </w:p>
        </w:tc>
        <w:tc>
          <w:tcPr>
            <w:tcW w:type="dxa" w:w="3024"/>
            <w:vAlign w:val="center"/>
            <w:tcMar>
              <w:top w:w="80" w:type="dxa"/>
              <w:start w:w="100" w:type="dxa"/>
              <w:bottom w:w="80" w:type="dxa"/>
              <w:end w:w="100" w:type="dxa"/>
            </w:tcMar>
          </w:tcPr>
          <w:p>
            <w:pPr>
              <w:spacing w:after="0"/>
            </w:pPr>
            <w:r/>
            <w:r>
              <w:rPr>
                <w:rFonts w:ascii="Aptos" w:hAnsi="Aptos"/>
                <w:b w:val="0"/>
                <w:sz w:val="14"/>
              </w:rPr>
              <w:t>Submitted</w:t>
            </w:r>
          </w:p>
        </w:tc>
        <w:tc>
          <w:tcPr>
            <w:tcW w:type="dxa" w:w="1584"/>
            <w:vAlign w:val="center"/>
            <w:tcMar>
              <w:top w:w="80" w:type="dxa"/>
              <w:start w:w="100" w:type="dxa"/>
              <w:bottom w:w="80" w:type="dxa"/>
              <w:end w:w="100" w:type="dxa"/>
            </w:tcMar>
          </w:tcPr>
          <w:p>
            <w:pPr>
              <w:spacing w:after="0"/>
            </w:pPr>
            <w:r/>
            <w:r>
              <w:rPr>
                <w:rFonts w:ascii="Aptos" w:hAnsi="Aptos"/>
                <w:b w:val="0"/>
                <w:sz w:val="14"/>
              </w:rPr>
              <w:t>PRD CONFIRMED</w:t>
            </w:r>
          </w:p>
        </w:tc>
      </w:tr>
      <w:tr>
        <w:tc>
          <w:tcPr>
            <w:tcW w:type="dxa" w:w="2016"/>
            <w:vAlign w:val="center"/>
            <w:tcMar>
              <w:top w:w="80" w:type="dxa"/>
              <w:start w:w="100" w:type="dxa"/>
              <w:bottom w:w="80" w:type="dxa"/>
              <w:end w:w="100" w:type="dxa"/>
            </w:tcMar>
          </w:tcPr>
          <w:p>
            <w:pPr>
              <w:spacing w:after="0"/>
            </w:pPr>
            <w:r/>
            <w:r>
              <w:rPr>
                <w:rFonts w:ascii="Aptos" w:hAnsi="Aptos"/>
                <w:b w:val="0"/>
                <w:sz w:val="14"/>
              </w:rPr>
              <w:t>Submitted</w:t>
            </w:r>
          </w:p>
        </w:tc>
        <w:tc>
          <w:tcPr>
            <w:tcW w:type="dxa" w:w="2592"/>
            <w:vAlign w:val="center"/>
            <w:tcMar>
              <w:top w:w="80" w:type="dxa"/>
              <w:start w:w="100" w:type="dxa"/>
              <w:bottom w:w="80" w:type="dxa"/>
              <w:end w:w="100" w:type="dxa"/>
            </w:tcMar>
          </w:tcPr>
          <w:p>
            <w:pPr>
              <w:spacing w:after="0"/>
            </w:pPr>
            <w:r/>
            <w:r>
              <w:rPr>
                <w:rFonts w:ascii="Aptos" w:hAnsi="Aptos"/>
                <w:b w:val="0"/>
                <w:sz w:val="14"/>
              </w:rPr>
              <w:t>Wait / view status</w:t>
            </w:r>
          </w:p>
        </w:tc>
        <w:tc>
          <w:tcPr>
            <w:tcW w:type="dxa" w:w="2592"/>
            <w:vAlign w:val="center"/>
            <w:tcMar>
              <w:top w:w="80" w:type="dxa"/>
              <w:start w:w="100" w:type="dxa"/>
              <w:bottom w:w="80" w:type="dxa"/>
              <w:end w:w="100" w:type="dxa"/>
            </w:tcMar>
          </w:tcPr>
          <w:p>
            <w:pPr>
              <w:spacing w:after="0"/>
            </w:pPr>
            <w:r/>
            <w:r>
              <w:rPr>
                <w:rFonts w:ascii="Aptos" w:hAnsi="Aptos"/>
                <w:b w:val="0"/>
                <w:sz w:val="14"/>
              </w:rPr>
              <w:t>Review</w:t>
            </w:r>
          </w:p>
        </w:tc>
        <w:tc>
          <w:tcPr>
            <w:tcW w:type="dxa" w:w="3024"/>
            <w:vAlign w:val="center"/>
            <w:tcMar>
              <w:top w:w="80" w:type="dxa"/>
              <w:start w:w="100" w:type="dxa"/>
              <w:bottom w:w="80" w:type="dxa"/>
              <w:end w:w="100" w:type="dxa"/>
            </w:tcMar>
          </w:tcPr>
          <w:p>
            <w:pPr>
              <w:spacing w:after="0"/>
            </w:pPr>
            <w:r/>
            <w:r>
              <w:rPr>
                <w:rFonts w:ascii="Aptos" w:hAnsi="Aptos"/>
                <w:b w:val="0"/>
                <w:sz w:val="14"/>
              </w:rPr>
              <w:t>Decision pending</w:t>
            </w:r>
          </w:p>
        </w:tc>
        <w:tc>
          <w:tcPr>
            <w:tcW w:type="dxa" w:w="1584"/>
            <w:vAlign w:val="center"/>
            <w:tcMar>
              <w:top w:w="80" w:type="dxa"/>
              <w:start w:w="100" w:type="dxa"/>
              <w:bottom w:w="80" w:type="dxa"/>
              <w:end w:w="100" w:type="dxa"/>
            </w:tcMar>
          </w:tcPr>
          <w:p>
            <w:pPr>
              <w:spacing w:after="0"/>
            </w:pPr>
            <w:r/>
            <w:r>
              <w:rPr>
                <w:rFonts w:ascii="Aptos" w:hAnsi="Aptos"/>
                <w:b w:val="0"/>
                <w:sz w:val="14"/>
              </w:rPr>
              <w:t>PRD CONFIRMED</w:t>
            </w:r>
          </w:p>
        </w:tc>
      </w:tr>
      <w:tr>
        <w:tc>
          <w:tcPr>
            <w:tcW w:type="dxa" w:w="2016"/>
            <w:vAlign w:val="center"/>
            <w:tcMar>
              <w:top w:w="80" w:type="dxa"/>
              <w:start w:w="100" w:type="dxa"/>
              <w:bottom w:w="80" w:type="dxa"/>
              <w:end w:w="100" w:type="dxa"/>
            </w:tcMar>
          </w:tcPr>
          <w:p>
            <w:pPr>
              <w:spacing w:after="0"/>
            </w:pPr>
            <w:r/>
            <w:r>
              <w:rPr>
                <w:rFonts w:ascii="Aptos" w:hAnsi="Aptos"/>
                <w:b w:val="0"/>
                <w:sz w:val="14"/>
              </w:rPr>
              <w:t>Review</w:t>
            </w:r>
          </w:p>
        </w:tc>
        <w:tc>
          <w:tcPr>
            <w:tcW w:type="dxa" w:w="2592"/>
            <w:vAlign w:val="center"/>
            <w:tcMar>
              <w:top w:w="80" w:type="dxa"/>
              <w:start w:w="100" w:type="dxa"/>
              <w:bottom w:w="80" w:type="dxa"/>
              <w:end w:w="100" w:type="dxa"/>
            </w:tcMar>
          </w:tcPr>
          <w:p>
            <w:pPr>
              <w:spacing w:after="0"/>
            </w:pPr>
            <w:r/>
            <w:r>
              <w:rPr>
                <w:rFonts w:ascii="Aptos" w:hAnsi="Aptos"/>
                <w:b w:val="0"/>
                <w:sz w:val="14"/>
              </w:rPr>
              <w:t>N/A</w:t>
            </w:r>
          </w:p>
        </w:tc>
        <w:tc>
          <w:tcPr>
            <w:tcW w:type="dxa" w:w="2592"/>
            <w:vAlign w:val="center"/>
            <w:tcMar>
              <w:top w:w="80" w:type="dxa"/>
              <w:start w:w="100" w:type="dxa"/>
              <w:bottom w:w="80" w:type="dxa"/>
              <w:end w:w="100" w:type="dxa"/>
            </w:tcMar>
          </w:tcPr>
          <w:p>
            <w:pPr>
              <w:spacing w:after="0"/>
            </w:pPr>
            <w:r/>
            <w:r>
              <w:rPr>
                <w:rFonts w:ascii="Aptos" w:hAnsi="Aptos"/>
                <w:b w:val="0"/>
                <w:sz w:val="14"/>
              </w:rPr>
              <w:t>Request More Information</w:t>
            </w:r>
          </w:p>
        </w:tc>
        <w:tc>
          <w:tcPr>
            <w:tcW w:type="dxa" w:w="3024"/>
            <w:vAlign w:val="center"/>
            <w:tcMar>
              <w:top w:w="80" w:type="dxa"/>
              <w:start w:w="100" w:type="dxa"/>
              <w:bottom w:w="80" w:type="dxa"/>
              <w:end w:w="100" w:type="dxa"/>
            </w:tcMar>
          </w:tcPr>
          <w:p>
            <w:pPr>
              <w:spacing w:after="0"/>
            </w:pPr>
            <w:r/>
            <w:r>
              <w:rPr>
                <w:rFonts w:ascii="Aptos" w:hAnsi="Aptos"/>
                <w:b w:val="0"/>
                <w:sz w:val="14"/>
              </w:rPr>
              <w:t>Returned to investor / information required</w:t>
            </w:r>
          </w:p>
        </w:tc>
        <w:tc>
          <w:tcPr>
            <w:tcW w:type="dxa" w:w="1584"/>
            <w:vAlign w:val="center"/>
            <w:tcMar>
              <w:top w:w="80" w:type="dxa"/>
              <w:start w:w="100" w:type="dxa"/>
              <w:bottom w:w="80" w:type="dxa"/>
              <w:end w:w="100" w:type="dxa"/>
            </w:tcMar>
          </w:tcPr>
          <w:p>
            <w:pPr>
              <w:spacing w:after="0"/>
            </w:pPr>
            <w:r/>
            <w:r>
              <w:rPr>
                <w:rFonts w:ascii="Aptos" w:hAnsi="Aptos"/>
                <w:b w:val="0"/>
                <w:sz w:val="14"/>
              </w:rPr>
              <w:t>PRD CONFIRMED</w:t>
            </w:r>
          </w:p>
        </w:tc>
      </w:tr>
      <w:tr>
        <w:tc>
          <w:tcPr>
            <w:tcW w:type="dxa" w:w="2016"/>
            <w:vAlign w:val="center"/>
            <w:tcMar>
              <w:top w:w="80" w:type="dxa"/>
              <w:start w:w="100" w:type="dxa"/>
              <w:bottom w:w="80" w:type="dxa"/>
              <w:end w:w="100" w:type="dxa"/>
            </w:tcMar>
          </w:tcPr>
          <w:p>
            <w:pPr>
              <w:spacing w:after="0"/>
            </w:pPr>
            <w:r/>
            <w:r>
              <w:rPr>
                <w:rFonts w:ascii="Aptos" w:hAnsi="Aptos"/>
                <w:b w:val="0"/>
                <w:sz w:val="14"/>
              </w:rPr>
              <w:t>Information required</w:t>
            </w:r>
          </w:p>
        </w:tc>
        <w:tc>
          <w:tcPr>
            <w:tcW w:type="dxa" w:w="2592"/>
            <w:vAlign w:val="center"/>
            <w:tcMar>
              <w:top w:w="80" w:type="dxa"/>
              <w:start w:w="100" w:type="dxa"/>
              <w:bottom w:w="80" w:type="dxa"/>
              <w:end w:w="100" w:type="dxa"/>
            </w:tcMar>
          </w:tcPr>
          <w:p>
            <w:pPr>
              <w:spacing w:after="0"/>
            </w:pPr>
            <w:r/>
            <w:r>
              <w:rPr>
                <w:rFonts w:ascii="Aptos" w:hAnsi="Aptos"/>
                <w:b w:val="0"/>
                <w:sz w:val="14"/>
              </w:rPr>
              <w:t>Update allowed data/documents + Resubmit</w:t>
            </w:r>
          </w:p>
        </w:tc>
        <w:tc>
          <w:tcPr>
            <w:tcW w:type="dxa" w:w="2592"/>
            <w:vAlign w:val="center"/>
            <w:tcMar>
              <w:top w:w="80" w:type="dxa"/>
              <w:start w:w="100" w:type="dxa"/>
              <w:bottom w:w="80" w:type="dxa"/>
              <w:end w:w="100" w:type="dxa"/>
            </w:tcMar>
          </w:tcPr>
          <w:p>
            <w:pPr>
              <w:spacing w:after="0"/>
            </w:pPr>
            <w:r/>
            <w:r>
              <w:rPr>
                <w:rFonts w:ascii="Aptos" w:hAnsi="Aptos"/>
                <w:b w:val="0"/>
                <w:sz w:val="14"/>
              </w:rPr>
              <w:t>N/A</w:t>
            </w:r>
          </w:p>
        </w:tc>
        <w:tc>
          <w:tcPr>
            <w:tcW w:type="dxa" w:w="3024"/>
            <w:vAlign w:val="center"/>
            <w:tcMar>
              <w:top w:w="80" w:type="dxa"/>
              <w:start w:w="100" w:type="dxa"/>
              <w:bottom w:w="80" w:type="dxa"/>
              <w:end w:w="100" w:type="dxa"/>
            </w:tcMar>
          </w:tcPr>
          <w:p>
            <w:pPr>
              <w:spacing w:after="0"/>
            </w:pPr>
            <w:r/>
            <w:r>
              <w:rPr>
                <w:rFonts w:ascii="Aptos" w:hAnsi="Aptos"/>
                <w:b w:val="0"/>
                <w:sz w:val="14"/>
              </w:rPr>
              <w:t>Submitted</w:t>
            </w:r>
          </w:p>
        </w:tc>
        <w:tc>
          <w:tcPr>
            <w:tcW w:type="dxa" w:w="1584"/>
            <w:vAlign w:val="center"/>
            <w:tcMar>
              <w:top w:w="80" w:type="dxa"/>
              <w:start w:w="100" w:type="dxa"/>
              <w:bottom w:w="80" w:type="dxa"/>
              <w:end w:w="100" w:type="dxa"/>
            </w:tcMar>
          </w:tcPr>
          <w:p>
            <w:pPr>
              <w:spacing w:after="0"/>
            </w:pPr>
            <w:r/>
            <w:r>
              <w:rPr>
                <w:rFonts w:ascii="Aptos" w:hAnsi="Aptos"/>
                <w:b w:val="0"/>
                <w:sz w:val="14"/>
              </w:rPr>
              <w:t>PRD CONFIRMED</w:t>
            </w:r>
          </w:p>
        </w:tc>
      </w:tr>
      <w:tr>
        <w:tc>
          <w:tcPr>
            <w:tcW w:type="dxa" w:w="2016"/>
            <w:vAlign w:val="center"/>
            <w:tcMar>
              <w:top w:w="80" w:type="dxa"/>
              <w:start w:w="100" w:type="dxa"/>
              <w:bottom w:w="80" w:type="dxa"/>
              <w:end w:w="100" w:type="dxa"/>
            </w:tcMar>
          </w:tcPr>
          <w:p>
            <w:pPr>
              <w:spacing w:after="0"/>
            </w:pPr>
            <w:r/>
            <w:r>
              <w:rPr>
                <w:rFonts w:ascii="Aptos" w:hAnsi="Aptos"/>
                <w:b w:val="0"/>
                <w:sz w:val="14"/>
              </w:rPr>
              <w:t>Review</w:t>
            </w:r>
          </w:p>
        </w:tc>
        <w:tc>
          <w:tcPr>
            <w:tcW w:type="dxa" w:w="2592"/>
            <w:vAlign w:val="center"/>
            <w:tcMar>
              <w:top w:w="80" w:type="dxa"/>
              <w:start w:w="100" w:type="dxa"/>
              <w:bottom w:w="80" w:type="dxa"/>
              <w:end w:w="100" w:type="dxa"/>
            </w:tcMar>
          </w:tcPr>
          <w:p>
            <w:pPr>
              <w:spacing w:after="0"/>
            </w:pPr>
            <w:r/>
            <w:r>
              <w:rPr>
                <w:rFonts w:ascii="Aptos" w:hAnsi="Aptos"/>
                <w:b w:val="0"/>
                <w:sz w:val="14"/>
              </w:rPr>
              <w:t>N/A</w:t>
            </w:r>
          </w:p>
        </w:tc>
        <w:tc>
          <w:tcPr>
            <w:tcW w:type="dxa" w:w="2592"/>
            <w:vAlign w:val="center"/>
            <w:tcMar>
              <w:top w:w="80" w:type="dxa"/>
              <w:start w:w="100" w:type="dxa"/>
              <w:bottom w:w="80" w:type="dxa"/>
              <w:end w:w="100" w:type="dxa"/>
            </w:tcMar>
          </w:tcPr>
          <w:p>
            <w:pPr>
              <w:spacing w:after="0"/>
            </w:pPr>
            <w:r/>
            <w:r>
              <w:rPr>
                <w:rFonts w:ascii="Aptos" w:hAnsi="Aptos"/>
                <w:b w:val="0"/>
                <w:sz w:val="14"/>
              </w:rPr>
              <w:t>Reject</w:t>
            </w:r>
          </w:p>
        </w:tc>
        <w:tc>
          <w:tcPr>
            <w:tcW w:type="dxa" w:w="3024"/>
            <w:vAlign w:val="center"/>
            <w:tcMar>
              <w:top w:w="80" w:type="dxa"/>
              <w:start w:w="100" w:type="dxa"/>
              <w:bottom w:w="80" w:type="dxa"/>
              <w:end w:w="100" w:type="dxa"/>
            </w:tcMar>
          </w:tcPr>
          <w:p>
            <w:pPr>
              <w:spacing w:after="0"/>
            </w:pPr>
            <w:r/>
            <w:r>
              <w:rPr>
                <w:rFonts w:ascii="Aptos" w:hAnsi="Aptos"/>
                <w:b w:val="0"/>
                <w:sz w:val="14"/>
              </w:rPr>
              <w:t>Rejected / journey ends</w:t>
            </w:r>
          </w:p>
        </w:tc>
        <w:tc>
          <w:tcPr>
            <w:tcW w:type="dxa" w:w="1584"/>
            <w:vAlign w:val="center"/>
            <w:tcMar>
              <w:top w:w="80" w:type="dxa"/>
              <w:start w:w="100" w:type="dxa"/>
              <w:bottom w:w="80" w:type="dxa"/>
              <w:end w:w="100" w:type="dxa"/>
            </w:tcMar>
          </w:tcPr>
          <w:p>
            <w:pPr>
              <w:spacing w:after="0"/>
            </w:pPr>
            <w:r/>
            <w:r>
              <w:rPr>
                <w:rFonts w:ascii="Aptos" w:hAnsi="Aptos"/>
                <w:b w:val="0"/>
                <w:sz w:val="14"/>
              </w:rPr>
              <w:t>PRD CONFIRMED</w:t>
            </w:r>
          </w:p>
        </w:tc>
      </w:tr>
      <w:tr>
        <w:tc>
          <w:tcPr>
            <w:tcW w:type="dxa" w:w="2016"/>
            <w:vAlign w:val="center"/>
            <w:tcMar>
              <w:top w:w="80" w:type="dxa"/>
              <w:start w:w="100" w:type="dxa"/>
              <w:bottom w:w="80" w:type="dxa"/>
              <w:end w:w="100" w:type="dxa"/>
            </w:tcMar>
          </w:tcPr>
          <w:p>
            <w:pPr>
              <w:spacing w:after="0"/>
            </w:pPr>
            <w:r/>
            <w:r>
              <w:rPr>
                <w:rFonts w:ascii="Aptos" w:hAnsi="Aptos"/>
                <w:b w:val="0"/>
                <w:sz w:val="14"/>
              </w:rPr>
              <w:t>Review</w:t>
            </w:r>
          </w:p>
        </w:tc>
        <w:tc>
          <w:tcPr>
            <w:tcW w:type="dxa" w:w="2592"/>
            <w:vAlign w:val="center"/>
            <w:tcMar>
              <w:top w:w="80" w:type="dxa"/>
              <w:start w:w="100" w:type="dxa"/>
              <w:bottom w:w="80" w:type="dxa"/>
              <w:end w:w="100" w:type="dxa"/>
            </w:tcMar>
          </w:tcPr>
          <w:p>
            <w:pPr>
              <w:spacing w:after="0"/>
            </w:pPr>
            <w:r/>
            <w:r>
              <w:rPr>
                <w:rFonts w:ascii="Aptos" w:hAnsi="Aptos"/>
                <w:b w:val="0"/>
                <w:sz w:val="14"/>
              </w:rPr>
              <w:t>N/A</w:t>
            </w:r>
          </w:p>
        </w:tc>
        <w:tc>
          <w:tcPr>
            <w:tcW w:type="dxa" w:w="2592"/>
            <w:vAlign w:val="center"/>
            <w:tcMar>
              <w:top w:w="80" w:type="dxa"/>
              <w:start w:w="100" w:type="dxa"/>
              <w:bottom w:w="80" w:type="dxa"/>
              <w:end w:w="100" w:type="dxa"/>
            </w:tcMar>
          </w:tcPr>
          <w:p>
            <w:pPr>
              <w:spacing w:after="0"/>
            </w:pPr>
            <w:r/>
            <w:r>
              <w:rPr>
                <w:rFonts w:ascii="Aptos" w:hAnsi="Aptos"/>
                <w:b w:val="0"/>
                <w:sz w:val="14"/>
              </w:rPr>
              <w:t>Approve</w:t>
            </w:r>
          </w:p>
        </w:tc>
        <w:tc>
          <w:tcPr>
            <w:tcW w:type="dxa" w:w="3024"/>
            <w:vAlign w:val="center"/>
            <w:tcMar>
              <w:top w:w="80" w:type="dxa"/>
              <w:start w:w="100" w:type="dxa"/>
              <w:bottom w:w="80" w:type="dxa"/>
              <w:end w:w="100" w:type="dxa"/>
            </w:tcMar>
          </w:tcPr>
          <w:p>
            <w:pPr>
              <w:spacing w:after="0"/>
            </w:pPr>
            <w:r/>
            <w:r>
              <w:rPr>
                <w:rFonts w:ascii="Aptos" w:hAnsi="Aptos"/>
                <w:b w:val="0"/>
                <w:sz w:val="14"/>
              </w:rPr>
              <w:t>Approved / Purchasing + output</w:t>
            </w:r>
          </w:p>
        </w:tc>
        <w:tc>
          <w:tcPr>
            <w:tcW w:type="dxa" w:w="1584"/>
            <w:vAlign w:val="center"/>
            <w:tcMar>
              <w:top w:w="80" w:type="dxa"/>
              <w:start w:w="100" w:type="dxa"/>
              <w:bottom w:w="80" w:type="dxa"/>
              <w:end w:w="100" w:type="dxa"/>
            </w:tcMar>
          </w:tcPr>
          <w:p>
            <w:pPr>
              <w:spacing w:after="0"/>
            </w:pPr>
            <w:r/>
            <w:r>
              <w:rPr>
                <w:rFonts w:ascii="Aptos" w:hAnsi="Aptos"/>
                <w:b w:val="0"/>
                <w:sz w:val="14"/>
              </w:rPr>
              <w:t>PRD CONFIRMED</w:t>
            </w:r>
          </w:p>
        </w:tc>
      </w:tr>
      <w:tr>
        <w:tc>
          <w:tcPr>
            <w:tcW w:type="dxa" w:w="2016"/>
            <w:vAlign w:val="center"/>
            <w:tcMar>
              <w:top w:w="80" w:type="dxa"/>
              <w:start w:w="100" w:type="dxa"/>
              <w:bottom w:w="80" w:type="dxa"/>
              <w:end w:w="100" w:type="dxa"/>
            </w:tcMar>
          </w:tcPr>
          <w:p>
            <w:pPr>
              <w:spacing w:after="0"/>
            </w:pPr>
            <w:r/>
            <w:r>
              <w:rPr>
                <w:rFonts w:ascii="Aptos" w:hAnsi="Aptos"/>
                <w:b w:val="0"/>
                <w:sz w:val="14"/>
              </w:rPr>
              <w:t>Approved</w:t>
            </w:r>
          </w:p>
        </w:tc>
        <w:tc>
          <w:tcPr>
            <w:tcW w:type="dxa" w:w="2592"/>
            <w:vAlign w:val="center"/>
            <w:tcMar>
              <w:top w:w="80" w:type="dxa"/>
              <w:start w:w="100" w:type="dxa"/>
              <w:bottom w:w="80" w:type="dxa"/>
              <w:end w:w="100" w:type="dxa"/>
            </w:tcMar>
          </w:tcPr>
          <w:p>
            <w:pPr>
              <w:spacing w:after="0"/>
            </w:pPr>
            <w:r/>
            <w:r>
              <w:rPr>
                <w:rFonts w:ascii="Aptos" w:hAnsi="Aptos"/>
                <w:b w:val="0"/>
                <w:sz w:val="14"/>
              </w:rPr>
              <w:t>Receive/view pre-approval output through IID</w:t>
            </w:r>
          </w:p>
        </w:tc>
        <w:tc>
          <w:tcPr>
            <w:tcW w:type="dxa" w:w="2592"/>
            <w:vAlign w:val="center"/>
            <w:tcMar>
              <w:top w:w="80" w:type="dxa"/>
              <w:start w:w="100" w:type="dxa"/>
              <w:bottom w:w="80" w:type="dxa"/>
              <w:end w:w="100" w:type="dxa"/>
            </w:tcMar>
          </w:tcPr>
          <w:p>
            <w:pPr>
              <w:spacing w:after="0"/>
            </w:pPr>
            <w:r/>
            <w:r>
              <w:rPr>
                <w:rFonts w:ascii="Aptos" w:hAnsi="Aptos"/>
                <w:b w:val="0"/>
                <w:sz w:val="14"/>
              </w:rPr>
              <w:t>Generate PDF / Purchasing operational steps</w:t>
            </w:r>
          </w:p>
        </w:tc>
        <w:tc>
          <w:tcPr>
            <w:tcW w:type="dxa" w:w="3024"/>
            <w:vAlign w:val="center"/>
            <w:tcMar>
              <w:top w:w="80" w:type="dxa"/>
              <w:start w:w="100" w:type="dxa"/>
              <w:bottom w:w="80" w:type="dxa"/>
              <w:end w:w="100" w:type="dxa"/>
            </w:tcMar>
          </w:tcPr>
          <w:p>
            <w:pPr>
              <w:spacing w:after="0"/>
            </w:pPr>
            <w:r/>
            <w:r>
              <w:rPr>
                <w:rFonts w:ascii="Aptos" w:hAnsi="Aptos"/>
                <w:b w:val="0"/>
                <w:sz w:val="14"/>
              </w:rPr>
              <w:t>IID journey ends; post-approval processing continues outside IID</w:t>
            </w:r>
          </w:p>
        </w:tc>
        <w:tc>
          <w:tcPr>
            <w:tcW w:type="dxa" w:w="1584"/>
            <w:vAlign w:val="center"/>
            <w:tcMar>
              <w:top w:w="80" w:type="dxa"/>
              <w:start w:w="100" w:type="dxa"/>
              <w:bottom w:w="80" w:type="dxa"/>
              <w:end w:w="100" w:type="dxa"/>
            </w:tcMar>
          </w:tcPr>
          <w:p>
            <w:pPr>
              <w:spacing w:after="0"/>
            </w:pPr>
            <w:r/>
            <w:r>
              <w:rPr>
                <w:rFonts w:ascii="Aptos" w:hAnsi="Aptos"/>
                <w:b w:val="0"/>
                <w:sz w:val="14"/>
              </w:rPr>
              <w:t>PRD CONFIRMED</w:t>
            </w:r>
          </w:p>
        </w:tc>
      </w:tr>
    </w:tbl>
    <w:p>
      <w:r>
        <w:t>Internal database/API status names and their mapping to Service 360 ServiceLifecycle remain subject to the official Service 360 contract.</w:t>
      </w:r>
    </w:p>
    <w:p>
      <w:pPr>
        <w:pStyle w:val="Heading1"/>
      </w:pPr>
      <w:r>
        <w:t>19. Open UI Dependencies</w:t>
      </w:r>
    </w:p>
    <w:p>
      <w:pPr>
        <w:pStyle w:val="ListBullet"/>
        <w:spacing w:after="40"/>
      </w:pPr>
      <w:r>
        <w:t>Exact V1 launch/navigation behavior and whether result states are separate physical pages or one routed V1 page with stateful rendering.</w:t>
      </w:r>
    </w:p>
    <w:p>
      <w:pPr>
        <w:pStyle w:val="ListBullet"/>
        <w:spacing w:after="40"/>
      </w:pPr>
      <w:r>
        <w:t>Authentication/authorization context supplied by IID / Service 360 and the immutable identifier used for resource authorization.</w:t>
      </w:r>
    </w:p>
    <w:p>
      <w:pPr>
        <w:pStyle w:val="ListBullet"/>
        <w:spacing w:after="40"/>
      </w:pPr>
      <w:r>
        <w:t>Exact fields/documents that may be edited when Request More Information is returned.</w:t>
      </w:r>
    </w:p>
    <w:p>
      <w:pPr>
        <w:pStyle w:val="ListBullet"/>
        <w:spacing w:after="40"/>
      </w:pPr>
      <w:r>
        <w:t>Whether approval/rejection comments are mandatory, and which text is investor-visible.</w:t>
      </w:r>
    </w:p>
    <w:p>
      <w:pPr>
        <w:pStyle w:val="ListBullet"/>
        <w:spacing w:after="40"/>
      </w:pPr>
      <w:r>
        <w:t>Final pre-approval letter template/sample and the Service 360 document/output hand-off mechanism.</w:t>
      </w:r>
    </w:p>
    <w:p>
      <w:pPr>
        <w:pStyle w:val="ListBullet"/>
        <w:spacing w:after="40"/>
      </w:pPr>
      <w:r>
        <w:t>Exact notification ownership/timing for email/SMS and how the returned investor workflow is activated.</w:t>
      </w:r>
    </w:p>
    <w:p>
      <w:pPr>
        <w:pStyle w:val="ListBullet"/>
        <w:spacing w:after="40"/>
      </w:pPr>
      <w:r>
        <w:t>Operational user/role model for Angular review, Purchasing and technical support.</w:t>
      </w:r>
    </w:p>
    <w:p>
      <w:r>
        <w:br w:type="page"/>
      </w:r>
    </w:p>
    <w:p>
      <w:pPr>
        <w:pStyle w:val="Heading1"/>
        <w:spacing w:before="0" w:after="20"/>
      </w:pPr>
      <w:r>
        <w:t>20. Client-Side Validation Specification</w:t>
      </w:r>
    </w:p>
    <w:p>
      <w:pPr>
        <w:spacing w:before="0" w:after="20"/>
      </w:pPr>
      <w:r>
        <w:t>Client-side validation is implemented for usability and immediate feedback only. The ASP.NET Core API repeats every applicable validation and remains authoritative.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shd w:fill="0F5A67"/>
          </w:tcPr>
          <w:p>
            <w:pPr>
              <w:spacing w:after="0"/>
            </w:pPr>
            <w:r/>
            <w:r>
              <w:rPr>
                <w:rFonts w:ascii="Aptos" w:hAnsi="Aptos"/>
                <w:b/>
                <w:color w:val="FFFFFF"/>
                <w:sz w:val="16"/>
              </w:rPr>
              <w:t>Screen / field</w:t>
            </w:r>
          </w:p>
        </w:tc>
        <w:tc>
          <w:tcPr>
            <w:tcW w:type="dxa" w:w="5184"/>
            <w:vAlign w:val="center"/>
            <w:shd w:fill="0F5A67"/>
          </w:tcPr>
          <w:p>
            <w:pPr>
              <w:spacing w:after="0"/>
            </w:pPr>
            <w:r/>
            <w:r>
              <w:rPr>
                <w:rFonts w:ascii="Aptos" w:hAnsi="Aptos"/>
                <w:b/>
                <w:color w:val="FFFFFF"/>
                <w:sz w:val="16"/>
              </w:rPr>
              <w:t>Client-side validation / behavior</w:t>
            </w:r>
          </w:p>
        </w:tc>
      </w:tr>
      <w:tr>
        <w:tc>
          <w:tcPr>
            <w:tcW w:type="dxa" w:w="5184"/>
            <w:vAlign w:val="center"/>
          </w:tcPr>
          <w:p>
            <w:pPr>
              <w:spacing w:after="0"/>
            </w:pPr>
            <w:r/>
            <w:r>
              <w:rPr>
                <w:rFonts w:ascii="Aptos" w:hAnsi="Aptos"/>
                <w:b w:val="0"/>
                <w:sz w:val="15"/>
              </w:rPr>
              <w:t>O01 Registration - Facility Type</w:t>
            </w:r>
          </w:p>
        </w:tc>
        <w:tc>
          <w:tcPr>
            <w:tcW w:type="dxa" w:w="5184"/>
            <w:vAlign w:val="center"/>
          </w:tcPr>
          <w:p>
            <w:pPr>
              <w:spacing w:after="0"/>
            </w:pPr>
            <w:r/>
            <w:r>
              <w:rPr>
                <w:rFonts w:ascii="Aptos" w:hAnsi="Aptos"/>
                <w:b w:val="0"/>
                <w:sz w:val="15"/>
              </w:rPr>
              <w:t>Required dropdown; only Government / Private options supplied by approved lookup/configuration; validation shown before submit.</w:t>
            </w:r>
          </w:p>
        </w:tc>
      </w:tr>
      <w:tr>
        <w:tc>
          <w:tcPr>
            <w:tcW w:type="dxa" w:w="5184"/>
            <w:vAlign w:val="center"/>
          </w:tcPr>
          <w:p>
            <w:pPr>
              <w:spacing w:after="0"/>
            </w:pPr>
            <w:r/>
            <w:r>
              <w:rPr>
                <w:rFonts w:ascii="Aptos" w:hAnsi="Aptos"/>
                <w:b w:val="0"/>
                <w:sz w:val="15"/>
              </w:rPr>
              <w:t>O01 Registration - Facility Name</w:t>
            </w:r>
          </w:p>
        </w:tc>
        <w:tc>
          <w:tcPr>
            <w:tcW w:type="dxa" w:w="5184"/>
            <w:vAlign w:val="center"/>
          </w:tcPr>
          <w:p>
            <w:pPr>
              <w:spacing w:after="0"/>
            </w:pPr>
            <w:r/>
            <w:r>
              <w:rPr>
                <w:rFonts w:ascii="Aptos" w:hAnsi="Aptos"/>
                <w:b w:val="0"/>
                <w:sz w:val="15"/>
              </w:rPr>
              <w:t>Required; trim visual whitespace; max 200; show inline error; block whitespace-only value.</w:t>
            </w:r>
          </w:p>
        </w:tc>
      </w:tr>
      <w:tr>
        <w:tc>
          <w:tcPr>
            <w:tcW w:type="dxa" w:w="5184"/>
            <w:vAlign w:val="center"/>
          </w:tcPr>
          <w:p>
            <w:pPr>
              <w:spacing w:after="0"/>
            </w:pPr>
            <w:r/>
            <w:r>
              <w:rPr>
                <w:rFonts w:ascii="Aptos" w:hAnsi="Aptos"/>
                <w:b w:val="0"/>
                <w:sz w:val="15"/>
              </w:rPr>
              <w:t>O01 Registration - DHA License No.</w:t>
            </w:r>
          </w:p>
        </w:tc>
        <w:tc>
          <w:tcPr>
            <w:tcW w:type="dxa" w:w="5184"/>
            <w:vAlign w:val="center"/>
          </w:tcPr>
          <w:p>
            <w:pPr>
              <w:spacing w:after="0"/>
            </w:pPr>
            <w:r/>
            <w:r>
              <w:rPr>
                <w:rFonts w:ascii="Aptos" w:hAnsi="Aptos"/>
                <w:b w:val="0"/>
                <w:sz w:val="15"/>
              </w:rPr>
              <w:t>Required; max 50; no assumed regex until licence format is confirmed.</w:t>
            </w:r>
          </w:p>
        </w:tc>
      </w:tr>
      <w:tr>
        <w:tc>
          <w:tcPr>
            <w:tcW w:type="dxa" w:w="5184"/>
            <w:vAlign w:val="center"/>
          </w:tcPr>
          <w:p>
            <w:pPr>
              <w:spacing w:after="0"/>
            </w:pPr>
            <w:r/>
            <w:r>
              <w:rPr>
                <w:rFonts w:ascii="Aptos" w:hAnsi="Aptos"/>
                <w:b w:val="0"/>
                <w:sz w:val="15"/>
              </w:rPr>
              <w:t>O01 Registration - DHA License Attachment</w:t>
            </w:r>
          </w:p>
        </w:tc>
        <w:tc>
          <w:tcPr>
            <w:tcW w:type="dxa" w:w="5184"/>
            <w:vAlign w:val="center"/>
          </w:tcPr>
          <w:p>
            <w:pPr>
              <w:spacing w:after="0"/>
            </w:pPr>
            <w:r/>
            <w:r>
              <w:rPr>
                <w:rFonts w:ascii="Aptos" w:hAnsi="Aptos"/>
                <w:b w:val="0"/>
                <w:sz w:val="15"/>
              </w:rPr>
              <w:t>Required; early extension/type/size feedback from environment configuration; show file name/size; replace action; never mark valid solely from browser MIME.</w:t>
            </w:r>
          </w:p>
        </w:tc>
      </w:tr>
      <w:tr>
        <w:tc>
          <w:tcPr>
            <w:tcW w:type="dxa" w:w="5184"/>
            <w:vAlign w:val="center"/>
          </w:tcPr>
          <w:p>
            <w:pPr>
              <w:spacing w:after="0"/>
            </w:pPr>
            <w:r/>
            <w:r>
              <w:rPr>
                <w:rFonts w:ascii="Aptos" w:hAnsi="Aptos"/>
                <w:b w:val="0"/>
                <w:sz w:val="15"/>
              </w:rPr>
              <w:t>O01 Registration - Number of Beds</w:t>
            </w:r>
          </w:p>
        </w:tc>
        <w:tc>
          <w:tcPr>
            <w:tcW w:type="dxa" w:w="5184"/>
            <w:vAlign w:val="center"/>
          </w:tcPr>
          <w:p>
            <w:pPr>
              <w:spacing w:after="0"/>
            </w:pPr>
            <w:r/>
            <w:r>
              <w:rPr>
                <w:rFonts w:ascii="Aptos" w:hAnsi="Aptos"/>
                <w:b w:val="0"/>
                <w:sz w:val="15"/>
              </w:rPr>
              <w:t>Required; integer control; no decimals; non-negative UI validation is internal design; business min/max remain TBC.</w:t>
            </w:r>
          </w:p>
        </w:tc>
      </w:tr>
      <w:tr>
        <w:tc>
          <w:tcPr>
            <w:tcW w:type="dxa" w:w="5184"/>
            <w:vAlign w:val="center"/>
          </w:tcPr>
          <w:p>
            <w:pPr>
              <w:spacing w:after="0"/>
            </w:pPr>
            <w:r/>
            <w:r>
              <w:rPr>
                <w:rFonts w:ascii="Aptos" w:hAnsi="Aptos"/>
                <w:b w:val="0"/>
                <w:sz w:val="15"/>
              </w:rPr>
              <w:t>O01 Registration - Medical Specialties</w:t>
            </w:r>
          </w:p>
        </w:tc>
        <w:tc>
          <w:tcPr>
            <w:tcW w:type="dxa" w:w="5184"/>
            <w:vAlign w:val="center"/>
          </w:tcPr>
          <w:p>
            <w:pPr>
              <w:spacing w:after="0"/>
            </w:pPr>
            <w:r/>
            <w:r>
              <w:rPr>
                <w:rFonts w:ascii="Aptos" w:hAnsi="Aptos"/>
                <w:b w:val="0"/>
                <w:sz w:val="15"/>
              </w:rPr>
              <w:t>Required; at least one selection; no duplicate selection; only active options displayed.</w:t>
            </w:r>
          </w:p>
        </w:tc>
      </w:tr>
      <w:tr>
        <w:tc>
          <w:tcPr>
            <w:tcW w:type="dxa" w:w="5184"/>
            <w:vAlign w:val="center"/>
          </w:tcPr>
          <w:p>
            <w:pPr>
              <w:spacing w:after="0"/>
            </w:pPr>
            <w:r/>
            <w:r>
              <w:rPr>
                <w:rFonts w:ascii="Aptos" w:hAnsi="Aptos"/>
                <w:b w:val="0"/>
                <w:sz w:val="15"/>
              </w:rPr>
              <w:t>O01 Registration - Lab Medical Director License No.</w:t>
            </w:r>
          </w:p>
        </w:tc>
        <w:tc>
          <w:tcPr>
            <w:tcW w:type="dxa" w:w="5184"/>
            <w:vAlign w:val="center"/>
          </w:tcPr>
          <w:p>
            <w:pPr>
              <w:spacing w:after="0"/>
            </w:pPr>
            <w:r/>
            <w:r>
              <w:rPr>
                <w:rFonts w:ascii="Aptos" w:hAnsi="Aptos"/>
                <w:b w:val="0"/>
                <w:sz w:val="15"/>
              </w:rPr>
              <w:t>Required; max 50; exact pattern TBC.</w:t>
            </w:r>
          </w:p>
        </w:tc>
      </w:tr>
      <w:tr>
        <w:tc>
          <w:tcPr>
            <w:tcW w:type="dxa" w:w="5184"/>
            <w:vAlign w:val="center"/>
          </w:tcPr>
          <w:p>
            <w:pPr>
              <w:spacing w:after="0"/>
            </w:pPr>
            <w:r/>
            <w:r>
              <w:rPr>
                <w:rFonts w:ascii="Aptos" w:hAnsi="Aptos"/>
                <w:b w:val="0"/>
                <w:sz w:val="15"/>
              </w:rPr>
              <w:t>O01 Registration - Lab Director Attachment</w:t>
            </w:r>
          </w:p>
        </w:tc>
        <w:tc>
          <w:tcPr>
            <w:tcW w:type="dxa" w:w="5184"/>
            <w:vAlign w:val="center"/>
          </w:tcPr>
          <w:p>
            <w:pPr>
              <w:spacing w:after="0"/>
            </w:pPr>
            <w:r/>
            <w:r>
              <w:rPr>
                <w:rFonts w:ascii="Aptos" w:hAnsi="Aptos"/>
                <w:b w:val="0"/>
                <w:sz w:val="15"/>
              </w:rPr>
              <w:t>Required; same UX checks as DHA attachment.</w:t>
            </w:r>
          </w:p>
        </w:tc>
      </w:tr>
      <w:tr>
        <w:tc>
          <w:tcPr>
            <w:tcW w:type="dxa" w:w="5184"/>
            <w:vAlign w:val="center"/>
          </w:tcPr>
          <w:p>
            <w:pPr>
              <w:spacing w:after="0"/>
            </w:pPr>
            <w:r/>
            <w:r>
              <w:rPr>
                <w:rFonts w:ascii="Aptos" w:hAnsi="Aptos"/>
                <w:b w:val="0"/>
                <w:sz w:val="15"/>
              </w:rPr>
              <w:t>O01 Read-only DUL / Applicant fields</w:t>
            </w:r>
          </w:p>
        </w:tc>
        <w:tc>
          <w:tcPr>
            <w:tcW w:type="dxa" w:w="5184"/>
            <w:vAlign w:val="center"/>
          </w:tcPr>
          <w:p>
            <w:pPr>
              <w:spacing w:after="0"/>
            </w:pPr>
            <w:r/>
            <w:r>
              <w:rPr>
                <w:rFonts w:ascii="Aptos" w:hAnsi="Aptos"/>
                <w:b w:val="0"/>
                <w:sz w:val="15"/>
              </w:rPr>
              <w:t>Rendered read-only; never submitted as editable user values where trusted context can be resolved server-side.</w:t>
            </w:r>
          </w:p>
        </w:tc>
      </w:tr>
      <w:tr>
        <w:tc>
          <w:tcPr>
            <w:tcW w:type="dxa" w:w="5184"/>
            <w:vAlign w:val="center"/>
          </w:tcPr>
          <w:p>
            <w:pPr>
              <w:spacing w:after="0"/>
            </w:pPr>
            <w:r/>
            <w:r>
              <w:rPr>
                <w:rFonts w:ascii="Aptos" w:hAnsi="Aptos"/>
                <w:b w:val="0"/>
                <w:sz w:val="15"/>
              </w:rPr>
              <w:t>O01 Submit action</w:t>
            </w:r>
          </w:p>
        </w:tc>
        <w:tc>
          <w:tcPr>
            <w:tcW w:type="dxa" w:w="5184"/>
            <w:vAlign w:val="center"/>
          </w:tcPr>
          <w:p>
            <w:pPr>
              <w:spacing w:after="0"/>
            </w:pPr>
            <w:r/>
            <w:r>
              <w:rPr>
                <w:rFonts w:ascii="Aptos" w:hAnsi="Aptos"/>
                <w:b w:val="0"/>
                <w:sz w:val="15"/>
              </w:rPr>
              <w:t>Run whole-form validation; focus first error; disable while request is in flight; prevent repeated clicks; display server validation by field when returned.</w:t>
            </w:r>
          </w:p>
        </w:tc>
      </w:tr>
      <w:tr>
        <w:tc>
          <w:tcPr>
            <w:tcW w:type="dxa" w:w="5184"/>
            <w:vAlign w:val="center"/>
          </w:tcPr>
          <w:p>
            <w:pPr>
              <w:spacing w:after="0"/>
            </w:pPr>
            <w:r/>
            <w:r>
              <w:rPr>
                <w:rFonts w:ascii="Aptos" w:hAnsi="Aptos"/>
                <w:b w:val="0"/>
                <w:sz w:val="15"/>
              </w:rPr>
              <w:t>O04 More Information</w:t>
            </w:r>
          </w:p>
        </w:tc>
        <w:tc>
          <w:tcPr>
            <w:tcW w:type="dxa" w:w="5184"/>
            <w:vAlign w:val="center"/>
          </w:tcPr>
          <w:p>
            <w:pPr>
              <w:spacing w:after="0"/>
            </w:pPr>
            <w:r/>
            <w:r>
              <w:rPr>
                <w:rFonts w:ascii="Aptos" w:hAnsi="Aptos"/>
                <w:b w:val="0"/>
                <w:sz w:val="15"/>
              </w:rPr>
              <w:t>Show request text clearly; mark only confirmed editable fields/documents editable; re-run complete local validation before resubmit.</w:t>
            </w:r>
          </w:p>
        </w:tc>
      </w:tr>
      <w:tr>
        <w:tc>
          <w:tcPr>
            <w:tcW w:type="dxa" w:w="5184"/>
            <w:vAlign w:val="center"/>
          </w:tcPr>
          <w:p>
            <w:pPr>
              <w:spacing w:after="0"/>
            </w:pPr>
            <w:r/>
            <w:r>
              <w:rPr>
                <w:rFonts w:ascii="Aptos" w:hAnsi="Aptos"/>
                <w:b w:val="0"/>
                <w:sz w:val="15"/>
              </w:rPr>
              <w:t>O03/O05/O06 Result states</w:t>
            </w:r>
          </w:p>
        </w:tc>
        <w:tc>
          <w:tcPr>
            <w:tcW w:type="dxa" w:w="5184"/>
            <w:vAlign w:val="center"/>
          </w:tcPr>
          <w:p>
            <w:pPr>
              <w:spacing w:after="0"/>
            </w:pPr>
            <w:r/>
            <w:r>
              <w:rPr>
                <w:rFonts w:ascii="Aptos" w:hAnsi="Aptos"/>
                <w:b w:val="0"/>
                <w:sz w:val="15"/>
              </w:rPr>
              <w:t>No editable business fields; output/download controls available only when corresponding server response permits them.</w:t>
            </w:r>
          </w:p>
        </w:tc>
      </w:tr>
      <w:tr>
        <w:tc>
          <w:tcPr>
            <w:tcW w:type="dxa" w:w="5184"/>
            <w:vAlign w:val="center"/>
          </w:tcPr>
          <w:p>
            <w:pPr>
              <w:spacing w:after="0"/>
            </w:pPr>
            <w:r/>
            <w:r>
              <w:rPr>
                <w:rFonts w:ascii="Aptos" w:hAnsi="Aptos"/>
                <w:b w:val="0"/>
                <w:sz w:val="15"/>
              </w:rPr>
              <w:t>B01 Queue filters</w:t>
            </w:r>
          </w:p>
        </w:tc>
        <w:tc>
          <w:tcPr>
            <w:tcW w:type="dxa" w:w="5184"/>
            <w:vAlign w:val="center"/>
          </w:tcPr>
          <w:p>
            <w:pPr>
              <w:spacing w:after="0"/>
            </w:pPr>
            <w:r/>
            <w:r>
              <w:rPr>
                <w:rFonts w:ascii="Aptos" w:hAnsi="Aptos"/>
                <w:b w:val="0"/>
                <w:sz w:val="15"/>
              </w:rPr>
              <w:t>Date range logical; search length capped; debounce text search; page-size from fixed choices &lt;=100.</w:t>
            </w:r>
          </w:p>
        </w:tc>
      </w:tr>
      <w:tr>
        <w:tc>
          <w:tcPr>
            <w:tcW w:type="dxa" w:w="5184"/>
            <w:vAlign w:val="center"/>
          </w:tcPr>
          <w:p>
            <w:pPr>
              <w:spacing w:after="0"/>
            </w:pPr>
            <w:r/>
            <w:r>
              <w:rPr>
                <w:rFonts w:ascii="Aptos" w:hAnsi="Aptos"/>
                <w:b w:val="0"/>
                <w:sz w:val="15"/>
              </w:rPr>
              <w:t>B02 Review</w:t>
            </w:r>
          </w:p>
        </w:tc>
        <w:tc>
          <w:tcPr>
            <w:tcW w:type="dxa" w:w="5184"/>
            <w:vAlign w:val="center"/>
          </w:tcPr>
          <w:p>
            <w:pPr>
              <w:spacing w:after="0"/>
            </w:pPr>
            <w:r/>
            <w:r>
              <w:rPr>
                <w:rFonts w:ascii="Aptos" w:hAnsi="Aptos"/>
                <w:b w:val="0"/>
                <w:sz w:val="15"/>
              </w:rPr>
              <w:t>All submitted data read-only by default; decision buttons disabled during pending request; refresh/concurrency conflict handled explicitly.</w:t>
            </w:r>
          </w:p>
        </w:tc>
      </w:tr>
      <w:tr>
        <w:tc>
          <w:tcPr>
            <w:tcW w:type="dxa" w:w="5184"/>
            <w:vAlign w:val="center"/>
          </w:tcPr>
          <w:p>
            <w:pPr>
              <w:spacing w:after="0"/>
            </w:pPr>
            <w:r/>
            <w:r>
              <w:rPr>
                <w:rFonts w:ascii="Aptos" w:hAnsi="Aptos"/>
                <w:b w:val="0"/>
                <w:sz w:val="15"/>
              </w:rPr>
              <w:t>B03 More Information dialog</w:t>
            </w:r>
          </w:p>
        </w:tc>
        <w:tc>
          <w:tcPr>
            <w:tcW w:type="dxa" w:w="5184"/>
            <w:vAlign w:val="center"/>
          </w:tcPr>
          <w:p>
            <w:pPr>
              <w:spacing w:after="0"/>
            </w:pPr>
            <w:r/>
            <w:r>
              <w:rPr>
                <w:rFonts w:ascii="Aptos" w:hAnsi="Aptos"/>
                <w:b w:val="0"/>
                <w:sz w:val="15"/>
              </w:rPr>
              <w:t>Request text required; max 2000; whitespace-only rejected; selected-fields option only if policy is confirmed.</w:t>
            </w:r>
          </w:p>
        </w:tc>
      </w:tr>
      <w:tr>
        <w:tc>
          <w:tcPr>
            <w:tcW w:type="dxa" w:w="5184"/>
            <w:vAlign w:val="center"/>
          </w:tcPr>
          <w:p>
            <w:pPr>
              <w:spacing w:after="0"/>
            </w:pPr>
            <w:r/>
            <w:r>
              <w:rPr>
                <w:rFonts w:ascii="Aptos" w:hAnsi="Aptos"/>
                <w:b w:val="0"/>
                <w:sz w:val="15"/>
              </w:rPr>
              <w:t>B04 Approve dialog</w:t>
            </w:r>
          </w:p>
        </w:tc>
        <w:tc>
          <w:tcPr>
            <w:tcW w:type="dxa" w:w="5184"/>
            <w:vAlign w:val="center"/>
          </w:tcPr>
          <w:p>
            <w:pPr>
              <w:spacing w:after="0"/>
            </w:pPr>
            <w:r/>
            <w:r>
              <w:rPr>
                <w:rFonts w:ascii="Aptos" w:hAnsi="Aptos"/>
                <w:b w:val="0"/>
                <w:sz w:val="15"/>
              </w:rPr>
              <w:t>Explicit confirmation required; comment optional unless business later confirms mandatory.</w:t>
            </w:r>
          </w:p>
        </w:tc>
      </w:tr>
      <w:tr>
        <w:tc>
          <w:tcPr>
            <w:tcW w:type="dxa" w:w="5184"/>
            <w:vAlign w:val="center"/>
          </w:tcPr>
          <w:p>
            <w:pPr>
              <w:spacing w:after="0"/>
            </w:pPr>
            <w:r/>
            <w:r>
              <w:rPr>
                <w:rFonts w:ascii="Aptos" w:hAnsi="Aptos"/>
                <w:b w:val="0"/>
                <w:sz w:val="15"/>
              </w:rPr>
              <w:t>B05 Reject dialog</w:t>
            </w:r>
          </w:p>
        </w:tc>
        <w:tc>
          <w:tcPr>
            <w:tcW w:type="dxa" w:w="5184"/>
            <w:vAlign w:val="center"/>
          </w:tcPr>
          <w:p>
            <w:pPr>
              <w:spacing w:after="0"/>
            </w:pPr>
            <w:r/>
            <w:r>
              <w:rPr>
                <w:rFonts w:ascii="Aptos" w:hAnsi="Aptos"/>
                <w:b w:val="0"/>
                <w:sz w:val="15"/>
              </w:rPr>
              <w:t>Explicit confirmation required; reason may be captured, but do not label mandatory until business confirms.</w:t>
            </w:r>
          </w:p>
        </w:tc>
      </w:tr>
      <w:tr>
        <w:tc>
          <w:tcPr>
            <w:tcW w:type="dxa" w:w="5184"/>
            <w:vAlign w:val="center"/>
          </w:tcPr>
          <w:p>
            <w:pPr>
              <w:spacing w:after="0"/>
            </w:pPr>
            <w:r/>
            <w:r>
              <w:rPr>
                <w:rFonts w:ascii="Aptos" w:hAnsi="Aptos"/>
                <w:b w:val="0"/>
                <w:sz w:val="15"/>
              </w:rPr>
              <w:t>B06 Service Output</w:t>
            </w:r>
          </w:p>
        </w:tc>
        <w:tc>
          <w:tcPr>
            <w:tcW w:type="dxa" w:w="5184"/>
            <w:vAlign w:val="center"/>
          </w:tcPr>
          <w:p>
            <w:pPr>
              <w:spacing w:after="0"/>
            </w:pPr>
            <w:r/>
            <w:r>
              <w:rPr>
                <w:rFonts w:ascii="Aptos" w:hAnsi="Aptos"/>
                <w:b w:val="0"/>
                <w:sz w:val="15"/>
              </w:rPr>
              <w:t>Generate available only in server-confirmed approved state; prevent double generation click; show generation/share status.</w:t>
            </w:r>
          </w:p>
        </w:tc>
      </w:tr>
      <w:tr>
        <w:tc>
          <w:tcPr>
            <w:tcW w:type="dxa" w:w="5184"/>
            <w:vAlign w:val="center"/>
          </w:tcPr>
          <w:p>
            <w:pPr>
              <w:spacing w:after="0"/>
            </w:pPr>
            <w:r/>
            <w:r>
              <w:rPr>
                <w:rFonts w:ascii="Aptos" w:hAnsi="Aptos"/>
                <w:b w:val="0"/>
                <w:sz w:val="15"/>
              </w:rPr>
              <w:t>B07 Contract</w:t>
            </w:r>
          </w:p>
        </w:tc>
        <w:tc>
          <w:tcPr>
            <w:tcW w:type="dxa" w:w="5184"/>
            <w:vAlign w:val="center"/>
          </w:tcPr>
          <w:p>
            <w:pPr>
              <w:spacing w:after="0"/>
            </w:pPr>
            <w:r/>
            <w:r>
              <w:rPr>
                <w:rFonts w:ascii="Aptos" w:hAnsi="Aptos"/>
                <w:b w:val="0"/>
                <w:sz w:val="15"/>
              </w:rPr>
              <w:t>Contract number required max 100; start/end required; end &gt;= start; signed document required; same configurable file checks.</w:t>
            </w:r>
          </w:p>
        </w:tc>
      </w:tr>
      <w:tr>
        <w:tc>
          <w:tcPr>
            <w:tcW w:type="dxa" w:w="5184"/>
            <w:vAlign w:val="center"/>
          </w:tcPr>
          <w:p>
            <w:pPr>
              <w:spacing w:after="0"/>
            </w:pPr>
            <w:r/>
            <w:r>
              <w:rPr>
                <w:rFonts w:ascii="Aptos" w:hAnsi="Aptos"/>
                <w:b w:val="0"/>
                <w:sz w:val="15"/>
              </w:rPr>
              <w:t>B08 Integration Logs</w:t>
            </w:r>
          </w:p>
        </w:tc>
        <w:tc>
          <w:tcPr>
            <w:tcW w:type="dxa" w:w="5184"/>
            <w:vAlign w:val="center"/>
          </w:tcPr>
          <w:p>
            <w:pPr>
              <w:spacing w:after="0"/>
            </w:pPr>
            <w:r/>
            <w:r>
              <w:rPr>
                <w:rFonts w:ascii="Aptos" w:hAnsi="Aptos"/>
                <w:b w:val="0"/>
                <w:sz w:val="15"/>
              </w:rPr>
              <w:t>Filters only; no raw request/response payload display; errors truncated/sanitized; technical data copy actions exclude tokens/secrets.</w:t>
            </w:r>
          </w:p>
        </w:tc>
      </w:tr>
    </w:tbl>
    <w:p>
      <w:pPr>
        <w:pStyle w:val="Heading2"/>
        <w:spacing w:before="0" w:after="20"/>
      </w:pPr>
      <w:r>
        <w:t>20.1 Common Client Validation Behavior</w:t>
      </w:r>
    </w:p>
    <w:p>
      <w:pPr>
        <w:pStyle w:val="ListBullet"/>
        <w:spacing w:after="20" w:before="0"/>
      </w:pPr>
      <w:r>
        <w:rPr>
          <w:rFonts w:ascii="Aptos" w:hAnsi="Aptos"/>
          <w:sz w:val="17"/>
        </w:rPr>
        <w:t>Validation messages appear next to the field and in an accessible summary when submission fails.</w:t>
      </w:r>
    </w:p>
    <w:p>
      <w:pPr>
        <w:pStyle w:val="ListBullet"/>
        <w:spacing w:after="20" w:before="0"/>
      </w:pPr>
      <w:r>
        <w:rPr>
          <w:rFonts w:ascii="Aptos" w:hAnsi="Aptos"/>
          <w:sz w:val="17"/>
        </w:rPr>
        <w:t>Required validation occurs on blur and again on submit; do not show all errors on initial page load.</w:t>
      </w:r>
    </w:p>
    <w:p>
      <w:pPr>
        <w:pStyle w:val="ListBullet"/>
        <w:spacing w:after="20" w:before="0"/>
      </w:pPr>
      <w:r>
        <w:rPr>
          <w:rFonts w:ascii="Aptos" w:hAnsi="Aptos"/>
          <w:sz w:val="17"/>
        </w:rPr>
        <w:t>Server validation errors are mapped back to the relevant field where possible; business-rule errors use a page-level alert.</w:t>
      </w:r>
    </w:p>
    <w:p>
      <w:pPr>
        <w:pStyle w:val="ListBullet"/>
        <w:spacing w:after="20" w:before="0"/>
      </w:pPr>
      <w:r>
        <w:rPr>
          <w:rFonts w:ascii="Aptos" w:hAnsi="Aptos"/>
          <w:sz w:val="17"/>
        </w:rPr>
        <w:t>All buttons that create state changes enter a loading/disabled state while the request is pending.</w:t>
      </w:r>
    </w:p>
    <w:p>
      <w:pPr>
        <w:pStyle w:val="ListBullet"/>
        <w:spacing w:after="20" w:before="0"/>
      </w:pPr>
      <w:r>
        <w:rPr>
          <w:rFonts w:ascii="Aptos" w:hAnsi="Aptos"/>
          <w:sz w:val="17"/>
        </w:rPr>
        <w:t>Never hide a server error behind a generic success state. Correlation/reference ID is shown for unexpected failures where available.</w:t>
      </w:r>
    </w:p>
    <w:p>
      <w:pPr>
        <w:pStyle w:val="ListBullet"/>
        <w:spacing w:after="20" w:before="0"/>
      </w:pPr>
      <w:r>
        <w:rPr>
          <w:rFonts w:ascii="Aptos" w:hAnsi="Aptos"/>
          <w:sz w:val="17"/>
        </w:rPr>
        <w:t>Do not store tokens, secrets, attachment content or sensitive application payloads in browser localStorage/sessionStorage unless the final security architecture explicitly requires and approves it.</w:t>
      </w:r>
    </w:p>
    <w:p>
      <w:pPr>
        <w:pStyle w:val="ListBullet"/>
        <w:spacing w:after="20" w:before="0"/>
      </w:pPr>
      <w:r>
        <w:rPr>
          <w:rFonts w:ascii="Aptos" w:hAnsi="Aptos"/>
          <w:sz w:val="17"/>
        </w:rPr>
        <w:t>Output encode all displayed free text, filenames and comments. Do not render server text as raw HTML.</w:t>
      </w:r>
    </w:p>
    <w:p>
      <w:pPr>
        <w:pStyle w:val="ListBullet"/>
        <w:spacing w:after="20" w:before="0"/>
      </w:pPr>
      <w:r>
        <w:rPr>
          <w:rFonts w:ascii="Aptos" w:hAnsi="Aptos"/>
          <w:sz w:val="17"/>
        </w:rPr>
        <w:t>Use accessible labels, keyboard focus handling, clear required indicators and error descriptions for OutSystems and Angular forms.</w:t>
      </w:r>
    </w:p>
    <w:sectPr>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Al Wateen | Internal Technical Documentation | Version 1.1   </w:t>
    </w:r>
    <w:r>
      <w:rPr>
        <w:color w:val="66757D"/>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5A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C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33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5A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Wateen Technical Design</dc:title>
  <dc:subject>OutSystems Investor Journey + Angular Back Office</dc:subject>
  <dc:creator/>
  <cp:keywords>Al Wateen, Service 360, OutSystems, Angular, ASP.NET Core</cp:keywords>
  <dc:description/>
  <cp:lastModifiedBy/>
  <cp:revision>1</cp:revision>
  <dcterms:created xsi:type="dcterms:W3CDTF">2013-12-23T23:15:00Z</dcterms:created>
  <dcterms:modified xsi:type="dcterms:W3CDTF">2013-12-23T23:15:00Z</dcterms:modified>
  <cp:category/>
</cp:coreProperties>
</file>