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120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52"/>
          <w:shd w:fill="auto" w:val="clear"/>
        </w:rPr>
        <w:t xml:space="preserve">DUBAI HEALTH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A79D"/>
          <w:spacing w:val="0"/>
          <w:position w:val="0"/>
          <w:sz w:val="24"/>
          <w:shd w:fill="auto" w:val="clear"/>
        </w:rPr>
        <w:t xml:space="preserve">Internal Technical Reference | Architecture Proposal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60"/>
          <w:shd w:fill="auto" w:val="clear"/>
        </w:rPr>
        <w:t xml:space="preserve">Error Management Hub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4590"/>
          <w:spacing w:val="0"/>
          <w:position w:val="0"/>
          <w:sz w:val="28"/>
          <w:shd w:fill="auto" w:val="clear"/>
        </w:rPr>
        <w:t>Unified Support Workspace — Architecture Proposal Package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18096"/>
          <w:spacing w:val="0"/>
          <w:position w:val="0"/>
          <w:sz w:val="20"/>
          <w:shd w:fill="auto" w:val="clear"/>
        </w:rPr>
        <w:t xml:space="preserve">Version: 1.0   |   Status: Pending Solution Architect Approval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18096"/>
          <w:spacing w:val="0"/>
          <w:position w:val="0"/>
          <w:sz w:val="20"/>
          <w:shd w:fill="auto" w:val="clear"/>
        </w:rPr>
        <w:t xml:space="preserve">Audience: Solution Architect, Technical Management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18096"/>
          <w:spacing w:val="0"/>
          <w:position w:val="0"/>
          <w:sz w:val="20"/>
          <w:shd w:fill="auto" w:val="clear"/>
        </w:rPr>
        <w:t>Classification: Confidential — Internal Use Only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1. Executive Summary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The Error Management Hub (EMH) is a centralized support workspace designed to solve a critical operational problem: support team at Dubai Health must currently access the db or call apis and navigate multiple disconnected systems/places to investigate and resolve support tickets. This fragmentation causes slow ticket resolution.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>The EMH replaces this fragmented landscape with a single App. The system dynamically presents application cards and navigation menus based on each user's roles and permissions — all controlled by the backend. Four initial applications/modules are in scope for Phase 1: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User Management — Internal and external users’ details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Clinical Attachment — Training application error investigation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Premarital — Status Details and payment verification support</w:t>
      </w:r>
    </w:p>
    <w:p>
      <w:pPr>
        <w:numPr>
          <w:ilvl w:val="0"/>
          <w:numId w:val="12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Patient Services — Health card, sick leave, and medical report support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The architecture is a Modular Monolith following Vertical Slice Architecture (VSA), using MediatR for request handling, EF Core (Database First) with SQL Server. Authentication in Phase 1 uses simple local login (bcrypt + JWT). The authentication layer is abstracted behind an interface, making the system SSO-ready without implementing SSO in Phase 1.</w:t>
      </w:r>
    </w:p>
    <w:p>
      <w:pPr>
        <w:spacing w:before="160" w:after="16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F4E4" w:val="clear"/>
        </w:rPr>
      </w:pPr>
      <w:r>
        <w:rPr>
          <w:rFonts w:ascii="Arial" w:hAnsi="Arial" w:cs="Arial" w:eastAsia="Arial"/>
          <w:color w:val="0D1B3E"/>
          <w:spacing w:val="0"/>
          <w:position w:val="0"/>
          <w:sz w:val="21"/>
          <w:shd w:fill="FEF4E4" w:val="clear"/>
        </w:rPr>
        <w:t>IDAM / SSO Deferral: All identity integration (SSO , OpenID Connect IDAM) is explicitly deferred to Future Scope. Phase 1 uses local login only. The architecture is designed to be SSO-ready — swapping in SSO requires only replacing the auth provider, not restructuring the application.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2. Phase 1 Scope vs. Future Scope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Phase 1 — In Scope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Simple local login (username/password, bcrypt hashing, JWT + refresh tokens, account lockout)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RBAC + Permission-based model with admin management UI for Users, Roles, Permissions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Applications Hub — Dynamic application cards returned from backend based on user roles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Dynamic Sidebar Navigation — Per-application menu tree from backend, permission-filtered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Page-Level Access Control — Route guards (UX) + backend API 403 enforcement(Forbidden)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Action-Level Access Control — View, Create, Edit, Delete, Assign, Approve, Close, Export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Global Authorization Default— all endpoints require authentication; [AllowAnonymous] is explicit opt-out only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User Management, Clinical Attachment, Premarital, Patient Services modules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External Integration Layer — all external data via owned REST APIs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Centralized Audit Logs — All user actions logged with IP, action category, timestamp, entity, old/new value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Admin Management — User, role, permission, application, menu management UI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EF Core Database First + SQL Server — Models generated from DB, mapped to DTOs via explicit mapping</w:t>
      </w:r>
    </w:p>
    <w:p>
      <w:pPr>
        <w:numPr>
          <w:ilvl w:val="0"/>
          <w:numId w:val="18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Secure REST APIs (HTTPS TLS 1.3 + Input Validation + security Headers + CORS, Rate Limiting)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Angular SPA with Route Guards standalone components, Zoneless, lazy-loaded routes, Signals, functional DI (instead of constructor inhection) 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Environment configuration — environment.ts (dev), environment.staging.ts (staging), and environment.prod.ts (prod)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Structured Logging — Serilog with Seq sink (dev/staging) and file/Azure Monitor sink (prod). Correlation ID on every log entry. Stack traces never returned to client.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Health Check Endpoints — /health (full), /health/live (liveness), /health/ready (readiness). Dashboard: Seq UI (dev/staging), Azure Monitor (prod). Go-live blocker.</w:t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F4E4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Future Scope — Deferred</w:t>
      </w:r>
    </w:p>
    <w:p>
      <w:pPr>
        <w:numPr>
          <w:ilvl w:val="0"/>
          <w:numId w:val="2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IDAM Integration (identity provider, provisioning, lifecycle management)</w:t>
      </w:r>
    </w:p>
    <w:p>
      <w:pPr>
        <w:numPr>
          <w:ilvl w:val="0"/>
          <w:numId w:val="2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Multi-Factor Authentication (SMS OTP)</w:t>
      </w:r>
    </w:p>
    <w:p>
      <w:pPr>
        <w:numPr>
          <w:ilvl w:val="0"/>
          <w:numId w:val="2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Monitoring &amp; Alerts — Advanced alerting rules and PagerDuty/OpsGenie integration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3. Applications Analysis Matrix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All modules integrate with external systems via REST API. EMH never reads from external databases directly. The "API Exists" column indicates whether the API exists or needs to be imlemented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1e4d8c" w:sz="1"/>
              <w:left w:val="single" w:color="1e4d8c" w:sz="8"/>
              <w:bottom w:val="single" w:color="1e4d8c" w:sz="1"/>
              <w:right w:val="single" w:color="1e4d8c" w:sz="1"/>
            </w:tcBorders>
            <w:shd w:color="auto" w:fill="e3f2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21"/>
                <w:shd w:fill="auto" w:val="clear"/>
              </w:rPr>
              <w:t>Integration Rule: All external data flows through owned API clients only. Direct database readings from any external system are not allowed. Timeout: 15 seconds per call. Unavailable external services return "Service Unavailable" message — other modules remain functional.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3.1 User Managment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Internal and External user management. Support in investigating usrs(access/login) errors, user status issues.</w:t>
      </w:r>
    </w:p>
    <w:p>
      <w:pPr>
        <w:tabs>
          <w:tab w:val="left" w:pos="8760" w:leader="none"/>
        </w:tabs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A5568"/>
          <w:spacing w:val="0"/>
          <w:position w:val="0"/>
          <w:sz w:val="22"/>
          <w:shd w:fill="auto" w:val="clear"/>
        </w:rPr>
        <w:t xml:space="preserve">Primary Search Keys: Email . Username . EID</w:t>
        <w:tab/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View Attributes: Full User Details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Imtias   |   Frontend Owner: AboBakar   </w:t>
      </w:r>
    </w:p>
    <w:tbl>
      <w:tblPr/>
      <w:tblGrid>
        <w:gridCol w:w="2000"/>
        <w:gridCol w:w="2200"/>
        <w:gridCol w:w="3760"/>
        <w:gridCol w:w="130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Module / Feature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Returned Attributes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Internal User Search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Username, Email, Emirates ID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loginId, email, username, firstName, lastName, nationality, employeeType, mobile, fullName, middleName, emiratesId, hcNumber, uaePassUserUuid, uaePassUserType, countryCode, dhaReferenceNumber, myChartLinked, accountStatus, channel, dob, gender, emiratesExpiryDate, eServiceApplication, userVerifiedStatus, userLockedStatus, facebookId, googleId, passportNumber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External User Search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Username, Email, Emirates ID, UAE Pass UUID, Sheryan Unique ID, Google ID, Facebook ID, HC Number, DHA Reference No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Same attributes as Internal User Search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User Roles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Username, Email, Mobile Number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 role assignments (roles per system)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API does not exist in IDAM — must be built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3.2 Clinical Attachment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Training applications management. Support in investigating users’ errors, status issues, and payment problems for clinical/medical staff seeking attachment at Dubai Health facilities.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A5568"/>
          <w:spacing w:val="0"/>
          <w:position w:val="0"/>
          <w:sz w:val="22"/>
          <w:shd w:fill="auto" w:val="clear"/>
        </w:rPr>
        <w:t xml:space="preserve">Primary Search Keys: Application No · EID · Mobile No · Email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Shabeer   |   Frontend Owner: Safaa</w:t>
      </w:r>
    </w:p>
    <w:tbl>
      <w:tblPr/>
      <w:tblGrid>
        <w:gridCol w:w="2200"/>
        <w:gridCol w:w="2000"/>
        <w:gridCol w:w="3760"/>
        <w:gridCol w:w="13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Module / Feature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Actions / View Attributes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 User Applications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EID, Application No, Mobile, Email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View application list and summary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Checking Application Details &amp; Payment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From applications result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Full application details including payment status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 User ICP Data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EID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Applicant ICP data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Facilities &amp; Specialities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Facility name, Speciality name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Mapped facilities and specialities list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 Application Responsibility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Reference No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Who is currently responsible for the application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ebee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991111"/>
                <w:spacing w:val="0"/>
                <w:position w:val="0"/>
                <w:sz w:val="17"/>
                <w:shd w:fill="auto" w:val="clear"/>
              </w:rPr>
              <w:t xml:space="preserve">✗</w:t>
            </w:r>
            <w:r>
              <w:rPr>
                <w:rFonts w:ascii="Arial" w:hAnsi="Arial" w:cs="Arial" w:eastAsia="Arial"/>
                <w:b/>
                <w:color w:val="991111"/>
                <w:spacing w:val="0"/>
                <w:position w:val="0"/>
                <w:sz w:val="17"/>
                <w:shd w:fill="auto" w:val="clear"/>
              </w:rPr>
              <w:t xml:space="preserve"> No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3.3 Premarital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Mandatory health screening certificates for marriage in Dubai. Support team investigate application status, payment issues, and application problems(missing data).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4A5568"/>
          <w:spacing w:val="0"/>
          <w:position w:val="0"/>
          <w:sz w:val="22"/>
          <w:shd w:fill="auto" w:val="clear"/>
        </w:rPr>
        <w:t xml:space="preserve">Primary Search Keys: MRN · EID . Email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View Attributes: Application Status, Payment Status, Name, EID, Nationality, MRN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Shabeer   |   Frontend Owner: Safaa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200"/>
        <w:gridCol w:w="2000"/>
        <w:gridCol w:w="3760"/>
        <w:gridCol w:w="13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Module / Feature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Actions / View Attributes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 Lookup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EID, Email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 status, payment status, Name, EID, Nationality, MRN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3cd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A5500"/>
                <w:spacing w:val="0"/>
                <w:position w:val="0"/>
                <w:sz w:val="17"/>
                <w:shd w:fill="auto" w:val="clear"/>
              </w:rPr>
              <w:t xml:space="preserve">? 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Payment Validation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From application result</w:t>
            </w:r>
          </w:p>
        </w:tc>
        <w:tc>
          <w:tcPr>
            <w:tcW w:w="37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Payment details and current status</w:t>
            </w:r>
          </w:p>
        </w:tc>
        <w:tc>
          <w:tcPr>
            <w:tcW w:w="13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A5500"/>
                <w:spacing w:val="0"/>
                <w:position w:val="0"/>
                <w:sz w:val="17"/>
                <w:shd w:fill="auto" w:val="clear"/>
              </w:rPr>
              <w:t xml:space="preserve">? 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3.4 Patient Services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The core operational hub (Dubai Health Portal). Manages health card coverage, sick leave certificates, and medical report requests. The patient is the primary search entity.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Backend Owner: Eng Mind   |   Frontend Owner: Abobakar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600"/>
        <w:gridCol w:w="2400"/>
        <w:gridCol w:w="4160"/>
        <w:gridCol w:w="110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Sub-Module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Search Parameters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View Attributes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Exists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Health Card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EID, SPTRN, TransactionId, Mobile Number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Patient Name, EID, Start/End Date, Patient Status, Nationality, Coverage Name, Digital Card, Online Renewal Eligibility, Payment Status, TransactionId, SPTRN, Amount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Sick Leave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Certificate No, TransactionId, SPTRN, EID, Mobile Number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MRN, Patient Name, Certificate No, EID, Nationality, Leave Start/End Date, Doctor Name, Facility Name, Sick Leave Status, TransactionId, SPTRN, Created/Modified Date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auto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Medical Report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RefNumber, MRN, TransactionId, Specialty, EID, Mobile, SPTRN</w:t>
            </w:r>
          </w:p>
        </w:tc>
        <w:tc>
          <w:tcPr>
            <w:tcW w:w="41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RefNumber, MRN, Patient Name, EID, Nationality, Facility Name, Specialty, Report Status, Doctor Name, FilenetVSID, Visit Date, Created Date, TransactionId, Request Date</w:t>
            </w:r>
          </w:p>
        </w:tc>
        <w:tc>
          <w:tcPr>
            <w:tcW w:w="11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8f5e9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b/>
                <w:color w:val="1B6B2F"/>
                <w:spacing w:val="0"/>
                <w:position w:val="0"/>
                <w:sz w:val="17"/>
                <w:shd w:fill="auto" w:val="clear"/>
              </w:rPr>
              <w:t xml:space="preserve"> Yes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4. User Roles &amp; Permission Model (Management Hub)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4.1 Proposed User Roles</w:t>
      </w:r>
    </w:p>
    <w:tbl>
      <w:tblPr/>
      <w:tblGrid>
        <w:gridCol w:w="2000"/>
        <w:gridCol w:w="3500"/>
        <w:gridCol w:w="38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Role</w:t>
            </w:r>
          </w:p>
        </w:tc>
        <w:tc>
          <w:tcPr>
            <w:tcW w:w="350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Description</w:t>
            </w:r>
          </w:p>
        </w:tc>
        <w:tc>
          <w:tcPr>
            <w:tcW w:w="386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Scope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Super Admin</w:t>
            </w:r>
          </w:p>
        </w:tc>
        <w:tc>
          <w:tcPr>
            <w:tcW w:w="35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Full access to all applications, modules, pages, and actions. Manages users, roles, permissions, applications, and menu structure.</w:t>
            </w:r>
          </w:p>
        </w:tc>
        <w:tc>
          <w:tcPr>
            <w:tcW w:w="386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All Applications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Application Admin</w:t>
            </w:r>
          </w:p>
        </w:tc>
        <w:tc>
          <w:tcPr>
            <w:tcW w:w="35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Full access within assigned applications. Can manage users within their scope, view details, and perform all operational actions.</w:t>
            </w:r>
          </w:p>
        </w:tc>
        <w:tc>
          <w:tcPr>
            <w:tcW w:w="386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Per-Application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Viewer / Read-Only</w:t>
            </w:r>
          </w:p>
        </w:tc>
        <w:tc>
          <w:tcPr>
            <w:tcW w:w="35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View-only access to permitted applications and pages. Cannot create, edit, delete, assign, or export.</w:t>
            </w:r>
          </w:p>
        </w:tc>
        <w:tc>
          <w:tcPr>
            <w:tcW w:w="386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Read Only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4.2 Permission Level Hierarchy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Permissions are applied at four levels, from broadest to most granular:</w:t>
      </w:r>
    </w:p>
    <w:p>
      <w:pPr>
        <w:numPr>
          <w:ilvl w:val="0"/>
          <w:numId w:val="1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1 — Application: Can the user see and access this application at all?</w:t>
      </w:r>
    </w:p>
    <w:p>
      <w:pPr>
        <w:numPr>
          <w:ilvl w:val="0"/>
          <w:numId w:val="1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2 — Module: Can the user access this module or sub-application?</w:t>
      </w:r>
    </w:p>
    <w:p>
      <w:pPr>
        <w:numPr>
          <w:ilvl w:val="0"/>
          <w:numId w:val="1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3 — Page: Can the user open this page or menu item?</w:t>
      </w:r>
    </w:p>
    <w:p>
      <w:pPr>
        <w:numPr>
          <w:ilvl w:val="0"/>
          <w:numId w:val="11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Level 4 — Action: Can the user perform this specific action (View / Create / Edit / Delete / Assign / Approve / Close / Export)?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4.3 Permission Naming Convention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19"/>
          <w:shd w:fill="auto" w:val="clear"/>
        </w:rPr>
        <w:t xml:space="preserve">Format: </w:t>
      </w:r>
      <w:r>
        <w:rPr>
          <w:rFonts w:ascii="Courier New" w:hAnsi="Courier New" w:cs="Courier New" w:eastAsia="Courier New"/>
          <w:color w:val="1E4D8C"/>
          <w:spacing w:val="0"/>
          <w:position w:val="0"/>
          <w:sz w:val="19"/>
          <w:shd w:fill="auto" w:val="clear"/>
        </w:rPr>
        <w:t xml:space="preserve">[application_code].[module].[page].[action]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A1A2E"/>
          <w:spacing w:val="0"/>
          <w:position w:val="0"/>
          <w:sz w:val="19"/>
          <w:shd w:fill="auto" w:val="clear"/>
        </w:rPr>
        <w:t xml:space="preserve">Example: </w:t>
      </w:r>
      <w:r>
        <w:rPr>
          <w:rFonts w:ascii="Courier New" w:hAnsi="Courier New" w:cs="Courier New" w:eastAsia="Courier New"/>
          <w:color w:val="1B6B2F"/>
          <w:spacing w:val="0"/>
          <w:position w:val="0"/>
          <w:sz w:val="19"/>
          <w:shd w:fill="auto" w:val="clear"/>
        </w:rPr>
        <w:t xml:space="preserve">ca.applications.detail.view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b/>
          <w:color w:val="4A5568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4.4 Role × Permission Matrix</w:t>
      </w:r>
    </w:p>
    <w:tbl>
      <w:tblPr/>
      <w:tblGrid>
        <w:gridCol w:w="3450"/>
        <w:gridCol w:w="1800"/>
        <w:gridCol w:w="1605"/>
        <w:gridCol w:w="1830"/>
      </w:tblGrid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Permission / Feature</w:t>
            </w:r>
          </w:p>
        </w:tc>
        <w:tc>
          <w:tcPr>
            <w:tcW w:w="180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Super Admin</w:t>
            </w:r>
          </w:p>
        </w:tc>
        <w:tc>
          <w:tcPr>
            <w:tcW w:w="160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 Admin</w:t>
            </w:r>
          </w:p>
        </w:tc>
        <w:tc>
          <w:tcPr>
            <w:tcW w:w="183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Viewer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 Applications Hub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All</w:t>
            </w: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Assigned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Assigned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 Module Pages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Create Error Case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Edit / Update Case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Manage Users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Scoped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Manage Roles &amp; Permissions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34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D1B3E"/>
                <w:spacing w:val="0"/>
                <w:position w:val="0"/>
                <w:sz w:val="19"/>
                <w:shd w:fill="auto" w:val="clear"/>
              </w:rPr>
              <w:t xml:space="preserve">View Audit Logs</w:t>
            </w:r>
          </w:p>
        </w:tc>
        <w:tc>
          <w:tcPr>
            <w:tcW w:w="180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3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4A5568"/>
                <w:spacing w:val="0"/>
                <w:position w:val="0"/>
                <w:sz w:val="19"/>
                <w:shd w:fill="auto" w:val="clear"/>
              </w:rPr>
              <w:t xml:space="preserve">—</w:t>
            </w:r>
          </w:p>
        </w:tc>
      </w:tr>
    </w:tbl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5. High-Level Architecture &amp; Pattern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5.1 Recommended Pattern: Modular Monolith + Vertical Slice Architecture</w:t>
      </w:r>
    </w:p>
    <w:p>
      <w:pPr>
        <w:spacing w:before="160" w:after="160" w:line="240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8F0FB" w:val="clear"/>
        </w:rPr>
      </w:pPr>
      <w:r>
        <w:rPr>
          <w:rFonts w:ascii="Arial" w:hAnsi="Arial" w:cs="Arial" w:eastAsia="Arial"/>
          <w:color w:val="0D1B3E"/>
          <w:spacing w:val="0"/>
          <w:position w:val="0"/>
          <w:sz w:val="21"/>
          <w:shd w:fill="E8F0FB" w:val="clear"/>
        </w:rPr>
        <w:t>Recommended: Modular Monolith with Vertical Slice Architecture (VSA) using MediatR. Each feature is self-contained in its own folder (Command/Query + Handler + Validator + Response). Cross-cutting concerns (Permission, Audit, Logging, Validation) are enforced once via MediatR Pipeline Behaviors — applying to every request including HTTP, internal, and background jobs. Microservices are NOT recommended for this application — the complexity overhead (network calls, service discovery, distributed tracing, separate deployments) outweighs any benefit for an internal tool at this scale.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Reasoning:</w:t>
      </w:r>
    </w:p>
    <w:p>
      <w:pPr>
        <w:numPr>
          <w:ilvl w:val="0"/>
          <w:numId w:val="14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Internal simple tool — no need for independent scaling of individual services</w:t>
      </w:r>
    </w:p>
    <w:p>
      <w:pPr>
        <w:numPr>
          <w:ilvl w:val="0"/>
          <w:numId w:val="14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Modules are logically separated within the monolith — can be extracted to microservices in future if truly required</w:t>
      </w:r>
    </w:p>
    <w:p>
      <w:pPr>
        <w:numPr>
          <w:ilvl w:val="0"/>
          <w:numId w:val="14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Vertical Slice ensures each feature is independently understandable, testable, and deletable — a developer touches one folder to implement, change, or remove a feature. Handlers call EMHDbContext directly — no Repository abstraction layer, which adds zero value over EF Core’s built-in testability.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5.2 Architecture Layer Overview</w:t>
      </w:r>
    </w:p>
    <w:tbl>
      <w:tblPr/>
      <w:tblGrid>
        <w:gridCol w:w="1600"/>
        <w:gridCol w:w="2200"/>
        <w:gridCol w:w="546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Layer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Technology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Presentation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SPA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ApplicationsHub, Sidebar, Feature Modules, Admin Panel, Audit Logs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API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ASP.NET Core REST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Controllers, [RequirePermission], Rate Limiting, Auth/Audit/Exception Middleware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MediatR Handlers / Pipeline Behaviors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Features (Command/Query + Handler + Validator + Response), Pipeline Behaviors (Permission, Audit, Logging, Validation), IAuthService, IPermissionService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Domain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C# Entities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Shared models and interfaces (ICurrentUser, IPermissionService, EMHDbContext, BaseResponse) — no separate domain isolation layer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Infrastructure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EF Core + SQL Server + Polly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EMHDbContext (used directly by Handlers), LocalAuthProvider, External API Clients with Polly (Retry + Circuit Breaker). No Repository layer.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Data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SQL Server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Auth, Navigation, Audit schemas — EMH-owned tables only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External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REST APIs</w:t>
            </w:r>
          </w:p>
        </w:tc>
        <w:tc>
          <w:tcPr>
            <w:tcW w:w="5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Clinical Attachment, Premarital, Patient Services, IDAM — HTTP only, never direct DB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6. Backend Architecture Proposal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6.1 Solution Structure</w:t>
      </w:r>
    </w:p>
    <w:p>
      <w:pPr>
        <w:spacing w:before="60" w:after="1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2"/>
          <w:shd w:fill="auto" w:val="clear"/>
        </w:rPr>
        <w:t xml:space="preserve">Proposed solution structure following Modular Monolith + Vertical Slice Architecture:</w:t>
      </w:r>
    </w:p>
    <w:p>
      <w:pPr>
        <w:numPr>
          <w:ilvl w:val="0"/>
          <w:numId w:val="1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ErrorHub.Api — Entry point. Minimal Controllers (route only — no logic), MediatR pipeline registration, middleware (Exception, CorrelationId, RateLimiter), Program.cs. [RequirePermission] enforced via PermissionBehavior in Pipeline, not Controller attributes.</w:t>
      </w:r>
    </w:p>
    <w:p>
      <w:pPr>
        <w:numPr>
          <w:ilvl w:val="0"/>
          <w:numId w:val="1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ErrorHub.Features — All Vertical Slices live here, organized by module: Auth/, Clinical/, Patient/, Premarital/, Audit/, Admin/. Each feature folder contains: Command or Query, Handler (calls EMHDbContext or API Client directly), Validator (FluentValidation), Response DTO. IAuthService and IPermissionService interfaces defined here.</w:t>
      </w:r>
    </w:p>
    <w:p>
      <w:pPr>
        <w:numPr>
          <w:ilvl w:val="0"/>
          <w:numId w:val="1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ErrorHub.Domain — Domain entities, enums, constants. User, Role, Permission, ErrorCase. Business rules that don't depend on infrastructure.</w:t>
      </w:r>
    </w:p>
    <w:p>
      <w:pPr>
        <w:numPr>
          <w:ilvl w:val="0"/>
          <w:numId w:val="1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ErrorHub.Infrastructure — EF Core DbContext + scaffolded models (Generated/ — never hand-edited), LocalAuthProvider (bcrypt + JWT), External API Clients (IDAMApiClient, ClinicalAttachmentApiClient, PatientServicesApiClient, PremaritalApiClient) with Polly Retry + Circuit Breaker. No Repository classes — Handlers use DbContext directly.</w:t>
      </w:r>
    </w:p>
    <w:p>
      <w:pPr>
        <w:numPr>
          <w:ilvl w:val="0"/>
          <w:numId w:val="177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ErrorHub.Tests — Unit tests (permission service, auth service, application services) and integration tests (API endpoints including 403 validation).</w:t>
      </w:r>
    </w:p>
    <w:p>
      <w:pPr>
        <w:spacing w:before="160" w:after="80" w:line="240"/>
        <w:jc w:val="center"/>
      </w:pPr>
      <w:r>
        <w:rPr>
          <w:rFonts w:ascii="Arial" w:hAnsi="Arial"/>
          <w:b/>
          <w:color w:val="002F70"/>
          <w:sz w:val="22"/>
        </w:rPr>
        <w:t>Figure 1: Backend Architecture — Modular Monolith + Vertical Slice Architecture</w:t>
      </w:r>
    </w:p>
    <w:p>
      <w:pPr>
        <w:spacing w:before="160" w:after="160" w:line="240"/>
        <w:jc w:val="center"/>
      </w:pPr>
      <w:r>
        <w:drawing>
          <wp:inline xmlns:wp="http://schemas.openxmlformats.org/drawingml/2006/wordprocessingDrawing">
            <wp:extent cx="5733228" cy="4061036"/>
            <wp:effectExtent l="0" t="0" r="0" b="0"/>
            <wp:docPr id="1" name="Backen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end Architect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img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8" cy="406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6.2 Global Authorization Default</w:t>
      </w:r>
    </w:p>
    <w:tbl>
      <w:tblPr/>
      <w:tblGrid>
        <w:gridCol w:w="2800"/>
        <w:gridCol w:w="4060"/>
        <w:gridCol w:w="24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Rule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Applies To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Require authentication by default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AddAuthorization() with RequireAuthenticatedUser() as default policy in Program.cs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endpoints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Explicit opt-out only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[AllowAnonymous] applied manually — login and refresh only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POST /api/v1/auth/login, POST /api/v1/auth/refresh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Granular permission check</w:t>
            </w:r>
          </w:p>
        </w:tc>
        <w:tc>
          <w:tcPr>
            <w:tcW w:w="40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[RequirePermission("permission.key")] on every feature endpoint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feature endpoints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6.3 EF Core Database First — Key Rules</w:t>
      </w:r>
    </w:p>
    <w:p>
      <w:pPr>
        <w:numPr>
          <w:ilvl w:val="0"/>
          <w:numId w:val="19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All schema changes happen at the database level first, then scaffolded into EF models</w:t>
      </w:r>
    </w:p>
    <w:p>
      <w:pPr>
        <w:numPr>
          <w:ilvl w:val="0"/>
          <w:numId w:val="19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Generated EF models live in Infrastructure/Data/Generated/ — never edit these files manually</w:t>
      </w:r>
    </w:p>
    <w:p>
      <w:pPr>
        <w:numPr>
          <w:ilvl w:val="0"/>
          <w:numId w:val="19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Use partial classes to extend generated models without losing changes on re-scaffold</w:t>
      </w:r>
    </w:p>
    <w:p>
      <w:pPr>
        <w:numPr>
          <w:ilvl w:val="0"/>
          <w:numId w:val="193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EMHDbContext is injected directly into Feature Handlers — no Repository abstraction. This is a deliberate architectural decision: EF Core’s InMemory provider handles test isolation without a Repository layer. Handlers in ErrorHub.Features reference EMHDbContext from ErrorHub.Shared.</w:t>
      </w:r>
    </w:p>
    <w:p>
      <w:pPr>
        <w:spacing w:before="4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6.4 SSO Readiness via Auth Abstraction</w:t>
      </w:r>
    </w:p>
    <w:tbl>
      <w:tblPr/>
      <w:tblGrid>
        <w:gridCol w:w="1600"/>
        <w:gridCol w:w="4260"/>
        <w:gridCol w:w="340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Phase</w:t>
            </w:r>
          </w:p>
        </w:tc>
        <w:tc>
          <w:tcPr>
            <w:tcW w:w="4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  <w:tc>
          <w:tcPr>
            <w:tcW w:w="3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What Changes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Phase 1 (now)</w:t>
            </w:r>
          </w:p>
        </w:tc>
        <w:tc>
          <w:tcPr>
            <w:tcW w:w="4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LocalAuthProvider implements IAuthService — bcrypt + JWT generation</w:t>
            </w:r>
          </w:p>
        </w:tc>
        <w:tc>
          <w:tcPr>
            <w:tcW w:w="3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Nothing outside LocalAuthProvider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Future (SSO)</w:t>
            </w:r>
          </w:p>
        </w:tc>
        <w:tc>
          <w:tcPr>
            <w:tcW w:w="4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SsoAuthProvider implements IAuthService — OIDC integration</w:t>
            </w:r>
          </w:p>
        </w:tc>
        <w:tc>
          <w:tcPr>
            <w:tcW w:w="3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Only swap the registered DI implementation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6.5 Input Validation Strategy </w:t>
      </w:r>
    </w:p>
    <w:tbl>
      <w:tblPr/>
      <w:tblGrid>
        <w:gridCol w:w="1203"/>
        <w:gridCol w:w="6023"/>
        <w:gridCol w:w="2034"/>
      </w:tblGrid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Decision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Choice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Rationale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Library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FluentValidation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Separates validation rules from DTO classes. Each validator is a standalone class co-located with its use case.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Location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 layer only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Controllers do not validate — they deserialize and call the service. Validation in controllers couples it to the delivery mechanism.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Registration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AddValidatorsFromAssembly(typeof(ApplicationAssemblyMarker).Assembly)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Auto-discovers all AbstractValidator&lt;T&gt; classes. No manual registration per validator.</w:t>
            </w:r>
          </w:p>
        </w:tc>
      </w:tr>
      <w:tr>
        <w:trPr>
          <w:trHeight w:val="1" w:hRule="atLeast"/>
          <w:jc w:val="left"/>
        </w:trPr>
        <w:tc>
          <w:tcPr>
            <w:tcW w:w="120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400 Response shape</w:t>
            </w:r>
          </w:p>
        </w:tc>
        <w:tc>
          <w:tcPr>
            <w:tcW w:w="602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{"type":"validation_error","errors":[{"field":"username","message":"..."}]}</w:t>
            </w:r>
          </w:p>
        </w:tc>
        <w:tc>
          <w:tcPr>
            <w:tcW w:w="2034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Consistent across all endpoints. Matches api-response.model.ts in Angular.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6.6 API Versioning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All API routes use the /api/v1/ prefix. This enables non-breaking Phase 2 changes.</w:t>
      </w:r>
    </w:p>
    <w:p>
      <w:pPr>
        <w:numPr>
          <w:ilvl w:val="0"/>
          <w:numId w:val="22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POST /api/v1/auth/login — Login</w:t>
      </w:r>
    </w:p>
    <w:p>
      <w:pPr>
        <w:numPr>
          <w:ilvl w:val="0"/>
          <w:numId w:val="22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POST /api/v1/auth/refresh — Refresh token</w:t>
      </w:r>
    </w:p>
    <w:p>
      <w:pPr>
        <w:numPr>
          <w:ilvl w:val="0"/>
          <w:numId w:val="22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GET /api/v1/me/applications — Application cards</w:t>
      </w:r>
    </w:p>
    <w:p>
      <w:pPr>
        <w:numPr>
          <w:ilvl w:val="0"/>
          <w:numId w:val="22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GET /api/v1/me/navigation — Sidebar navigation</w:t>
      </w:r>
    </w:p>
    <w:p>
      <w:pPr>
        <w:numPr>
          <w:ilvl w:val="0"/>
          <w:numId w:val="22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All feature endpoints: /api/v1/{module}/{resource}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6.7 External Integration Layer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Each external system is accessed through an interface defined in the Application layer and implemented in the infrastructure layer — the same pattern as IAuthService.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00"/>
        <w:gridCol w:w="2400"/>
        <w:gridCol w:w="2260"/>
        <w:gridCol w:w="200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Application Layer Interface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Infrastructure Implementation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External System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API Status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IUserManagementClient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IDAMApiClient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IDAM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Confirmed (Get Roles: missing — must be built)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IClinicalAttachmentClient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ClinicalAttachmentApiClient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Clinical Attachment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4 of 5 endpoints confirmed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IPremaritalClient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PremaritalApiClient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Premarital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? Unconfirmed 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IPatientServicesClient</w:t>
            </w:r>
          </w:p>
        </w:tc>
        <w:tc>
          <w:tcPr>
            <w:tcW w:w="24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PatientServicesApiClient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Patient Services REST API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1A1A2E"/>
                <w:spacing w:val="0"/>
                <w:position w:val="0"/>
                <w:sz w:val="17"/>
                <w:shd w:fill="auto" w:val="clear"/>
              </w:rPr>
              <w:t xml:space="preserve">✓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All 3 sub-modules confirmed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Integration 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Timeout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10 seconds per external call (configurable per environment)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Retry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 retry with 2-second delay for 5xx. No retry on 4xx.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Circuit breaker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Open after 5 consecutive failures. Half-open after 30 seconds.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Credentials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API keys in Azure Key Vault or environment variables — NEVER in appsettings.json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Failure UX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Graceful "Service Unavailable" per module. Other modules remain functional.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 logging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external failures logged to ErrorLogs: ModuleCode, Endpoint, StatusCode, ExceptionType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Prohibited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Direct database reads from any external system. All data via owned API clients only.</w:t>
            </w:r>
          </w:p>
        </w:tc>
      </w:tr>
    </w:tbl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7. Security Architecture</w:t>
      </w: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cc0000" w:sz="1"/>
              <w:left w:val="single" w:color="cc0000" w:sz="8"/>
              <w:bottom w:val="single" w:color="cc0000" w:sz="1"/>
              <w:right w:val="single" w:color="cc0000" w:sz="1"/>
            </w:tcBorders>
            <w:shd w:color="auto" w:fill="ffebe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8"/>
                <w:shd w:fill="auto" w:val="clear"/>
              </w:rPr>
              <w:t xml:space="preserve">Frontend authorization is for UX ONLY. Every backend endpoint MUST validate JWT AND check permissions server-side. This is the real security boundary.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7.1 Authentication (Phase 1)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Username + password login via /api/auth/login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bcrypt password hashing (cost factor 12+)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JWT access token — RS256 signing algorithm (asymmetric, RSA 2048-bit key pair). Short-lived (15–60 minutes, configurable). Private key in Azure Key Vault — never in appsettings.json.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Account lockout after 5 failed login attempts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Lockout duration configurable (30 minutes)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 xml:space="preserve">Token revocation on logout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Secure token storage — HttpOnly cookie, SameSite=Strict — prevents CSRF. Tokens are NOT stored in localStorage.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Username enumeration defense — POST /api/v1/auth/login must return identical response body, HTTP status (401), and processing time for both “user not found” and “wrong password” cases. Use constant-time comparison (CryptographicOperations.FixedTimeEquals) to prevent timing-based enumeration.</w:t>
      </w:r>
    </w:p>
    <w:p>
      <w:pPr>
        <w:numPr>
          <w:ilvl w:val="0"/>
          <w:numId w:val="27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auto" w:val="clear"/>
        </w:rPr>
        <w:t>Rate limit 429 response — return Retry-After header only. Response body must NOT state the limit value, window size, or remaining count. Exposing exact limits enables attackers to calibrate requests just below the threshold.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7.2 Authorization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Rule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Default policy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RequireAuthenticatedUser() — all endpoints require valid JWT by default 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Explicit opt-out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[AllowAnonymous] on login and refresh endpoints only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Granular control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[RequirePermission("key")] on every feature endpoint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 resolution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 permissions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UserPermissions override </w:t>
            </w:r>
            <w:r>
              <w:rPr>
                <w:rFonts w:ascii="Cambria Math" w:hAnsi="Cambria Math" w:cs="Cambria Math" w:eastAsia="Cambria Math"/>
                <w:color w:val="1A1A2E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deny by default 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403 response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Returned for valid JWT with insufficient permissions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401 response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Returned for missing, invalid, or expired JWT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Unauthorized access attempts logged to AuditLogs with UserId, IP, endpoint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Least privilege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 permissions granted by default. All permissions explicitly assigned.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  <w:t>7.3 Password Policy (Recommended — Pending SA Confirmation)</w:t>
      </w:r>
    </w:p>
    <w:p>
      <w:pPr>
        <w:numPr>
          <w:ilvl w:val="0"/>
          <w:numId w:val="30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Minimum 10 characters must include uppercase, lowercase, number, special character</w:t>
      </w:r>
    </w:p>
    <w:p>
      <w:pPr>
        <w:numPr>
          <w:ilvl w:val="0"/>
          <w:numId w:val="30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No reuse of last 5 passwords</w:t>
      </w:r>
    </w:p>
    <w:p>
      <w:pPr>
        <w:numPr>
          <w:ilvl w:val="0"/>
          <w:numId w:val="30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90-day password expiry (configurable)</w:t>
      </w:r>
    </w:p>
    <w:p>
      <w:pPr>
        <w:numPr>
          <w:ilvl w:val="0"/>
          <w:numId w:val="304"/>
        </w:numPr>
        <w:spacing w:before="40" w:after="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00" w:val="clear"/>
        </w:rPr>
      </w:pPr>
      <w:r>
        <w:rPr>
          <w:rFonts w:ascii="Arial" w:hAnsi="Arial" w:cs="Arial" w:eastAsia="Arial"/>
          <w:color w:val="4A5568"/>
          <w:spacing w:val="0"/>
          <w:position w:val="0"/>
          <w:sz w:val="21"/>
          <w:shd w:fill="FFFF00" w:val="clear"/>
        </w:rPr>
        <w:t xml:space="preserve">Account lockout after 5 failed attempts, 30-minute lockout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7.4 Direct URL Access Security Flow</w:t>
      </w:r>
    </w:p>
    <w:tbl>
      <w:tblPr/>
      <w:tblGrid>
        <w:gridCol w:w="651"/>
        <w:gridCol w:w="2122"/>
        <w:gridCol w:w="6487"/>
      </w:tblGrid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Step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Actor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Action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AuthGuard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Checks JWT presence in HttpOnly cookie. Redirects to login if missing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2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PermissionGuard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Reads cached permission set — NO network call. Redirects to 403 page if permission absent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3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Page loads and calls backend API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ASP.NET Core Middleware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Validates JWT signature and expiry. Returns 401 if invalid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[RequirePermission] attribute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Checks user actual permissions server-side. Returns 403 if insufficient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6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Backend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Returns 200 OK with data or 403 Forbidden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7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AuditLoggingMiddleware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Logs unauthorized access attempts</w:t>
            </w:r>
          </w:p>
        </w:tc>
      </w:tr>
      <w:tr>
        <w:trPr>
          <w:trHeight w:val="1" w:hRule="atLeast"/>
          <w:jc w:val="left"/>
        </w:trPr>
        <w:tc>
          <w:tcPr>
            <w:tcW w:w="6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8</w:t>
            </w:r>
          </w:p>
        </w:tc>
        <w:tc>
          <w:tcPr>
            <w:tcW w:w="212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Angular Interceptor</w:t>
            </w:r>
          </w:p>
        </w:tc>
        <w:tc>
          <w:tcPr>
            <w:tcW w:w="6487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Shows Not Authorized page on 403 responses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7.5 Rate Limiting </w:t>
      </w:r>
    </w:p>
    <w:tbl>
      <w:tblPr/>
      <w:tblGrid>
        <w:gridCol w:w="2800"/>
        <w:gridCol w:w="2000"/>
        <w:gridCol w:w="1500"/>
        <w:gridCol w:w="29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Endpoint / Scope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Policy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Limit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Response on Exceed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POST /api/v1/auth/login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Fixed window per IP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 req / minute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429 Too Many Requests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POST /api/v1/auth/refresh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Fixed window per IP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10 req / minute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429 Too Many Requests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 authenticated endpoints</w:t>
            </w:r>
          </w:p>
        </w:tc>
        <w:tc>
          <w:tcPr>
            <w:tcW w:w="20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Sliding window per userId</w:t>
            </w:r>
          </w:p>
        </w:tc>
        <w:tc>
          <w:tcPr>
            <w:tcW w:w="15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20 req / minute</w:t>
            </w:r>
          </w:p>
        </w:tc>
        <w:tc>
          <w:tcPr>
            <w:tcW w:w="29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429 Too Many Requests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9"/>
          <w:shd w:fill="auto" w:val="clear"/>
        </w:rPr>
        <w:t xml:space="preserve">Implementation: </w:t>
      </w:r>
      <w:r>
        <w:rPr>
          <w:rFonts w:ascii="Arial" w:hAnsi="Arial" w:cs="Arial" w:eastAsia="Arial"/>
          <w:color w:val="auto"/>
          <w:spacing w:val="0"/>
          <w:position w:val="0"/>
          <w:sz w:val="19"/>
          <w:shd w:fill="auto" w:val="clear"/>
        </w:rPr>
        <w:t>AddRateLimiter() in Program.cs. Login uses FixedWindowRateLimiterOptions keyed by IP. Global policy uses SlidingWindowRateLimiterOptions keyed by authenticated userId. 429 responses include Retry-After header only — response body must NOT state the limit value or window size.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7.6 MFA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Deferred to Future Scope. The IAuthService abstraction supports adding MFA as a second step without structural changes to the application.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7.7 CORS Policy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Setting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origins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Angular app origin only — configurable per environment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methods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GET, POST, PUT, DELETE, OPTIONS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headers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Authorization, Content-Type, X-Request-ID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Credentials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Allowed (required for HttpOnly cookie token storage)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Preflight cache (Max-Age)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600 seconds //10 minutes this cache improve performance (decrease network round trips,latency,server processing,unnecessary traffic)</w:t>
              <w:br/>
              <w:t xml:space="preserve">// Sets the Access-Control-Max-Age header to 600 seconds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              .SetPreflightMaxAge(TimeSpan.FromSeconds(600));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7.8 HTTPS / TLS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TLS version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TLS 1.3 preferred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HTTP redirect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UseHttpsRedirection() middleware — all HTTP redirected to HTTPS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HSTS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Enforced via Strict-Transport-Security header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7.9 Exception Middleware</w:t>
      </w:r>
    </w:p>
    <w:tbl>
      <w:tblPr/>
      <w:tblGrid>
        <w:gridCol w:w="2800"/>
        <w:gridCol w:w="1600"/>
        <w:gridCol w:w="2260"/>
        <w:gridCol w:w="260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Exception Type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HTTP Status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Logged to ErrorLogs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Client Message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ValidationException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400 Bad Request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Structured field errors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UnauthorizedException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401 Unauthorized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"Authentication required"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ForbiddenException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403 Forbidden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Yes — UserId, endpoint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"Access denied"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NotFoundException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404 Not Found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"Resource not found"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ExternalServiceException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503 Service Unavailable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Yes — ModuleCode, endpoint, status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"Service temporarily unavailable"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Unhandled Exception</w:t>
            </w:r>
          </w:p>
        </w:tc>
        <w:tc>
          <w:tcPr>
            <w:tcW w:w="1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500 Internal Server Error</w:t>
            </w:r>
          </w:p>
        </w:tc>
        <w:tc>
          <w:tcPr>
            <w:tcW w:w="22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Yes </w:t>
            </w:r>
          </w:p>
        </w:tc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"Unexpected error”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>** Save the Full stack traces as StackTraceHash in ErrorLogs — never returned to the client.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7.10 Audit Logging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What is logged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Who(user),what(action),action category(read/write/delete/auth),when(timestamp),target(what was affected),result(success/failure)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Retention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To be confirmed with compliance team/ SA ???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7.11 Least Privilege — Page / Action Permissions</w:t>
      </w:r>
    </w:p>
    <w:p>
      <w:pPr>
        <w:numPr>
          <w:ilvl w:val="0"/>
          <w:numId w:val="417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No permission is granted by default. All permissions must be explicitly assigned.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7.12 HTTP Security Headers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2E"/>
          <w:spacing w:val="0"/>
          <w:position w:val="0"/>
          <w:sz w:val="19"/>
          <w:shd w:fill="auto" w:val="clear"/>
        </w:rPr>
        <w:t xml:space="preserve">All headers are set at the reverse proxy level. Exception: Cache-Control is set in ASP.NET Core middleware for /api/ routes only.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00"/>
        <w:gridCol w:w="3648"/>
        <w:gridCol w:w="2136"/>
        <w:gridCol w:w="1032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Header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Value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Purpose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Strict-Transport-Security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max-age=31536000; includeSubDomains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Forces HTTPS. Prevents protocol downgrade attacks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X-Content-Type-Options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nosniff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Prevents MIME-sniffing. Blocks certain XSS vectors.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X-Frame-Options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DENY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EMH is never in iframes. Blocks clickjacking.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Referrer-Policy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strict-origin-when-cross-origin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Prevents leaking internal URLs to external systems.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Content-Security-Policy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ex: Content-Security-Policy: default-src 'self'; script-src 'self';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style-src 'self' 'unsafe-inline';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img-src 'self' data:; font-src 'self';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connect-src </w:t>
            </w:r>
            <w:hyperlink xmlns:r="http://schemas.openxmlformats.org/officeDocument/2006/relationships" r:id="docRId0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https://api.example.com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frame-ancestors 'none';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object-src 'none';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base-uri 'self';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Primary XSS defense.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20" w:hRule="auto"/>
          <w:jc w:val="left"/>
        </w:trPr>
        <w:tc>
          <w:tcPr>
            <w:tcW w:w="26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Permissions-Policy</w:t>
            </w:r>
          </w:p>
        </w:tc>
        <w:tc>
          <w:tcPr>
            <w:tcW w:w="364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geolocation=(), camera=(), microphone=()</w:t>
            </w:r>
          </w:p>
        </w:tc>
        <w:tc>
          <w:tcPr>
            <w:tcW w:w="213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Disables unused browser features.</w:t>
            </w:r>
          </w:p>
        </w:tc>
        <w:tc>
          <w:tcPr>
            <w:tcW w:w="1032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Cache-Control</w:t>
            </w:r>
          </w:p>
        </w:tc>
        <w:tc>
          <w:tcPr>
            <w:tcW w:w="3648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no-store</w:t>
            </w:r>
          </w:p>
        </w:tc>
        <w:tc>
          <w:tcPr>
            <w:tcW w:w="2136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Prevents patient data caching by browsers/proxies.</w:t>
            </w:r>
          </w:p>
        </w:tc>
        <w:tc>
          <w:tcPr>
            <w:tcW w:w="1032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auto" w:fill="bfcde0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e5940a" w:sz="1"/>
              <w:left w:val="single" w:color="e5940a" w:sz="8"/>
              <w:bottom w:val="single" w:color="e5940a" w:sz="1"/>
              <w:right w:val="single" w:color="e5940a" w:sz="1"/>
            </w:tcBorders>
            <w:shd w:color="auto" w:fill="fff3c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8"/>
                <w:shd w:fill="auto" w:val="clear"/>
              </w:rPr>
              <w:t xml:space="preserve">CSP Finalization: Content-Security-Policy cannot be finalized until Angular production build is tested. Minimum requirements: default-src 'self'; connect-src [API origin]; frame-ancestors 'none'. Owner: Frontend lead confirms CSP does not break Angular build. Deadline: Before production deployment.</w:t>
            </w: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br/>
      </w: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7.13 JWT Signing Key Management</w:t>
      </w:r>
      <w:r>
        <w:rPr>
          <w:rFonts w:ascii="Arial" w:hAnsi="Arial" w:cs="Arial" w:eastAsia="Arial"/>
          <w:b/>
          <w:color w:val="1E4D8C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600" w:hRule="auto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storage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Azure Key Vault — RSA 2048-bit private key (signing) and public key (verification). Algorithm: RS256 (NEVER store in appsettings.json or source control)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rotation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Supported via IAuthService abstraction. Rotation procedure defined by infrastructure team/SA(30 min)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>7.14 Observability — Structured Logging &amp; Health Checks</w:t>
      </w:r>
    </w:p>
    <w:p>
      <w:pPr>
        <w:spacing w:before="180" w:after="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19"/>
          <w:shd w:fill="auto" w:val="clear"/>
        </w:rPr>
        <w:t>Structured Logging — Serilog</w:t>
      </w:r>
    </w:p>
    <w:tbl>
      <w:tblPr/>
      <w:tblGrid>
        <w:gridCol w:w="2800"/>
        <w:gridCol w:w="64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Requirement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Library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Serilog — UseSerilog() in Program.cs. Structured JSON output, not plain text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Sinks</w:t>
            </w: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Dev/Staging: Serilog.Sinks.Seq (Seq UI at </w:t>
            </w:r>
            <w:hyperlink xmlns:r="http://schemas.openxmlformats.org/officeDocument/2006/relationships" r:id="docRId1">
              <w:r>
                <w:rPr>
                  <w:rFonts w:ascii="Arial" w:hAnsi="Arial" w:cs="Arial" w:eastAsia="Arial"/>
                  <w:color w:val="1A1A2E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http://localhost:5341</w:t>
              </w:r>
            </w:hyperlink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)</w:t>
              <w:br/>
              <w:t xml:space="preserve">Prod: Serilog.Sinks.File (rolling daily) + Azure Monitor / Application Insights sink</w:t>
              <w:br/>
              <w:br/>
              <w:t>*** Avoid saving Passwords, JWT tokens, raw stack traces, EID/Emirates ID values, full patient records. Sanitize all sensitive fields before logging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4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80" w:after="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19"/>
          <w:shd w:fill="auto" w:val="clear"/>
        </w:rPr>
        <w:t xml:space="preserve">Health Check Endpoints</w:t>
      </w:r>
    </w:p>
    <w:tbl>
      <w:tblPr/>
      <w:tblGrid>
        <w:gridCol w:w="2200"/>
        <w:gridCol w:w="2200"/>
        <w:gridCol w:w="48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Endpoint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Type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Checks / 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/health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Full health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SQL Server connectivity, external API reachability (per module). Returns 200 Healthy or 503 Unhealthy with per-check detail.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/health/live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Liveness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Process alive check only. Fast (no DB call). Load balancer / container probe target.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GET /health/ready</w:t>
            </w: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Readiness</w:t>
            </w: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SQL Server reachable + EF Core migrations applied. Returns 503 until ready — prevents routing traffic before startup completes.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6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8. Performance Practices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8.1 Backend **</w:t>
      </w:r>
    </w:p>
    <w:tbl>
      <w:tblPr/>
      <w:tblGrid>
        <w:gridCol w:w="1885"/>
        <w:gridCol w:w="1620"/>
        <w:gridCol w:w="5855"/>
      </w:tblGrid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Practice</w:t>
            </w:r>
          </w:p>
        </w:tc>
        <w:tc>
          <w:tcPr>
            <w:tcW w:w="162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Where applied</w:t>
            </w:r>
          </w:p>
        </w:tc>
        <w:tc>
          <w:tcPr>
            <w:tcW w:w="585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Server-side pagination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list endpoints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page and pageSize query params; never return all records; max pageSize = 30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DTO projection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EF queries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>Select() to DTO in LINQ — never load full entity graph, never use Include() unless the navigation is needed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Async everywhere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controllers and services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Task&lt;T&gt; and CancellationToken on every method that does I/O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Permission cache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Navigation JSON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PermissionService caches navigation per userId for 10 minutes in IMemoryCache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No N+1 queries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repositories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Joins in single LINQ query rather than looping and calling FindById per item</w:t>
            </w:r>
          </w:p>
        </w:tc>
      </w:tr>
      <w:tr>
        <w:trPr>
          <w:trHeight w:val="1" w:hRule="atLeast"/>
          <w:jc w:val="left"/>
        </w:trPr>
        <w:tc>
          <w:tcPr>
            <w:tcW w:w="188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Response compression</w:t>
            </w:r>
          </w:p>
        </w:tc>
        <w:tc>
          <w:tcPr>
            <w:tcW w:w="162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Program.cs</w:t>
            </w:r>
          </w:p>
        </w:tc>
        <w:tc>
          <w:tcPr>
            <w:tcW w:w="585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>AddResponseCompression() with Brotli and GZip — significant reduction for JSON responses</w:t>
            </w:r>
          </w:p>
        </w:tc>
      </w:tr>
    </w:tbl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8.2 Frontend</w:t>
      </w:r>
    </w:p>
    <w:tbl>
      <w:tblPr/>
      <w:tblGrid>
        <w:gridCol w:w="2605"/>
        <w:gridCol w:w="6750"/>
      </w:tblGrid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Practice</w:t>
            </w:r>
          </w:p>
        </w:tc>
        <w:tc>
          <w:tcPr>
            <w:tcW w:w="6750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Implementation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Lazy loading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feature routes use loadComponent() or loadChildren(). Initial bundle: login + shell only.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OnPush everywhere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No component re-renders unless its signal inputs change.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Server-side pagination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All list endpoints: page, pageSize query params. Never load all records.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Sidebar cache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PermissionsService caches sidebar JSON per projectCode. One API call per project per browser session. (** for 10 minutes only)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Track in @for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Always: @for (item of list(); track item.id). Prevents full DOM re-creation on list refresh.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toSignal() for streams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eliminates manual subscribe/unsubscribe boilerplate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Debounced search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auto" w:val="clear"/>
              </w:rPr>
              <w:t xml:space="preserve">Search inputs use debounceTime(300) + distinctUntilChanged() before triggering API call.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Environment config</w:t>
            </w: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environment.ts (dev) + environment.stg.ts (stg)  + environment.prod.ts (prod) for API URL</w:t>
            </w:r>
          </w:p>
        </w:tc>
      </w:tr>
      <w:tr>
        <w:trPr>
          <w:trHeight w:val="1" w:hRule="atLeast"/>
          <w:jc w:val="left"/>
        </w:trPr>
        <w:tc>
          <w:tcPr>
            <w:tcW w:w="260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750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60" w:after="80" w:line="240"/>
        <w:jc w:val="center"/>
      </w:pPr>
      <w:r>
        <w:rPr>
          <w:rFonts w:ascii="Arial" w:hAnsi="Arial"/>
          <w:b/>
          <w:color w:val="002F70"/>
          <w:sz w:val="22"/>
        </w:rPr>
        <w:t>Figure 2: Frontend Architecture — Angular SPA (Standalone · Zoneless · Signals)</w:t>
      </w:r>
    </w:p>
    <w:p>
      <w:pPr>
        <w:spacing w:before="160" w:after="160" w:line="240"/>
        <w:jc w:val="center"/>
      </w:pPr>
      <w:r>
        <w:drawing>
          <wp:inline xmlns:wp="http://schemas.openxmlformats.org/drawingml/2006/wordprocessingDrawing">
            <wp:extent cx="5733228" cy="3583267"/>
            <wp:effectExtent l="0" t="0" r="0" b="0"/>
            <wp:docPr id="2" name="Fronten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ontend Architect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img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8" cy="358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FFFF00" w:val="clear"/>
        </w:rPr>
        <w:t xml:space="preserve">8.3 Database (** to ensure proper peformance from DB side it’s depending on the application owner)</w:t>
      </w:r>
    </w:p>
    <w:tbl>
      <w:tblPr/>
      <w:tblGrid>
        <w:gridCol w:w="5845"/>
      </w:tblGrid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002f70" w:sz="4"/>
              <w:left w:val="single" w:color="002f70" w:sz="4"/>
              <w:bottom w:val="single" w:color="002f70" w:sz="4"/>
              <w:right w:val="single" w:color="002f70" w:sz="4"/>
            </w:tcBorders>
            <w:shd w:color="auto" w:fill="002f70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FFFF00" w:val="clear"/>
              </w:rPr>
              <w:t xml:space="preserve">Practice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Add Relationships( for the consistency)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auto" w:fill="f5f7fc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Add indexes 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Use Correct data  types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1A1A1A"/>
                <w:spacing w:val="0"/>
                <w:position w:val="0"/>
                <w:sz w:val="18"/>
                <w:shd w:fill="FFFF00" w:val="clear"/>
              </w:rPr>
              <w:t xml:space="preserve">Add soft delete (if needed)</w:t>
            </w:r>
          </w:p>
        </w:tc>
      </w:tr>
      <w:tr>
        <w:trPr>
          <w:trHeight w:val="1" w:hRule="atLeast"/>
          <w:jc w:val="left"/>
        </w:trPr>
        <w:tc>
          <w:tcPr>
            <w:tcW w:w="5845" w:type="dxa"/>
            <w:tcBorders>
              <w:top w:val="single" w:color="d1dbf0" w:sz="4"/>
              <w:left w:val="single" w:color="d1dbf0" w:sz="4"/>
              <w:bottom w:val="single" w:color="d1dbf0" w:sz="4"/>
              <w:right w:val="single" w:color="d1dbf0" w:sz="4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8.4 Database Index Specification (EMH-Owned Tables Only)</w:t>
      </w:r>
    </w:p>
    <w:tbl>
      <w:tblPr/>
      <w:tblGrid>
        <w:gridCol w:w="1888"/>
        <w:gridCol w:w="2180"/>
        <w:gridCol w:w="1816"/>
        <w:gridCol w:w="3376"/>
      </w:tblGrid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Table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Index Columns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Index Type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Query Served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Username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Unique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Login lookup — every authentication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Email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Unique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Account lookup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RefreshTokens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TokenHash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Unique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Token validation — called on every refresh request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RefreshTokens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Bulk revocation per user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(UserId, CreatedAt)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 composite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 viewer: user + date range search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(EntityName, EntityId)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 composite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Entity history: all actions on a specific record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LoginHistory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(UserId, CreatedAt)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 composite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 history per user</w:t>
            </w:r>
          </w:p>
        </w:tc>
      </w:tr>
      <w:tr>
        <w:trPr>
          <w:trHeight w:val="1" w:hRule="atLeast"/>
          <w:jc w:val="left"/>
        </w:trPr>
        <w:tc>
          <w:tcPr>
            <w:tcW w:w="1888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MenuItems</w:t>
            </w:r>
          </w:p>
        </w:tc>
        <w:tc>
          <w:tcPr>
            <w:tcW w:w="2180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AppId</w:t>
            </w:r>
          </w:p>
        </w:tc>
        <w:tc>
          <w:tcPr>
            <w:tcW w:w="181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Non-clustered</w:t>
            </w:r>
          </w:p>
        </w:tc>
        <w:tc>
          <w:tcPr>
            <w:tcW w:w="3376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Sidebar build — called on every session start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260"/>
      </w:tblGrid>
      <w:tr>
        <w:trPr>
          <w:trHeight w:val="1" w:hRule="atLeast"/>
          <w:jc w:val="left"/>
        </w:trPr>
        <w:tc>
          <w:tcPr>
            <w:tcW w:w="9260" w:type="dxa"/>
            <w:tcBorders>
              <w:top w:val="single" w:color="1e4d8c" w:sz="1"/>
              <w:left w:val="single" w:color="1e4d8c" w:sz="8"/>
              <w:bottom w:val="single" w:color="1e4d8c" w:sz="1"/>
              <w:right w:val="single" w:color="1e4d8c" w:sz="1"/>
            </w:tcBorders>
            <w:shd w:color="auto" w:fill="e3f2fd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8"/>
                <w:shd w:fill="auto" w:val="clear"/>
              </w:rPr>
              <w:t xml:space="preserve">External systems: EMH does not own or manage indexes on Clinical Attachment, Premarital, Patient Services, or IDAM databases. Their performance is the responsibility of each application's backend owner. EMH enforces 15-second timeout + circuit breaker on all external API calls.</w:t>
            </w:r>
          </w:p>
        </w:tc>
      </w:tr>
    </w:tbl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  <w:t xml:space="preserve">9. Database Conceptual Model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32"/>
          <w:shd w:fill="auto" w:val="clear"/>
        </w:rPr>
        <w:t xml:space="preserve">9.1 Core Tables Overview</w:t>
      </w:r>
    </w:p>
    <w:tbl>
      <w:tblPr/>
      <w:tblGrid>
        <w:gridCol w:w="1693"/>
        <w:gridCol w:w="951"/>
        <w:gridCol w:w="3701"/>
        <w:gridCol w:w="2915"/>
      </w:tblGrid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Table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Schema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Key Columns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1e4d8c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 (PK), Username (unique), PasswordHash, Email (unique), IsActive, IsDeleted, DeletedAt, FailedLoginCount, LockedUntil, CreatedAt, UpdatedAt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Soft delete: IsDeleted + DeletedAt. UpdatedAt set by EF Core SaveChanges interceptor on every write.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RoleId (PK), RoleName (unique), Description, IsActive, IsDeleted, DeletedAt, CreatedAt, UpdatedAt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Soft delete supported. UpdatedAt auto-maintained via EF Core interceptor.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UserRoles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 (FK), RoleId (FK), AssignedAt, AssignedBy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Composite PK (UserId, RoleId)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PermissionId (PK), PermissionKey (unique), ApplicationCode, Module, Page, Action, IsActive, CreatedAt, UpdatedAt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Key format: app.module.page.action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RolePermissions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RoleId (FK), PermissionId (FK)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Composite PK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UserPermissions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UserId (FK), PermissionId (FK), IsGrant (TINYINT: 1=Grant / 0=Deny), AssignedBy, AssignedAt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Per-user override. IsGrant: 1 = Grant, 0 = Deny (TINYINT — no Inherit state; absence of row means no override, role-level permission applies). See §4.4 precedence rule.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RefreshTokens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auth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TokenId (PK), UserId (FK), TokenHash (unique), ExpiresAt, RevokedAt, IsRevoked, CreatedAt, CreatedByIp (NVARCHAR 45), RevokedByIp (NVARCHAR 45), ReplacedByTokenId (FK self)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TokenHash = SHA-256 of raw token. Never store plaintext token.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Applications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nav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AppId (PK), AppCode (unique), AppName, RoutePrefix, DisplayOrder, IsActive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Database-driven app cards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MenuItems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nav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MenuItemId (PK), AppId (FK), ParentMenuItemId (FK self), Label, Route, RequiredPermission, DisplayOrder, IsActive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Self-referencing tree. Max depth enforced in app layer.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PageActions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nav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ActionId (PK), AppId (FK), MenuItemId (FK), PageCode, ActionKey, RequiredPermission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FK to MenuItems prevents orphaned actions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AuditLogs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AuditId (PK), UserId (FK nullable), Action, EntityName, EntityId, OldValue (NVARCHAR MAX), NewValue (NVARCHAR MAX), IPAddress, UserAgent, CreatedAt, RetentionDate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>Non-transactional write. RetentionDate for archiving. OldValue/NewValue are NVARCHAR(MAX) — no truncation. Index strategy: avoid indexing MAX columns; query via EntityName + EntityId composite index.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LoginHistory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HistoryId (PK), UserId (FK), EventType, IPAddress, UserAgent, Success, FailReason, CreatedAt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eff3fa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Login, logout, lockout events</w:t>
            </w:r>
          </w:p>
        </w:tc>
      </w:tr>
      <w:tr>
        <w:trPr>
          <w:trHeight w:val="1" w:hRule="atLeast"/>
          <w:jc w:val="left"/>
        </w:trPr>
        <w:tc>
          <w:tcPr>
            <w:tcW w:w="1693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ErrorLogs</w:t>
            </w:r>
          </w:p>
        </w:tc>
        <w:tc>
          <w:tcPr>
            <w:tcW w:w="95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audit</w:t>
            </w:r>
          </w:p>
        </w:tc>
        <w:tc>
          <w:tcPr>
            <w:tcW w:w="3701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ErrorLogId (PK), UserId (FK nullable), ModuleCode, Endpoint, HttpMethod, StatusCode, ExceptionType, SanitizedMessage, StackTraceHash, CreatedAt</w:t>
            </w:r>
          </w:p>
        </w:tc>
        <w:tc>
          <w:tcPr>
            <w:tcW w:w="2915" w:type="dxa"/>
            <w:tcBorders>
              <w:top w:val="single" w:color="bfcde0" w:sz="1"/>
              <w:left w:val="single" w:color="bfcde0" w:sz="1"/>
              <w:bottom w:val="single" w:color="bfcde0" w:sz="1"/>
              <w:right w:val="single" w:color="bfcde0" w:sz="1"/>
            </w:tcBorders>
            <w:shd w:color="auto" w:fill="ffffff" w:val="clear"/>
            <w:tcMar>
              <w:left w:w="130" w:type="dxa"/>
              <w:right w:w="13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2E"/>
                <w:spacing w:val="0"/>
                <w:position w:val="0"/>
                <w:sz w:val="17"/>
                <w:shd w:fill="auto" w:val="clear"/>
              </w:rPr>
              <w:t xml:space="preserve">StackTraceHash deduplicates errors. Raw stack trace never stored.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002F70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002F70"/>
          <w:spacing w:val="0"/>
          <w:position w:val="0"/>
          <w:sz w:val="28"/>
          <w:shd w:fill="auto" w:val="clear"/>
        </w:rPr>
        <w:t xml:space="preserve">9.2 ERD</w:t>
        <w:br/>
      </w:r>
    </w:p>
    <w:p>
      <w:pPr>
        <w:spacing w:before="160" w:after="80" w:line="240"/>
        <w:jc w:val="center"/>
      </w:pPr>
      <w:r>
        <w:rPr>
          <w:rFonts w:ascii="Arial" w:hAnsi="Arial"/>
          <w:b/>
          <w:color w:val="002F70"/>
          <w:sz w:val="22"/>
        </w:rPr>
        <w:t>Figure 3: Entity Relationship Diagram — EMH-Owned Tables (auth · nav · audit schemas)</w:t>
      </w:r>
    </w:p>
    <w:p>
      <w:pPr>
        <w:spacing w:before="160" w:after="160" w:line="240"/>
        <w:jc w:val="center"/>
      </w:pPr>
      <w:r>
        <w:drawing>
          <wp:inline xmlns:wp="http://schemas.openxmlformats.org/drawingml/2006/wordprocessingDrawing">
            <wp:extent cx="5733228" cy="4504679"/>
            <wp:effectExtent l="0" t="0" r="0" b="0"/>
            <wp:docPr id="3" nam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img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8" cy="450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0" w:after="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12">
    <w:abstractNumId w:val="60"/>
  </w:num>
  <w:num w:numId="18">
    <w:abstractNumId w:val="54"/>
  </w:num>
  <w:num w:numId="24">
    <w:abstractNumId w:val="48"/>
  </w:num>
  <w:num w:numId="113">
    <w:abstractNumId w:val="42"/>
  </w:num>
  <w:num w:numId="147">
    <w:abstractNumId w:val="36"/>
  </w:num>
  <w:num w:numId="177">
    <w:abstractNumId w:val="30"/>
  </w:num>
  <w:num w:numId="193">
    <w:abstractNumId w:val="24"/>
  </w:num>
  <w:num w:numId="225">
    <w:abstractNumId w:val="18"/>
  </w:num>
  <w:num w:numId="274">
    <w:abstractNumId w:val="12"/>
  </w:num>
  <w:num w:numId="304">
    <w:abstractNumId w:val="6"/>
  </w:num>
  <w:num w:numId="4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pi.example.com/" Id="docRId0" Type="http://schemas.openxmlformats.org/officeDocument/2006/relationships/hyperlink"/><Relationship TargetMode="External" Target="http://localhost:5341/" Id="docRId1" Type="http://schemas.openxmlformats.org/officeDocument/2006/relationships/hyperlink"/><Relationship Target="numbering.xml" Id="docRId2" Type="http://schemas.openxmlformats.org/officeDocument/2006/relationships/numbering"/><Relationship Target="styles.xml" Id="docRId3" Type="http://schemas.openxmlformats.org/officeDocument/2006/relationships/styles"/><Relationship Target="media/diagram_backend.png" Id="imgRId1" Type="http://schemas.openxmlformats.org/officeDocument/2006/relationships/image"/><Relationship Target="media/diagram_frontend.png" Id="imgRId2" Type="http://schemas.openxmlformats.org/officeDocument/2006/relationships/image"/><Relationship Target="media/diagram_erd.png" Id="imgRId3" Type="http://schemas.openxmlformats.org/officeDocument/2006/relationships/image"/></Relationships>
</file>