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bin" ContentType="application/vnd.openxmlformats-officedocument.oleObject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120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52"/>
          <w:shd w:fill="auto" w:val="clear"/>
        </w:rPr>
        <w:t xml:space="preserve">DUBAI HEALTH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A79D"/>
          <w:spacing w:val="0"/>
          <w:position w:val="0"/>
          <w:sz w:val="24"/>
          <w:shd w:fill="auto" w:val="clear"/>
        </w:rPr>
        <w:t xml:space="preserve">Internal Technical Reference | Architecture Proposal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60"/>
          <w:shd w:fill="auto" w:val="clear"/>
        </w:rPr>
        <w:t xml:space="preserve">Error Management Hub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4590"/>
          <w:spacing w:val="0"/>
          <w:position w:val="0"/>
          <w:sz w:val="28"/>
          <w:shd w:fill="auto" w:val="clear"/>
        </w:rPr>
        <w:t>Unified Support Workspace — Architecture Proposal Package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718096"/>
          <w:spacing w:val="0"/>
          <w:position w:val="0"/>
          <w:sz w:val="20"/>
          <w:shd w:fill="auto" w:val="clear"/>
        </w:rPr>
        <w:t xml:space="preserve">Version: 1.0   |   Status: Pending Solution Architect Approval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718096"/>
          <w:spacing w:val="0"/>
          <w:position w:val="0"/>
          <w:sz w:val="20"/>
          <w:shd w:fill="auto" w:val="clear"/>
        </w:rPr>
        <w:t xml:space="preserve">Audience: Solution Architect, Technical Management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718096"/>
          <w:spacing w:val="0"/>
          <w:position w:val="0"/>
          <w:sz w:val="20"/>
          <w:shd w:fill="auto" w:val="clear"/>
        </w:rPr>
        <w:t>Classification: Confidential — Internal Use Only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1. Executive Summary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The Error Management Hub (EMH) is a centralized support workspace designed to solve a critical operational problem: support team at Dubai Health must currently access the db or call apis and navigate multiple disconnected systems/places to investigate and resolve support tickets. This fragmentation causes slow ticket resolution.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>The EMH replaces this fragmented landscape with a single App. The system dynamically presents application cards and navigation menus based on each user's roles and permissions — all controlled by the backend. Four initial applications/modules are in scope for Phase 1:</w:t>
      </w:r>
    </w:p>
    <w:p>
      <w:pPr>
        <w:numPr>
          <w:ilvl w:val="0"/>
          <w:numId w:val="1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User Management — Internal and external users’ details</w:t>
      </w:r>
    </w:p>
    <w:p>
      <w:pPr>
        <w:numPr>
          <w:ilvl w:val="0"/>
          <w:numId w:val="1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Clinical Attachment — Training application error investigation</w:t>
      </w:r>
    </w:p>
    <w:p>
      <w:pPr>
        <w:numPr>
          <w:ilvl w:val="0"/>
          <w:numId w:val="1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Premarital — Status Details and payment verification support</w:t>
      </w:r>
    </w:p>
    <w:p>
      <w:pPr>
        <w:numPr>
          <w:ilvl w:val="0"/>
          <w:numId w:val="1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Patient Services — Health card, sick leave, and medical report support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The architecture is a Modular Monolith following Vertical Slice Architecture (VSA), using MediatR for request handling, EF Core (Database First) with SQL Server. IDAM for authentication (SSO) in Phase 1.</w:t>
      </w: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2. Phase 1 Scope vs. Future Scope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>Phase 1 — In Scope</w:t>
      </w:r>
    </w:p>
    <w:p>
      <w:pPr>
        <w:numPr>
          <w:ilvl w:val="0"/>
          <w:numId w:val="16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IDAM Integration (identity provider, lifecycle management)</w:t>
      </w:r>
    </w:p>
    <w:p>
      <w:pPr>
        <w:numPr>
          <w:ilvl w:val="0"/>
          <w:numId w:val="16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Applications Hub — Dynamic application cards returned from backend based on user roles</w:t>
      </w:r>
    </w:p>
    <w:p>
      <w:pPr>
        <w:numPr>
          <w:ilvl w:val="0"/>
          <w:numId w:val="16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Dynamic Sidebar Navigation — Per-application menu tree from backend, permission-filtered</w:t>
      </w:r>
    </w:p>
    <w:p>
      <w:pPr>
        <w:numPr>
          <w:ilvl w:val="0"/>
          <w:numId w:val="16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Page-Level Access Control — Route guards (UX) + backend API 403 enforcement(Forbidden)</w:t>
      </w:r>
    </w:p>
    <w:p>
      <w:pPr>
        <w:numPr>
          <w:ilvl w:val="0"/>
          <w:numId w:val="16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Action-Level Access Control — View, Create, Edit, Delete, Assign, Approve, Close, Export</w:t>
      </w:r>
    </w:p>
    <w:p>
      <w:pPr>
        <w:numPr>
          <w:ilvl w:val="0"/>
          <w:numId w:val="16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Global Authorization Default— all endpoints require authentication; [AllowAnonymous] is explicit opt-out only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User Management, Clinical Attachment, Premarital, Patient Services modules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External Integration Layer — all external data via owned REST APIs</w:t>
      </w:r>
    </w:p>
    <w:p>
      <w:pPr>
        <w:numPr>
          <w:ilvl w:val="0"/>
          <w:numId w:val="16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Centralized Audit Logs — All user actions logged with IP, action category, timestamp, entity, old/new value</w:t>
      </w:r>
    </w:p>
    <w:p>
      <w:pPr>
        <w:numPr>
          <w:ilvl w:val="0"/>
          <w:numId w:val="16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Admin Management — User, role, permission, application, menu management UI</w:t>
      </w:r>
    </w:p>
    <w:p>
      <w:pPr>
        <w:numPr>
          <w:ilvl w:val="0"/>
          <w:numId w:val="16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EF Core Database First + SQL Server — Models generated from DB, mapped to DTOs via explicit mapping</w:t>
      </w:r>
    </w:p>
    <w:p>
      <w:pPr>
        <w:numPr>
          <w:ilvl w:val="0"/>
          <w:numId w:val="16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Secure REST APIs (HTTPS TLS 1.3 + Input Validation + security Headers + CORS, Rate Limiting)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Angular SPA with Route Guards standalone components, Zoneless, lazy-loaded routes, Signals, functional DI (instead of constructor inhection) 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Environment configuration — environment.ts (dev), environment.staging.ts (staging), and environment.prod.ts (prod)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Structured Logging — Serilog with Seq sink (dev/staging) and file/Azure Monitor sink (prod). 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Health Check Endpoints — /health (full), /health/live (liveness), /health/ready (readiness).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>Future Scope — Deferred</w:t>
      </w:r>
    </w:p>
    <w:p>
      <w:pPr>
        <w:numPr>
          <w:ilvl w:val="0"/>
          <w:numId w:val="2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Admin management UI for Users, Roles, Permissions</w:t>
      </w:r>
    </w:p>
    <w:p>
      <w:pPr>
        <w:numPr>
          <w:ilvl w:val="0"/>
          <w:numId w:val="2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Multi-Factor Authentication (SMS OTP)</w:t>
      </w:r>
    </w:p>
    <w:p>
      <w:pPr>
        <w:numPr>
          <w:ilvl w:val="0"/>
          <w:numId w:val="2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Monitoring &amp; Alerts — Appdynamics</w:t>
      </w: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3. Applications Analysis Matrix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All modules integrate with external systems via REST API. EMH never reads from external databases directly. The "API Exists" column indicates whether the API exists or needs to be imlemented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</w:p>
    <w:tbl>
      <w:tblPr/>
      <w:tblGrid>
        <w:gridCol w:w="9260"/>
      </w:tblGrid>
      <w:tr>
        <w:trPr>
          <w:trHeight w:val="1" w:hRule="atLeast"/>
          <w:jc w:val="left"/>
        </w:trPr>
        <w:tc>
          <w:tcPr>
            <w:tcW w:w="9260" w:type="dxa"/>
            <w:tcBorders>
              <w:top w:val="single" w:color="1e4d8c" w:sz="1"/>
              <w:left w:val="single" w:color="1e4d8c" w:sz="8"/>
              <w:bottom w:val="single" w:color="1e4d8c" w:sz="1"/>
              <w:right w:val="single" w:color="1e4d8c" w:sz="1"/>
            </w:tcBorders>
            <w:shd w:color="auto" w:fill="e3f2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21"/>
                <w:shd w:fill="auto" w:val="clear"/>
              </w:rPr>
              <w:t>Integration Rule: All external data flows through owned API clients only. Direct database readings from any external system are not allowed. Timeout: 15 seconds per call. Unavailable external services return "Service Unavailable" message — other modules remain functional.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3.1 User Managment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Internal and External user management. Support in investigating usrs(access/login) errors, user status issues.</w:t>
      </w:r>
    </w:p>
    <w:p>
      <w:pPr>
        <w:tabs>
          <w:tab w:val="left" w:pos="8760" w:leader="none"/>
        </w:tabs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A5568"/>
          <w:spacing w:val="0"/>
          <w:position w:val="0"/>
          <w:sz w:val="22"/>
          <w:shd w:fill="auto" w:val="clear"/>
        </w:rPr>
        <w:t xml:space="preserve">Primary Search Keys: Email . Username . EID</w:t>
        <w:tab/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View Attributes: Full User Details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Backend Owner: Imtias   |   Frontend Owner: AboBakar   </w:t>
      </w:r>
    </w:p>
    <w:tbl>
      <w:tblPr/>
      <w:tblGrid>
        <w:gridCol w:w="2000"/>
        <w:gridCol w:w="2200"/>
        <w:gridCol w:w="3760"/>
        <w:gridCol w:w="130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Module / Feature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Search Parameters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Returned Attributes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API Exists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Internal User Search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Username, Email, Emirates ID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loginId, email, username, firstName, lastName, nationality, employeeType, mobile, fullName, middleName, emiratesId, hcNumber, uaePassUserUuid, uaePassUserType, countryCode, dhaReferenceNumber, myChartLinked, accountStatus, channel, dob, gender, emiratesExpiryDate, eServiceApplication, userVerifiedStatus, userLockedStatus, facebookId, googleId, passportNumber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8f5e9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External User Search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Username, Email, Emirates ID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Same attributes as Internal User Search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auto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Get User Roles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Username, Email, Mobile Number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 role assignments (roles per system)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API does not exist in IDAM — must be built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3.2 Clinical Attachment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Training applications management. Support in investigating users’ errors, status issues, and payment problems for clinical/medical staff seeking attachment at Dubai Health facilities.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Backend Owner: Shabeer   |   Frontend Owner: Safaa</w:t>
      </w:r>
    </w:p>
    <w:tbl>
      <w:tblPr/>
      <w:tblGrid>
        <w:gridCol w:w="2200"/>
        <w:gridCol w:w="2000"/>
        <w:gridCol w:w="3760"/>
        <w:gridCol w:w="130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Module / Feature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Search Parameters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Actions / View Attributes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API Exists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Check User Applications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EID, Application No, Mobile, Email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View application list and summary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8f5e9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Checking Application Details &amp; Payment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From applications result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Full application details including payment status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auto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Check User ICP Data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EID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Applicant ICP data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8f5e9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Get Facilities &amp; Specialities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Facility name, Speciality name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Mapped facilities and specialities list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auto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Check Application Responsibility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Reference No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Who is currently responsible for the application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ebee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991111"/>
                <w:spacing w:val="0"/>
                <w:position w:val="0"/>
                <w:sz w:val="17"/>
                <w:shd w:fill="auto" w:val="clear"/>
              </w:rPr>
              <w:t xml:space="preserve">✗</w:t>
            </w:r>
            <w:r>
              <w:rPr>
                <w:rFonts w:ascii="Arial" w:hAnsi="Arial" w:cs="Arial" w:eastAsia="Arial"/>
                <w:b/>
                <w:color w:val="991111"/>
                <w:spacing w:val="0"/>
                <w:position w:val="0"/>
                <w:sz w:val="17"/>
                <w:shd w:fill="auto" w:val="clear"/>
              </w:rPr>
              <w:t xml:space="preserve"> No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3.3 Premarital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Mandatory health screening certificates for marriage in Dubai. Support team investigate application status, payment issues, and application problems(missing data).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Backend Owner: Shabeer   |   Frontend Owner: Safaa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200"/>
        <w:gridCol w:w="2000"/>
        <w:gridCol w:w="3760"/>
        <w:gridCol w:w="130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Module / Feature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Search Parameters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Actions / View Attributes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API Exists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Application Lookup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MRN, EID, Email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Application status, payment status, Name, EID, Nationality, MRN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3cd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7A5500"/>
                <w:spacing w:val="0"/>
                <w:position w:val="0"/>
                <w:sz w:val="17"/>
                <w:shd w:fill="auto" w:val="clear"/>
              </w:rPr>
              <w:t xml:space="preserve">? 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Payment Validation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From application result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Payment details and current status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auto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7A5500"/>
                <w:spacing w:val="0"/>
                <w:position w:val="0"/>
                <w:sz w:val="17"/>
                <w:shd w:fill="auto" w:val="clear"/>
              </w:rPr>
              <w:t xml:space="preserve">? 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3.4 Patient Services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The core operational hub (Dubai Health Portal). Manages health card coverage, sick leave certificates, and medical report requests. The patient is the primary search entity.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Backend Owner: Eng Mind   |   Frontend Owner: Abobakar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0"/>
        <w:gridCol w:w="2400"/>
        <w:gridCol w:w="4160"/>
        <w:gridCol w:w="1100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Sub-Module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Search Parameters</w:t>
            </w:r>
          </w:p>
        </w:tc>
        <w:tc>
          <w:tcPr>
            <w:tcW w:w="41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View Attributes</w:t>
            </w:r>
          </w:p>
        </w:tc>
        <w:tc>
          <w:tcPr>
            <w:tcW w:w="11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API Exists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Health Card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MRN, EID, SPTRN, TransactionId, Mobile Number</w:t>
            </w:r>
          </w:p>
        </w:tc>
        <w:tc>
          <w:tcPr>
            <w:tcW w:w="41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MRN, Patient Name, EID, Start/End Date, Patient Status, Nationality, Coverage Name, Digital Card, Online Renewal Eligibility, Payment Status, TransactionId, SPTRN, Amount</w:t>
            </w:r>
          </w:p>
        </w:tc>
        <w:tc>
          <w:tcPr>
            <w:tcW w:w="11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8f5e9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Sick Leave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MRN, Certificate No, TransactionId, SPTRN, EID, Mobile Number</w:t>
            </w:r>
          </w:p>
        </w:tc>
        <w:tc>
          <w:tcPr>
            <w:tcW w:w="41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MRN, Patient Name, Certificate No, EID, Nationality, Leave Start/End Date, Doctor Name, Facility Name, Sick Leave Status, TransactionId, SPTRN, Created/Modified Date</w:t>
            </w:r>
          </w:p>
        </w:tc>
        <w:tc>
          <w:tcPr>
            <w:tcW w:w="11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auto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Medical Report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RefNumber, MRN, TransactionId, Specialty, EID, Mobile, SPTRN</w:t>
            </w:r>
          </w:p>
        </w:tc>
        <w:tc>
          <w:tcPr>
            <w:tcW w:w="41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RefNumber, MRN, Patient Name, EID, Nationality, Facility Name, Specialty, Report Status, Doctor Name, FilenetVSID, Visit Date, Created Date, TransactionId, Request Date</w:t>
            </w:r>
          </w:p>
        </w:tc>
        <w:tc>
          <w:tcPr>
            <w:tcW w:w="11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8f5e9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</w:tbl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4. User Roles &amp; Permission Model (Management Hub)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4.1 Proposed User Roles</w:t>
      </w:r>
    </w:p>
    <w:tbl>
      <w:tblPr/>
      <w:tblGrid>
        <w:gridCol w:w="2000"/>
        <w:gridCol w:w="3500"/>
        <w:gridCol w:w="386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Role</w:t>
            </w:r>
          </w:p>
        </w:tc>
        <w:tc>
          <w:tcPr>
            <w:tcW w:w="3500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Description</w:t>
            </w:r>
          </w:p>
        </w:tc>
        <w:tc>
          <w:tcPr>
            <w:tcW w:w="3860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Scope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Super Admin</w:t>
            </w:r>
          </w:p>
        </w:tc>
        <w:tc>
          <w:tcPr>
            <w:tcW w:w="35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Full access to all applications, modules, pages, and actions. Manages users, roles, permissions, applications, and menu structure.</w:t>
            </w:r>
          </w:p>
        </w:tc>
        <w:tc>
          <w:tcPr>
            <w:tcW w:w="386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All Applications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Application Admin</w:t>
            </w:r>
          </w:p>
        </w:tc>
        <w:tc>
          <w:tcPr>
            <w:tcW w:w="35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Full access within assigned applications. Can manage users within their scope, view details, and perform all operational actions.</w:t>
            </w:r>
          </w:p>
        </w:tc>
        <w:tc>
          <w:tcPr>
            <w:tcW w:w="386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Per-Application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Viewer / Read-Only</w:t>
            </w:r>
          </w:p>
        </w:tc>
        <w:tc>
          <w:tcPr>
            <w:tcW w:w="35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View-only access to permitted applications and pages. Cannot create, edit, delete, assign, or export.</w:t>
            </w:r>
          </w:p>
        </w:tc>
        <w:tc>
          <w:tcPr>
            <w:tcW w:w="386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Read Only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4.2 Permission Level Hierarchy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Permissions are applied at four levels, from broadest to most granular:</w:t>
      </w:r>
    </w:p>
    <w:p>
      <w:pPr>
        <w:numPr>
          <w:ilvl w:val="0"/>
          <w:numId w:val="11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Level 1 — Application: Can the user see and access this application at all?</w:t>
      </w:r>
    </w:p>
    <w:p>
      <w:pPr>
        <w:numPr>
          <w:ilvl w:val="0"/>
          <w:numId w:val="11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Level 2 — Module: Can the user access this module or sub-application?</w:t>
      </w:r>
    </w:p>
    <w:p>
      <w:pPr>
        <w:numPr>
          <w:ilvl w:val="0"/>
          <w:numId w:val="11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Level 3 — Page: Can the user open this page or menu item?</w:t>
      </w:r>
    </w:p>
    <w:p>
      <w:pPr>
        <w:numPr>
          <w:ilvl w:val="0"/>
          <w:numId w:val="11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Level 4 — Action: Can the user perform this specific action (View / Create / Edit / Delete / Assign / Approve / Close / Export)?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4.3 Permission Naming Convention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19"/>
          <w:shd w:fill="auto" w:val="clear"/>
        </w:rPr>
        <w:t xml:space="preserve">Format: </w:t>
      </w:r>
      <w:r>
        <w:rPr>
          <w:rFonts w:ascii="Courier New" w:hAnsi="Courier New" w:cs="Courier New" w:eastAsia="Courier New"/>
          <w:color w:val="1E4D8C"/>
          <w:spacing w:val="0"/>
          <w:position w:val="0"/>
          <w:sz w:val="19"/>
          <w:shd w:fill="auto" w:val="clear"/>
        </w:rPr>
        <w:t xml:space="preserve">[application_code].[module].[page].[action]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19"/>
          <w:shd w:fill="auto" w:val="clear"/>
        </w:rPr>
        <w:t xml:space="preserve">Example: </w:t>
      </w:r>
      <w:r>
        <w:rPr>
          <w:rFonts w:ascii="Courier New" w:hAnsi="Courier New" w:cs="Courier New" w:eastAsia="Courier New"/>
          <w:color w:val="1B6B2F"/>
          <w:spacing w:val="0"/>
          <w:position w:val="0"/>
          <w:sz w:val="19"/>
          <w:shd w:fill="auto" w:val="clear"/>
        </w:rPr>
        <w:t xml:space="preserve">ca.applications.detail.view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b/>
          <w:color w:val="4A5568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FF0000"/>
          <w:spacing w:val="0"/>
          <w:position w:val="0"/>
          <w:sz w:val="28"/>
          <w:shd w:fill="auto" w:val="clear"/>
        </w:rPr>
        <w:t xml:space="preserve">4.4 </w:t>
      </w: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Role × Permission Matrix</w:t>
      </w:r>
    </w:p>
    <w:tbl>
      <w:tblPr/>
      <w:tblGrid>
        <w:gridCol w:w="3450"/>
        <w:gridCol w:w="1800"/>
        <w:gridCol w:w="1605"/>
        <w:gridCol w:w="1830"/>
      </w:tblGrid>
      <w:tr>
        <w:trPr>
          <w:trHeight w:val="1" w:hRule="atLeast"/>
          <w:jc w:val="left"/>
        </w:trPr>
        <w:tc>
          <w:tcPr>
            <w:tcW w:w="3450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Permission / Feature</w:t>
            </w:r>
          </w:p>
        </w:tc>
        <w:tc>
          <w:tcPr>
            <w:tcW w:w="1800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Super Admin</w:t>
            </w:r>
          </w:p>
        </w:tc>
        <w:tc>
          <w:tcPr>
            <w:tcW w:w="1605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App Admin</w:t>
            </w:r>
          </w:p>
        </w:tc>
        <w:tc>
          <w:tcPr>
            <w:tcW w:w="1830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Viewer</w:t>
            </w:r>
          </w:p>
        </w:tc>
      </w:tr>
      <w:tr>
        <w:trPr>
          <w:trHeight w:val="1" w:hRule="atLeast"/>
          <w:jc w:val="left"/>
        </w:trPr>
        <w:tc>
          <w:tcPr>
            <w:tcW w:w="34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View Applications Hub</w:t>
            </w:r>
          </w:p>
        </w:tc>
        <w:tc>
          <w:tcPr>
            <w:tcW w:w="18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All</w:t>
            </w:r>
          </w:p>
        </w:tc>
        <w:tc>
          <w:tcPr>
            <w:tcW w:w="1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Assigned</w:t>
            </w:r>
          </w:p>
        </w:tc>
        <w:tc>
          <w:tcPr>
            <w:tcW w:w="183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Assigned</w:t>
            </w:r>
          </w:p>
        </w:tc>
      </w:tr>
      <w:tr>
        <w:trPr>
          <w:trHeight w:val="264" w:hRule="auto"/>
          <w:jc w:val="left"/>
        </w:trPr>
        <w:tc>
          <w:tcPr>
            <w:tcW w:w="34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View Module Pages</w:t>
            </w:r>
          </w:p>
        </w:tc>
        <w:tc>
          <w:tcPr>
            <w:tcW w:w="18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D6B3E"/>
                <w:spacing w:val="0"/>
                <w:position w:val="0"/>
                <w:sz w:val="17"/>
                <w:shd w:fill="auto" w:val="clear"/>
              </w:rPr>
              <w:t>All</w:t>
            </w:r>
          </w:p>
        </w:tc>
        <w:tc>
          <w:tcPr>
            <w:tcW w:w="1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D6B3E"/>
                <w:spacing w:val="0"/>
                <w:position w:val="0"/>
                <w:sz w:val="17"/>
                <w:shd w:fill="auto" w:val="clear"/>
              </w:rPr>
              <w:t>Assigned</w:t>
            </w:r>
          </w:p>
        </w:tc>
        <w:tc>
          <w:tcPr>
            <w:tcW w:w="183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D6B3E"/>
                <w:spacing w:val="0"/>
                <w:position w:val="0"/>
                <w:sz w:val="17"/>
                <w:shd w:fill="auto" w:val="clear"/>
              </w:rPr>
              <w:t>Assigned</w:t>
            </w:r>
          </w:p>
        </w:tc>
      </w:tr>
      <w:tr>
        <w:trPr>
          <w:trHeight w:val="240" w:hRule="auto"/>
          <w:jc w:val="left"/>
        </w:trPr>
        <w:tc>
          <w:tcPr>
            <w:tcW w:w="34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Create Error Case</w:t>
            </w:r>
          </w:p>
        </w:tc>
        <w:tc>
          <w:tcPr>
            <w:tcW w:w="18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  <w:tc>
          <w:tcPr>
            <w:tcW w:w="1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  <w:tc>
          <w:tcPr>
            <w:tcW w:w="183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—</w:t>
            </w:r>
          </w:p>
        </w:tc>
      </w:tr>
      <w:tr>
        <w:trPr>
          <w:trHeight w:val="1" w:hRule="atLeast"/>
          <w:jc w:val="left"/>
        </w:trPr>
        <w:tc>
          <w:tcPr>
            <w:tcW w:w="34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Edit / Update Case</w:t>
            </w:r>
          </w:p>
        </w:tc>
        <w:tc>
          <w:tcPr>
            <w:tcW w:w="18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  <w:tc>
          <w:tcPr>
            <w:tcW w:w="1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  <w:tc>
          <w:tcPr>
            <w:tcW w:w="183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—</w:t>
            </w:r>
          </w:p>
        </w:tc>
      </w:tr>
      <w:tr>
        <w:trPr>
          <w:trHeight w:val="1" w:hRule="atLeast"/>
          <w:jc w:val="left"/>
        </w:trPr>
        <w:tc>
          <w:tcPr>
            <w:tcW w:w="34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Manage Users</w:t>
            </w:r>
          </w:p>
        </w:tc>
        <w:tc>
          <w:tcPr>
            <w:tcW w:w="18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  <w:tc>
          <w:tcPr>
            <w:tcW w:w="1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Scoped</w:t>
            </w:r>
          </w:p>
        </w:tc>
        <w:tc>
          <w:tcPr>
            <w:tcW w:w="183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—</w:t>
            </w:r>
          </w:p>
        </w:tc>
      </w:tr>
      <w:tr>
        <w:trPr>
          <w:trHeight w:val="252" w:hRule="auto"/>
          <w:jc w:val="left"/>
        </w:trPr>
        <w:tc>
          <w:tcPr>
            <w:tcW w:w="34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Manage Roles &amp; Permissions</w:t>
            </w:r>
          </w:p>
        </w:tc>
        <w:tc>
          <w:tcPr>
            <w:tcW w:w="18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  <w:tc>
          <w:tcPr>
            <w:tcW w:w="1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—</w:t>
            </w:r>
          </w:p>
        </w:tc>
        <w:tc>
          <w:tcPr>
            <w:tcW w:w="183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—</w:t>
            </w:r>
          </w:p>
        </w:tc>
      </w:tr>
      <w:tr>
        <w:trPr>
          <w:trHeight w:val="1" w:hRule="atLeast"/>
          <w:jc w:val="left"/>
        </w:trPr>
        <w:tc>
          <w:tcPr>
            <w:tcW w:w="34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View Audit Logs</w:t>
            </w:r>
          </w:p>
        </w:tc>
        <w:tc>
          <w:tcPr>
            <w:tcW w:w="18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  <w:tc>
          <w:tcPr>
            <w:tcW w:w="1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  <w:tc>
          <w:tcPr>
            <w:tcW w:w="183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—</w:t>
            </w:r>
          </w:p>
        </w:tc>
      </w:tr>
    </w:tbl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5. High-Level Architecture &amp; Pattern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5.1 Recommended Pattern: Modular Monolith + Vertical Slice Architecture</w:t>
      </w:r>
    </w:p>
    <w:p>
      <w:pPr>
        <w:spacing w:before="160" w:after="16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E8F0FB" w:val="clear"/>
        </w:rPr>
      </w:pPr>
      <w:r>
        <w:rPr>
          <w:rFonts w:ascii="Arial" w:hAnsi="Arial" w:cs="Arial" w:eastAsia="Arial"/>
          <w:color w:val="0D1B3E"/>
          <w:spacing w:val="0"/>
          <w:position w:val="0"/>
          <w:sz w:val="21"/>
          <w:shd w:fill="E8F0FB" w:val="clear"/>
        </w:rPr>
        <w:t>Recommended: Modular Monolith with Vertical Slice Architecture (VSA) using MediatR. Each feature is self-contained in its own folder (Command/Query + Handler + Validator + Response). Cross-cutting concerns (Permission, Audit, Logging, Validation) are enforced once via MediatR Pipeline Behaviors — applying to every request including HTTP, internal, and background jobs. Microservices are NOT recommended for this application — the complexity overhead (network calls, service discovery, distributed tracing, separate deployments) outweighs any benefit for an internal tool at this scale.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Reasoning:</w:t>
      </w:r>
    </w:p>
    <w:p>
      <w:pPr>
        <w:numPr>
          <w:ilvl w:val="0"/>
          <w:numId w:val="14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Internal simple tool — no need for independent scaling of individual services</w:t>
      </w:r>
    </w:p>
    <w:p>
      <w:pPr>
        <w:numPr>
          <w:ilvl w:val="0"/>
          <w:numId w:val="14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Modules are logically separated within the monolith — can be extracted to microservices in future if truly required</w:t>
      </w:r>
    </w:p>
    <w:p>
      <w:pPr>
        <w:numPr>
          <w:ilvl w:val="0"/>
          <w:numId w:val="14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Vertical Slice ensures each feature is independently understandable, testable, and deletable — a developer touches one folder to implement, change, or remove a feature.</w:t>
      </w: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FF0000"/>
          <w:spacing w:val="0"/>
          <w:position w:val="0"/>
          <w:sz w:val="28"/>
          <w:shd w:fill="auto" w:val="clear"/>
        </w:rPr>
        <w:t xml:space="preserve">5.2 </w:t>
      </w: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Architecture Layer Overview</w:t>
      </w:r>
    </w:p>
    <w:tbl>
      <w:tblPr/>
      <w:tblGrid>
        <w:gridCol w:w="1600"/>
        <w:gridCol w:w="2200"/>
        <w:gridCol w:w="5460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Layer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Technology</w:t>
            </w:r>
          </w:p>
        </w:tc>
        <w:tc>
          <w:tcPr>
            <w:tcW w:w="5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Responsibility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Presentation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Angular SPA</w:t>
            </w:r>
          </w:p>
        </w:tc>
        <w:tc>
          <w:tcPr>
            <w:tcW w:w="5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ApplicationsHub, Sidebar, Feature Modules, Admin Panel, Audit Logs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API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ASP.NET Core REST</w:t>
            </w:r>
          </w:p>
        </w:tc>
        <w:tc>
          <w:tcPr>
            <w:tcW w:w="5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Minimal Controllers (routing only), MediatR Pipeline Behaviors, Rate Limiting, Audit/Exception/CorrelationId Middleware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Application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MediatR Handlers / Pipeline Behaviors</w:t>
            </w:r>
          </w:p>
        </w:tc>
        <w:tc>
          <w:tcPr>
            <w:tcW w:w="5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Features (Command/Query + Handler + Validator + Response), Pipeline Behaviors (Permission, Audit, Logging, Validation), IAuthService, IPermissionService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Shared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C# Entities</w:t>
            </w:r>
          </w:p>
        </w:tc>
        <w:tc>
          <w:tcPr>
            <w:tcW w:w="5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Shared models and interfaces (ICurrentUser, IPermissionService, EMHDbContext, BaseResponse) — no separate domain isolation layer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Infrastructure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EF Core + SQL Server + Polly</w:t>
            </w:r>
          </w:p>
        </w:tc>
        <w:tc>
          <w:tcPr>
            <w:tcW w:w="5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EMHDbContext (used directly by Handlers), IDAMTokenValidator (OIDC JWT validation via IDAM JWKS), External API Clients with Polly (Retry + Circuit Breaker). No Repository layer. No local auth provider.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Data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SQL Server</w:t>
            </w:r>
          </w:p>
        </w:tc>
        <w:tc>
          <w:tcPr>
            <w:tcW w:w="5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Auth, Navigation, Audit schemas — EMH-owned tables only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External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REST APIs</w:t>
            </w:r>
          </w:p>
        </w:tc>
        <w:tc>
          <w:tcPr>
            <w:tcW w:w="5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Clinical Attachment, Premarital, Patient Services, IDAM — HTTP only, never direct DB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6. Backend Architecture Proposal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6.1 Solution Structure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Proposed solution structure following Modular Monolith + Vertical Slice Architecture:</w:t>
      </w:r>
    </w:p>
    <w:p>
      <w:pPr>
        <w:numPr>
          <w:ilvl w:val="0"/>
          <w:numId w:val="17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ErrorHub.Api — Entry point. Minimal Controllers (route only — no logic), MediatR pipeline registration, middleware (Exception, CorrelationId, RateLimiter), Program.cs. [RequirePermission] enforced via PermissionBehavior in Pipeline, not Controller attributes.</w:t>
      </w:r>
    </w:p>
    <w:p>
      <w:pPr>
        <w:numPr>
          <w:ilvl w:val="0"/>
          <w:numId w:val="17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ErrorHub.Features — All Vertical Slices live here, organized by module: Auth/, Clinical/, Patient/, Premarital/, Audit/, Admin/. Each feature folder contains: Command or Query, Handler (calls EMHDbContext or API Client directly), Validator (FluentValidation), Response DTO. IAuthService and IPermissionService interfaces defined here.</w:t>
      </w:r>
    </w:p>
    <w:p>
      <w:pPr>
        <w:numPr>
          <w:ilvl w:val="0"/>
          <w:numId w:val="17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ErrorHub.Shared — Cross-cutting concerns only: EMHDbContext, ICurrentUser, IPermissionService, BaseResponse, shared enums and constants. No business logic. Consumed by ErrorHub.Features and ErrorHub.Infrastructure.</w:t>
      </w:r>
    </w:p>
    <w:p>
      <w:pPr>
        <w:numPr>
          <w:ilvl w:val="0"/>
          <w:numId w:val="17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ErrorHub.Infrastructure — EF Core DbContext + scaffolded models (Generated/ — never hand-edited), IDAMTokenValidator (validates OIDC/JWT tokens issued by IDAM — no local password storage), External API Clients (IDAMApiClient, ClinicalAttachmentApiClient, PatientServicesApiClient, PremaritalApiClient) with Polly Retry + Circuit Breaker. No Repository classes — Handlers use DbContext directly.</w:t>
      </w:r>
    </w:p>
    <w:p>
      <w:pPr>
        <w:numPr>
          <w:ilvl w:val="0"/>
          <w:numId w:val="17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ErrorHub.Tests — Unit tests (permission service, auth service, application services) and integration tests (API endpoints including 403 validation).</w:t>
      </w:r>
    </w:p>
    <w:p>
      <w:pPr>
        <w:spacing w:before="16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2"/>
          <w:shd w:fill="auto" w:val="clear"/>
        </w:rPr>
        <w:t>Figure 1: Backend Architecture — Modular Monolith + Vertical Slice Architecture</w:t>
      </w:r>
    </w:p>
    <w:p>
      <w:pPr>
        <w:spacing w:before="120" w:after="120" w:line="240"/>
        <w:jc w:val="center"/>
      </w:pPr>
      <w:r>
        <w:drawing>
          <wp:inline xmlns:wp="http://schemas.openxmlformats.org/drawingml/2006/wordprocessingDrawing">
            <wp:extent cx="5733228" cy="3890404"/>
            <wp:effectExtent l="0" t="0" r="0" b="0"/>
            <wp:docPr id="10" name="Figure1 Back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 Backen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imgBE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28" cy="389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6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836" w:dyaOrig="7680">
          <v:rect xmlns:o="urn:schemas-microsoft-com:office:office" xmlns:v="urn:schemas-microsoft-com:vml" id="rectole0000000000" style="width:541.800000pt;height:384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6.2 Global Authorization Default</w:t>
      </w:r>
    </w:p>
    <w:tbl>
      <w:tblPr/>
      <w:tblGrid>
        <w:gridCol w:w="2800"/>
        <w:gridCol w:w="4060"/>
        <w:gridCol w:w="240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Rule</w:t>
            </w:r>
          </w:p>
        </w:tc>
        <w:tc>
          <w:tcPr>
            <w:tcW w:w="40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Implementation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Applies To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Require authentication by default</w:t>
            </w:r>
          </w:p>
        </w:tc>
        <w:tc>
          <w:tcPr>
            <w:tcW w:w="40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AddAuthorization() with RequireAuthenticatedUser() as default policy in Program.cs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All endpoints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Explicit opt-out only</w:t>
            </w:r>
          </w:p>
        </w:tc>
        <w:tc>
          <w:tcPr>
            <w:tcW w:w="40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MediatR PermissionBehavior runs before every Handler. Reads permission key from the Command/Query marker. Returns 403 if user lacks the required permission. No Controller attribute needed.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All feature endpoints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FF0000"/>
          <w:spacing w:val="0"/>
          <w:position w:val="0"/>
          <w:sz w:val="28"/>
          <w:shd w:fill="auto" w:val="clear"/>
        </w:rPr>
        <w:t xml:space="preserve">6.3 </w:t>
      </w: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EF Core Database First </w:t>
      </w:r>
    </w:p>
    <w:p>
      <w:pPr>
        <w:numPr>
          <w:ilvl w:val="0"/>
          <w:numId w:val="19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All schema changes happen at the database level first, then scaffolded into EF models</w:t>
      </w:r>
    </w:p>
    <w:p>
      <w:pPr>
        <w:numPr>
          <w:ilvl w:val="0"/>
          <w:numId w:val="19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Generated EF models live in Infrastructure/Data/Generated/ — never edit these files manually</w:t>
      </w:r>
    </w:p>
    <w:p>
      <w:pPr>
        <w:numPr>
          <w:ilvl w:val="0"/>
          <w:numId w:val="19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Use partial classes to extend generated models without losing changes on re-scaffold</w:t>
      </w:r>
    </w:p>
    <w:p>
      <w:pPr>
        <w:numPr>
          <w:ilvl w:val="0"/>
          <w:numId w:val="19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EMHDbContext is injected directly into Feature Handlers — no Repository abstraction. This is a deliberate architectural decision: EF Core’s InMemory provider handles test isolation without a Repository layer. Handlers in ErrorHub.Features reference EMHDbContext from ErrorHub.Shared.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rPr>
          <w:rFonts w:ascii="Arial" w:hAnsi="Arial" w:cs="Arial"/>
          <w:b/>
          <w:color w:val="002F70"/>
          <w:sz w:val="28"/>
        </w:rPr>
      </w:pPr>
      <w:r>
        <w:rPr>
          <w:rFonts w:ascii="Arial" w:hAnsi="Arial" w:cs="Arial"/>
          <w:b/>
          <w:color w:val="002F70"/>
          <w:sz w:val="28"/>
        </w:rPr>
        <w:t>6.4 SSO via IDAM — What EMH Implements</w:t>
      </w:r>
    </w:p>
    <w:p>
      <w:pPr>
        <w:spacing w:before="80" w:after="80" w:line="240"/>
        <w:rPr>
          <w:rFonts w:ascii="Arial" w:hAnsi="Arial" w:cs="Arial"/>
          <w:color w:val="4A5568"/>
          <w:sz w:val="21"/>
        </w:rPr>
      </w:pPr>
      <w:r>
        <w:rPr>
          <w:rFonts w:ascii="Arial" w:hAnsi="Arial" w:cs="Arial"/>
          <w:b/>
          <w:color w:val="0D1B3E"/>
          <w:sz w:val="21"/>
        </w:rPr>
        <w:t>Question: If IDAM handles SSO, what does EMH implement on its side?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30" w:type="dxa"/>
          <w:right w:w="130" w:type="dxa"/>
        </w:tblCellMar>
      </w:tblPr>
      <w:tblGrid>
        <w:gridCol w:w="2800"/>
        <w:gridCol w:w="6460"/>
      </w:tblGrid>
      <w:tr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rFonts w:ascii="Arial" w:hAnsi="Arial" w:cs="Arial"/>
                <w:b/>
                <w:color w:val="FFFFFF"/>
                <w:sz w:val="18"/>
              </w:rPr>
              <w:t>What EMH Implements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rFonts w:ascii="Arial" w:hAnsi="Arial" w:cs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rFonts w:ascii="Arial" w:hAnsi="Arial" w:cs="Arial"/>
                <w:color w:val="1A1A2E"/>
                <w:sz w:val="17"/>
              </w:rPr>
              <w:t>OIDC Redirect (Login)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rFonts w:ascii="Arial" w:hAnsi="Arial" w:cs="Arial"/>
                <w:color w:val="1A1A2E"/>
                <w:sz w:val="17"/>
              </w:rPr>
              <w:t>Angular AuthGuard detects missing JWT cookie and redirects browser to IDAM authorization_endpoint. No EMH login page exists.</w:t>
            </w:r>
          </w:p>
        </w:tc>
      </w:tr>
      <w:t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rFonts w:ascii="Arial" w:hAnsi="Arial" w:cs="Arial"/>
                <w:color w:val="1A1A2E"/>
                <w:sz w:val="17"/>
              </w:rPr>
              <w:t>OIDC Callback Handler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rFonts w:ascii="Arial" w:hAnsi="Arial" w:cs="Arial"/>
                <w:color w:val="1A1A2E"/>
                <w:sz w:val="17"/>
              </w:rPr>
              <w:t>GET /api/v1/auth/callback — [AllowAnonymous]. Receives authorization code from IDAM, exchanges it for tokens at IDAM token_endpoint, validates the JWT, extracts sub claim, maps to EMH Users table (creates row if first login), writes JWT to HttpOnly cookie, redirects to Angular app.</w:t>
            </w:r>
          </w:p>
        </w:tc>
      </w:tr>
      <w:t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rFonts w:ascii="Arial" w:hAnsi="Arial" w:cs="Arial"/>
                <w:color w:val="1A1A2E"/>
                <w:sz w:val="17"/>
              </w:rPr>
              <w:t>JWT Validation (every request)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rFonts w:ascii="Arial" w:hAnsi="Arial" w:cs="Arial"/>
                <w:color w:val="1A1A2E"/>
                <w:sz w:val="17"/>
              </w:rPr>
              <w:t>ASP.NET Core JwtBearer middleware reads JWT from HttpOnly cookie on every request. Validates: signature (via IDAM JWKS), expiry, issuer, audience. Returns 401 if invalid. EMH never issues or signs tokens.</w:t>
            </w:r>
          </w:p>
        </w:tc>
      </w:tr>
      <w:t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rFonts w:ascii="Arial" w:hAnsi="Arial" w:cs="Arial"/>
                <w:color w:val="1A1A2E"/>
                <w:sz w:val="17"/>
              </w:rPr>
              <w:t>Do we still need JWT / Refresh Token?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rFonts w:ascii="Arial" w:hAnsi="Arial" w:cs="Arial"/>
                <w:color w:val="1A1A2E"/>
                <w:sz w:val="17"/>
              </w:rPr>
              <w:t>JWT: Yes — IDAM issues the JWT. EMH validates it (reads it, does NOT sign it). Refresh tokens: No — IDAM manages refresh tokens entirely. When the JWT expires, Angular redirects to IDAM silently (silent renew via iframe or redirect). EMH has no /refresh endpoint. The Sessions table in EMH is used only for server-side logout (invalidating the session cookie) — it is NOT an OAuth refresh token table.</w:t>
            </w:r>
          </w:p>
        </w:tc>
      </w:tr>
      <w:t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rFonts w:ascii="Arial" w:hAnsi="Arial" w:cs="Arial"/>
                <w:color w:val="1A1A2E"/>
                <w:sz w:val="17"/>
              </w:rPr>
              <w:t>User Provisioning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rFonts w:ascii="Arial" w:hAnsi="Arial" w:cs="Arial"/>
                <w:color w:val="1A1A2E"/>
                <w:sz w:val="17"/>
              </w:rPr>
              <w:t>On first login, EMH extracts the OIDC sub claim from the JWT, looks up or creates a Users row (IDAMSubjectId = sub), and assigns default EMH role if pre-provisioned. No password is ever stored. Subsequent logins match by IDAMSubjectId.</w:t>
            </w:r>
          </w:p>
        </w:tc>
      </w:tr>
      <w:t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rFonts w:ascii="Arial" w:hAnsi="Arial" w:cs="Arial"/>
                <w:color w:val="1A1A2E"/>
                <w:sz w:val="17"/>
              </w:rPr>
              <w:t>Logout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rFonts w:ascii="Arial" w:hAnsi="Arial" w:cs="Arial"/>
                <w:color w:val="1A1A2E"/>
                <w:sz w:val="17"/>
              </w:rPr>
              <w:t>GET /api/v1/auth/logout — clears HttpOnly cookie, invalidates EMH session record, redirects to IDAM end_session_endpoint. IDAM invalidates the SSO session across all applications.</w:t>
            </w:r>
          </w:p>
        </w:tc>
      </w:tr>
      <w:t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rFonts w:ascii="Arial" w:hAnsi="Arial" w:cs="Arial"/>
                <w:color w:val="1A1A2E"/>
                <w:sz w:val="17"/>
              </w:rPr>
              <w:t>EMH Permission Enforcement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rFonts w:ascii="Arial" w:hAnsi="Arial" w:cs="Arial"/>
                <w:color w:val="1A1A2E"/>
                <w:sz w:val="17"/>
              </w:rPr>
              <w:t>IDAM authenticates WHO the user is. EMH controls WHAT they can access within EMH. The Roles, Permissions, UserRoles, and UserPermissions tables are entirely owned and managed by EMH — independent of IDAM roles. IDAM roles are NOT used for EMH authorization.</w:t>
            </w:r>
          </w:p>
        </w:tc>
      </w:tr>
    </w:tbl>
    <w:p>
      <w:pPr>
        <w:spacing w:before="80" w:after="80" w:line="240"/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FF0000"/>
          <w:spacing w:val="0"/>
          <w:position w:val="0"/>
          <w:sz w:val="28"/>
          <w:shd w:fill="auto" w:val="clear"/>
        </w:rPr>
        <w:t xml:space="preserve">6.5 </w:t>
      </w: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Input Validation Strategy </w:t>
      </w:r>
    </w:p>
    <w:tbl>
      <w:tblPr/>
      <w:tblGrid>
        <w:gridCol w:w="1203"/>
        <w:gridCol w:w="6023"/>
        <w:gridCol w:w="2034"/>
      </w:tblGrid>
      <w:tr>
        <w:trPr>
          <w:trHeight w:val="1" w:hRule="atLeast"/>
          <w:jc w:val="left"/>
        </w:trPr>
        <w:tc>
          <w:tcPr>
            <w:tcW w:w="120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Decision</w:t>
            </w:r>
          </w:p>
        </w:tc>
        <w:tc>
          <w:tcPr>
            <w:tcW w:w="602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Choice</w:t>
            </w:r>
          </w:p>
        </w:tc>
        <w:tc>
          <w:tcPr>
            <w:tcW w:w="2034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Rationale</w:t>
            </w:r>
          </w:p>
        </w:tc>
      </w:tr>
      <w:tr>
        <w:trPr>
          <w:trHeight w:val="1" w:hRule="atLeast"/>
          <w:jc w:val="left"/>
        </w:trPr>
        <w:tc>
          <w:tcPr>
            <w:tcW w:w="120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Library</w:t>
            </w:r>
          </w:p>
        </w:tc>
        <w:tc>
          <w:tcPr>
            <w:tcW w:w="602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FluentValidation</w:t>
            </w:r>
          </w:p>
        </w:tc>
        <w:tc>
          <w:tcPr>
            <w:tcW w:w="2034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Separates validation rules from DTO classes. Each validator is a standalone class co-located with its use case.</w:t>
            </w:r>
          </w:p>
        </w:tc>
      </w:tr>
      <w:tr>
        <w:trPr>
          <w:trHeight w:val="1" w:hRule="atLeast"/>
          <w:jc w:val="left"/>
        </w:trPr>
        <w:tc>
          <w:tcPr>
            <w:tcW w:w="120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Location</w:t>
            </w:r>
          </w:p>
        </w:tc>
        <w:tc>
          <w:tcPr>
            <w:tcW w:w="602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ErrorHub.Features layer only</w:t>
            </w:r>
          </w:p>
        </w:tc>
        <w:tc>
          <w:tcPr>
            <w:tcW w:w="2034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Controllers do not validate — they deserialize and call the service. Validation in controllers couples it to the delivery mechanism.</w:t>
            </w:r>
          </w:p>
        </w:tc>
      </w:tr>
      <w:tr>
        <w:trPr>
          <w:trHeight w:val="1" w:hRule="atLeast"/>
          <w:jc w:val="left"/>
        </w:trPr>
        <w:tc>
          <w:tcPr>
            <w:tcW w:w="120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Registration</w:t>
            </w:r>
          </w:p>
        </w:tc>
        <w:tc>
          <w:tcPr>
            <w:tcW w:w="602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AddValidatorsFromAssembly(typeof(FeaturesAssemblyMarker).Assembly)</w:t>
            </w:r>
          </w:p>
        </w:tc>
        <w:tc>
          <w:tcPr>
            <w:tcW w:w="2034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Auto-discovers all AbstractValidator&lt;T&gt; classes. No manual registration per validator.</w:t>
            </w:r>
          </w:p>
        </w:tc>
      </w:tr>
      <w:tr>
        <w:trPr>
          <w:trHeight w:val="1" w:hRule="atLeast"/>
          <w:jc w:val="left"/>
        </w:trPr>
        <w:tc>
          <w:tcPr>
            <w:tcW w:w="120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400 Response shape</w:t>
            </w:r>
          </w:p>
        </w:tc>
        <w:tc>
          <w:tcPr>
            <w:tcW w:w="602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{"type":"validation_error","errors":[{"field":"username","message":"..."}]}</w:t>
            </w:r>
          </w:p>
        </w:tc>
        <w:tc>
          <w:tcPr>
            <w:tcW w:w="2034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Consistent across all endpoints. Matches api-response.model.ts in Angular.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6.6 API Versioning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 xml:space="preserve">All API routes use the /api/v1/ prefix. This enables non-breaking fuature changes.</w:t>
      </w:r>
    </w:p>
    <w:p>
      <w:pPr>
        <w:numPr>
          <w:ilvl w:val="0"/>
          <w:numId w:val="21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 xml:space="preserve">All feature endpoints: /api/v1/{module}/{resource}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6.7 External Integration Layer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>Each external system is accessed through an interface defined in ErrorHub.Features (or ErrorHub.Shared) and implemented in ErrorHub.Infrastructure — the same Vertical Slice dependency inversion pattern used throughout the application.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600"/>
        <w:gridCol w:w="2400"/>
        <w:gridCol w:w="2260"/>
        <w:gridCol w:w="20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Application Layer Interface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Infrastructure Implementation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External System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API Status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IUserManagementClient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IDAMApiClient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IDAM REST API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Confirmed (Get Roles: missing — must be built)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IClinicalAttachmentClient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ClinicalAttachmentApiClient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Clinical Attachment REST API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4 of 5 endpoints confirmed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IPremaritalClient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PremaritalApiClient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Premarital REST API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? Unconfirmed 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IPatientServicesClient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PatientServicesApiClient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Patient Services REST API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All 3 sub-modules confirmed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800"/>
        <w:gridCol w:w="64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Integration Requirement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Specification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Timeout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10 seconds per external call (configurable per environment)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Retry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1 retry with 2-second delay for 5xx. No retry on 4xx.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Circuit breaker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Open after 5 consecutive failures. Half-open after 30 seconds.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Credentials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API keys in Azure Key Vault or environment variables — NEVER in appsettings.json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Failure UX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Graceful "Service Unavailable" per module. Other modules remain functional.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Error logging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All external failures logged to ErrorLogs: ModuleCode, Endpoint, StatusCode, ExceptionType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Prohibited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Direct database reads from any external system. All data via owned API clients only.</w:t>
            </w:r>
          </w:p>
        </w:tc>
      </w:tr>
    </w:tbl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7. Security Architecture</w:t>
      </w:r>
    </w:p>
    <w:tbl>
      <w:tblPr/>
      <w:tblGrid>
        <w:gridCol w:w="9260"/>
      </w:tblGrid>
      <w:tr>
        <w:trPr>
          <w:trHeight w:val="1" w:hRule="atLeast"/>
          <w:jc w:val="left"/>
        </w:trPr>
        <w:tc>
          <w:tcPr>
            <w:tcW w:w="9260" w:type="dxa"/>
            <w:tcBorders>
              <w:top w:val="single" w:color="cc0000" w:sz="1"/>
              <w:left w:val="single" w:color="cc0000" w:sz="8"/>
              <w:bottom w:val="single" w:color="cc0000" w:sz="1"/>
              <w:right w:val="single" w:color="cc0000" w:sz="1"/>
            </w:tcBorders>
            <w:shd w:color="auto" w:fill="ffebe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8"/>
                <w:shd w:fill="auto" w:val="clear"/>
              </w:rPr>
              <w:t xml:space="preserve">Frontend authorization is for UX ONLY. Every backend endpoint MUST validate JWT AND check permissions server-side. This is the real security boundary.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7.1 Authentication (Phase 1)</w:t>
      </w:r>
    </w:p>
    <w:p>
      <w:pPr>
        <w:numPr>
          <w:ilvl w:val="0"/>
          <w:numId w:val="26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Authentication delegated to IDAM via OpenID Connect (OIDC). EMH redirects unauthenticated users to the IDAM authorization endpoint. EMH does NOT store or validate passwords.</w:t>
      </w:r>
    </w:p>
    <w:p>
      <w:pPr>
        <w:numPr>
          <w:ilvl w:val="0"/>
          <w:numId w:val="26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IDAM issues signed JWT access tokens (RS256). EMH validates the JWT signature using IDAM’s public JWKS endpoint. EMH never signs tokens — private key stays in IDAM. EMH only needs the IDAM JWKS URI (public key endpoint) configured in appsettings.</w:t>
      </w:r>
    </w:p>
    <w:p>
      <w:pPr>
        <w:numPr>
          <w:ilvl w:val="0"/>
          <w:numId w:val="26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Account lockout: managed entirely by IDAM. EMH has no visibility into failed login attempts.</w:t>
      </w:r>
    </w:p>
    <w:p>
      <w:pPr>
        <w:numPr>
          <w:ilvl w:val="0"/>
          <w:numId w:val="26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Lockout duration: configured in IDAM, not in EMH.</w:t>
      </w:r>
    </w:p>
    <w:p>
      <w:pPr>
        <w:numPr>
          <w:ilvl w:val="0"/>
          <w:numId w:val="26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Logout: EMH clears the local HttpOnly cookie and redirects to IDAM end_session_endpoint (OIDC logout). IDAM handles token revocation on its side.</w:t>
      </w:r>
    </w:p>
    <w:p>
      <w:pPr>
        <w:numPr>
          <w:ilvl w:val="0"/>
          <w:numId w:val="26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Token storage: EMH stores the IDAM-issued JWT in an HttpOnly cookie (SameSite=Lax). Token is never exposed to JavaScript. CSRF protection via SameSite=Lax + strict CORS policy. Tokens are NOT stored in localStorage.</w:t>
      </w:r>
    </w:p>
    <w:p>
      <w:pPr>
        <w:numPr>
          <w:ilvl w:val="0"/>
          <w:numId w:val="26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Username enumeration: not applicable — EMH has no login form or credential endpoint. All credential handling is performed exclusively by IDAM. EMH only receives the OIDC authorization code after IDAM has completed authentication.</w:t>
      </w:r>
    </w:p>
    <w:p>
      <w:pPr>
        <w:numPr>
          <w:ilvl w:val="0"/>
          <w:numId w:val="26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Rate limiting on EMH API endpoints: 429 responses return Retry-After header only. The IDAM login page has its own rate limiting managed by IDAM — EMH does not control it.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7.2 Authorization</w:t>
      </w:r>
    </w:p>
    <w:tbl>
      <w:tblPr/>
      <w:tblGrid>
        <w:gridCol w:w="2800"/>
        <w:gridCol w:w="64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Rule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Implementation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Default policy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RequireAuthenticatedUser() — all endpoints require valid JWT by default 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Explicit opt-out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[AllowAnonymous] on OIDC callback endpoint only (/api/v1/auth/callback)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Granular control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[RequirePermission("key")] on every feature endpoint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Permission resolution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Role permissions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UserPermissions override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deny by default 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403 response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Returned for valid JWT with insufficient permissions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401 response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Returned for missing, invalid, or expired JWT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Unauthorized access attempts logged to AuditLogs with UserId, IP, endpoint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Least privilege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 permissions granted by default. All permissions explicitly assigned.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FFFF00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FFFF00" w:val="clear"/>
        </w:rPr>
        <w:t>7.3 Password Policy</w:t>
      </w:r>
    </w:p>
    <w:p>
      <w:pPr>
        <w:numPr>
          <w:ilvl w:val="0"/>
          <w:numId w:val="29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00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FFFF00" w:val="clear"/>
        </w:rPr>
        <w:t xml:space="preserve">Password policy is managed entirely by IDAM. EMH does not store, validate, or enforce passwords. The following policy is recommended to IDAM team for configuration:</w:t>
      </w:r>
    </w:p>
    <w:p>
      <w:pPr>
        <w:numPr>
          <w:ilvl w:val="0"/>
          <w:numId w:val="29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00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FFFF00" w:val="clear"/>
        </w:rPr>
        <w:t xml:space="preserve">Minimum 10 characters, must include uppercase, lowercase, number, and special character</w:t>
      </w:r>
    </w:p>
    <w:p>
      <w:pPr>
        <w:numPr>
          <w:ilvl w:val="0"/>
          <w:numId w:val="29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00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FFFF00" w:val="clear"/>
        </w:rPr>
        <w:t xml:space="preserve">No reuse of last 5 passwords. 90-day expiry (configurable in IDAM).</w:t>
      </w:r>
    </w:p>
    <w:p>
      <w:pPr>
        <w:numPr>
          <w:ilvl w:val="0"/>
          <w:numId w:val="29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00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FFFF00" w:val="clear"/>
        </w:rPr>
        <w:t xml:space="preserve">Account lockout after 5 failed attempts, 30-minute lockout. All enforced in IDAM — not in EMH.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7.4 Direct URL Access Security Flow</w:t>
      </w:r>
    </w:p>
    <w:tbl>
      <w:tblPr/>
      <w:tblGrid>
        <w:gridCol w:w="651"/>
        <w:gridCol w:w="2122"/>
        <w:gridCol w:w="6487"/>
      </w:tblGrid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Step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Actor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Action</w:t>
            </w:r>
          </w:p>
        </w:tc>
      </w:tr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1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Angular AuthGuard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Checks JWT presence in HttpOnly cookie. If missing or expired, redirects to IDAM authorization endpoint (OIDC login). No EMH login page exists.</w:t>
            </w:r>
          </w:p>
        </w:tc>
      </w:tr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2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Angular PermissionGuard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Reads cached permission set — NO network call. Redirects to 403 page if permission absent</w:t>
            </w:r>
          </w:p>
        </w:tc>
      </w:tr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3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Angular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Page loads and calls backend API</w:t>
            </w:r>
          </w:p>
        </w:tc>
      </w:tr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ASP.NET Core Middleware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Validates JWT signature and expiry. Returns 401 if invalid</w:t>
            </w:r>
          </w:p>
        </w:tc>
      </w:tr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5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[RequirePermission] attribute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Checks user actual permissions server-side. Returns 403 if insufficient</w:t>
            </w:r>
          </w:p>
        </w:tc>
      </w:tr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6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Backend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Returns 200 OK with data or 403 Forbidden</w:t>
            </w:r>
          </w:p>
        </w:tc>
      </w:tr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7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AuditLoggingMiddleware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Logs unauthorized access attempts</w:t>
            </w:r>
          </w:p>
        </w:tc>
      </w:tr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8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Angular Interceptor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Shows Not Authorized page on 403 responses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7.5 Rate Limiting </w:t>
      </w:r>
    </w:p>
    <w:tbl>
      <w:tblPr/>
      <w:tblGrid>
        <w:gridCol w:w="2800"/>
        <w:gridCol w:w="2000"/>
        <w:gridCol w:w="1500"/>
        <w:gridCol w:w="29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Endpoint / Scope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Policy</w:t>
            </w:r>
          </w:p>
        </w:tc>
        <w:tc>
          <w:tcPr>
            <w:tcW w:w="15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Limit</w:t>
            </w:r>
          </w:p>
        </w:tc>
        <w:tc>
          <w:tcPr>
            <w:tcW w:w="29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Response on Exceed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GET /api/v1/auth/callback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Fixed window per IP</w:t>
            </w:r>
          </w:p>
        </w:tc>
        <w:tc>
          <w:tcPr>
            <w:tcW w:w="15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5 req / minute</w:t>
            </w:r>
          </w:p>
        </w:tc>
        <w:tc>
          <w:tcPr>
            <w:tcW w:w="29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429 Too Many Requests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GET /api/v1/auth/logout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Fixed window per IP</w:t>
            </w:r>
          </w:p>
        </w:tc>
        <w:tc>
          <w:tcPr>
            <w:tcW w:w="15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10 req / minute</w:t>
            </w:r>
          </w:p>
        </w:tc>
        <w:tc>
          <w:tcPr>
            <w:tcW w:w="29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429 Too Many Requests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All authenticated endpoints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Sliding window per userId</w:t>
            </w:r>
          </w:p>
        </w:tc>
        <w:tc>
          <w:tcPr>
            <w:tcW w:w="15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20 req / minute</w:t>
            </w:r>
          </w:p>
        </w:tc>
        <w:tc>
          <w:tcPr>
            <w:tcW w:w="29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429 Too Many Requests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Implementation: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>AddRateLimiter() in Program.cs. OIDC callback and logout use FixedWindowRateLimiterOptions keyed by IP (prevents OIDC callback flooding). All authenticated endpoints use SlidingWindowRateLimiterOptions keyed by userId. IDAM login page has its own rate limiting — EMH does not rate-limit authentication attempts. 429 responses include Retry-After header only — response body must NOT state the limit value or window size.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7.6 MFA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 xml:space="preserve">Deferred to Future Scope. With IDAM SSO, MFA is configured in IDAM — not in EMH. EMH does not need any code changes to support MFA when IDAM enables it. EMH simply validates the JWT that IDAM issues after successful MFA.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7.7 CORS Policy</w:t>
      </w:r>
    </w:p>
    <w:tbl>
      <w:tblPr/>
      <w:tblGrid>
        <w:gridCol w:w="2800"/>
        <w:gridCol w:w="64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Setting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Allowed origins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Angular app origin only — configurable per environment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Allowed methods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GET, POST, PUT, DELETE, OPTIONS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Allowed headers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Authorization, Content-Type, X-Request-ID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Credentials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Allowed (required for HttpOnly cookie token storage)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Preflight cache (Max-Age)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600 seconds //10 minutes this cache improve performance (decrease network round trips,latency,server processing,unnecessary traffic)</w:t>
              <w:br/>
              <w:t xml:space="preserve">// Sets the Access-Control-Max-Age header to 600 seconds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             .SetPreflightMaxAge(TimeSpan.FromSeconds(600));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7.8 HTTPS / TLS</w:t>
      </w:r>
    </w:p>
    <w:tbl>
      <w:tblPr/>
      <w:tblGrid>
        <w:gridCol w:w="2800"/>
        <w:gridCol w:w="64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Requirement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Specification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TLS version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TLS 1.3 preferred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HTTP redirect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UseHttpsRedirection() middleware — all HTTP redirected to HTTPS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HSTS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Enforced via Strict-Transport-Security header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7.9 Exception Middleware</w:t>
      </w:r>
    </w:p>
    <w:tbl>
      <w:tblPr/>
      <w:tblGrid>
        <w:gridCol w:w="2800"/>
        <w:gridCol w:w="1600"/>
        <w:gridCol w:w="2260"/>
        <w:gridCol w:w="260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Exception Type</w:t>
            </w:r>
          </w:p>
        </w:tc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HTTP Status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Logged to ErrorLogs</w:t>
            </w:r>
          </w:p>
        </w:tc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Client Message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ValidationException</w:t>
            </w:r>
          </w:p>
        </w:tc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400 Bad Request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</w:t>
            </w:r>
          </w:p>
        </w:tc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Structured field errors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UnauthorizedException</w:t>
            </w:r>
          </w:p>
        </w:tc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401 Unauthorized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</w:t>
            </w:r>
          </w:p>
        </w:tc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"Authentication required"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ForbiddenException</w:t>
            </w:r>
          </w:p>
        </w:tc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403 Forbidden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Yes — UserId, endpoint</w:t>
            </w:r>
          </w:p>
        </w:tc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"Access denied"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NotFoundException</w:t>
            </w:r>
          </w:p>
        </w:tc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404 Not Found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</w:t>
            </w:r>
          </w:p>
        </w:tc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"Resource not found"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ExternalServiceException</w:t>
            </w:r>
          </w:p>
        </w:tc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503 Service Unavailable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Yes — ModuleCode, endpoint, status</w:t>
            </w:r>
          </w:p>
        </w:tc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"Service temporarily unavailable"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Unhandled Exception</w:t>
            </w:r>
          </w:p>
        </w:tc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500 Internal Server Error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Yes </w:t>
            </w:r>
          </w:p>
        </w:tc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"Unexpected error”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>** Save the Full stack traces as StackTraceHash in ErrorLogs — never returned to the client.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7.10 Audit Logging</w:t>
      </w:r>
    </w:p>
    <w:tbl>
      <w:tblPr/>
      <w:tblGrid>
        <w:gridCol w:w="2800"/>
        <w:gridCol w:w="64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Requirement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Specification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What is logged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Who(user),what(action),action category(read/write/delete/auth),when(timestamp),target(what was affected),result(success/failure)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Retention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To be confirmed with compliance team/ SA ???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>7.11 Least Privilege — Page / Action Permissions</w:t>
      </w:r>
    </w:p>
    <w:p>
      <w:pPr>
        <w:numPr>
          <w:ilvl w:val="0"/>
          <w:numId w:val="40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 xml:space="preserve">No permission is granted by default. All permissions must be explicitly assigned.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7.12 HTTP Security Headers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 xml:space="preserve">All headers are set at the reverse proxy level. Exception: Cache-Control is set in ASP.NET Core middleware for /api/ routes only.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600"/>
        <w:gridCol w:w="3648"/>
        <w:gridCol w:w="2136"/>
        <w:gridCol w:w="1032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Header</w:t>
            </w:r>
          </w:p>
        </w:tc>
        <w:tc>
          <w:tcPr>
            <w:tcW w:w="364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Value</w:t>
            </w:r>
          </w:p>
        </w:tc>
        <w:tc>
          <w:tcPr>
            <w:tcW w:w="213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Purpose</w:t>
            </w:r>
          </w:p>
        </w:tc>
        <w:tc>
          <w:tcPr>
            <w:tcW w:w="103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Strict-Transport-Security</w:t>
            </w:r>
          </w:p>
        </w:tc>
        <w:tc>
          <w:tcPr>
            <w:tcW w:w="3648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max-age=31536000; includeSubDomains</w:t>
            </w:r>
          </w:p>
        </w:tc>
        <w:tc>
          <w:tcPr>
            <w:tcW w:w="213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Forces HTTPS. Prevents protocol downgrade attacks</w:t>
            </w:r>
          </w:p>
        </w:tc>
        <w:tc>
          <w:tcPr>
            <w:tcW w:w="1032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X-Content-Type-Options</w:t>
            </w:r>
          </w:p>
        </w:tc>
        <w:tc>
          <w:tcPr>
            <w:tcW w:w="364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nosniff</w:t>
            </w:r>
          </w:p>
        </w:tc>
        <w:tc>
          <w:tcPr>
            <w:tcW w:w="213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Prevents MIME-sniffing. Blocks certain XSS vectors.</w:t>
            </w:r>
          </w:p>
        </w:tc>
        <w:tc>
          <w:tcPr>
            <w:tcW w:w="103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X-Frame-Options</w:t>
            </w:r>
          </w:p>
        </w:tc>
        <w:tc>
          <w:tcPr>
            <w:tcW w:w="3648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DENY</w:t>
            </w:r>
          </w:p>
        </w:tc>
        <w:tc>
          <w:tcPr>
            <w:tcW w:w="213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EMH is never in iframes. Blocks clickjacking.</w:t>
            </w:r>
          </w:p>
        </w:tc>
        <w:tc>
          <w:tcPr>
            <w:tcW w:w="1032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Referrer-Policy</w:t>
            </w:r>
          </w:p>
        </w:tc>
        <w:tc>
          <w:tcPr>
            <w:tcW w:w="364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strict-origin-when-cross-origin</w:t>
            </w:r>
          </w:p>
        </w:tc>
        <w:tc>
          <w:tcPr>
            <w:tcW w:w="213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Prevents leaking internal URLs to external systems.</w:t>
            </w:r>
          </w:p>
        </w:tc>
        <w:tc>
          <w:tcPr>
            <w:tcW w:w="103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Content-Security-Policy</w:t>
            </w:r>
          </w:p>
        </w:tc>
        <w:tc>
          <w:tcPr>
            <w:tcW w:w="3648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ex: Content-Security-Policy: default-src 'self'; script-src 'self';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style-src 'self' 'unsafe-inline';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img-src 'self' data:; font-src 'self';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connect-src </w:t>
            </w:r>
            <w:hyperlink xmlns:r="http://schemas.openxmlformats.org/officeDocument/2006/relationships" r:id="docRId2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https://api.example.com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frame-ancestors 'none';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object-src 'none';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base-uri 'self';</w:t>
            </w:r>
          </w:p>
        </w:tc>
        <w:tc>
          <w:tcPr>
            <w:tcW w:w="213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Primary XSS defense.</w:t>
            </w:r>
          </w:p>
        </w:tc>
        <w:tc>
          <w:tcPr>
            <w:tcW w:w="1032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20" w:hRule="auto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Permissions-Policy</w:t>
            </w:r>
          </w:p>
        </w:tc>
        <w:tc>
          <w:tcPr>
            <w:tcW w:w="364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geolocation=(), camera=(), microphone=()</w:t>
            </w:r>
          </w:p>
        </w:tc>
        <w:tc>
          <w:tcPr>
            <w:tcW w:w="213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Disables unused browser features.</w:t>
            </w:r>
          </w:p>
        </w:tc>
        <w:tc>
          <w:tcPr>
            <w:tcW w:w="103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Cache-Control</w:t>
            </w:r>
          </w:p>
        </w:tc>
        <w:tc>
          <w:tcPr>
            <w:tcW w:w="3648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no-store</w:t>
            </w:r>
          </w:p>
        </w:tc>
        <w:tc>
          <w:tcPr>
            <w:tcW w:w="213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Prevents patient data caching by browsers/proxies.</w:t>
            </w:r>
          </w:p>
        </w:tc>
        <w:tc>
          <w:tcPr>
            <w:tcW w:w="1032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260"/>
      </w:tblGrid>
      <w:tr>
        <w:trPr>
          <w:trHeight w:val="1" w:hRule="atLeast"/>
          <w:jc w:val="left"/>
        </w:trPr>
        <w:tc>
          <w:tcPr>
            <w:tcW w:w="9260" w:type="dxa"/>
            <w:tcBorders>
              <w:top w:val="single" w:color="e5940a" w:sz="1"/>
              <w:left w:val="single" w:color="e5940a" w:sz="8"/>
              <w:bottom w:val="single" w:color="e5940a" w:sz="1"/>
              <w:right w:val="single" w:color="e5940a" w:sz="1"/>
            </w:tcBorders>
            <w:shd w:color="auto" w:fill="fff3c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8"/>
                <w:shd w:fill="auto" w:val="clear"/>
              </w:rPr>
              <w:t xml:space="preserve">CSP Finalization: Content-Security-Policy cannot be finalized until Angular production build is tested. Minimum requirements: default-src 'self'; connect-src [API origin]; frame-ancestors 'none'. Owner: Frontend lead confirms CSP does not break Angular build. Deadline: Before production deployment.</w:t>
            </w:r>
          </w:p>
        </w:tc>
      </w:tr>
    </w:tbl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br/>
      </w:r>
      <w:r>
        <w:rPr>
          <w:rFonts w:ascii="Arial" w:hAnsi="Arial" w:cs="Arial" w:eastAsia="Arial"/>
          <w:b/>
          <w:color w:val="FF0000"/>
          <w:spacing w:val="0"/>
          <w:position w:val="0"/>
          <w:sz w:val="36"/>
          <w:shd w:fill="auto" w:val="clear"/>
        </w:rPr>
        <w:t xml:space="preserve">7.13 </w:t>
      </w: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JWT Signing Key Management</w:t>
      </w:r>
      <w:r>
        <w:rPr>
          <w:rFonts w:ascii="Arial" w:hAnsi="Arial" w:cs="Arial" w:eastAsia="Arial"/>
          <w:b/>
          <w:color w:val="1E4D8C"/>
          <w:spacing w:val="0"/>
          <w:position w:val="0"/>
          <w:sz w:val="24"/>
          <w:shd w:fill="auto" w:val="clear"/>
        </w:rPr>
        <w:t xml:space="preserve"> </w:t>
      </w:r>
    </w:p>
    <w:tbl>
      <w:tblPr/>
      <w:tblGrid>
        <w:gridCol w:w="2800"/>
        <w:gridCol w:w="64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Requirement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Specification</w:t>
            </w:r>
          </w:p>
        </w:tc>
      </w:tr>
      <w:tr>
        <w:trPr>
          <w:trHeight w:val="600" w:hRule="auto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Key storage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IDAM owns the RSA 2048-bit signing key (private key never leaves IDAM). EMH only stores the IDAM JWKS URI (public endpoint) in appsettings — used to fetch the public key for JWT signature verification. No private key is stored in EMH or Azure Key Vault on EMH’s side.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Key rotation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Key rotation is handled entirely by IDAM. EMH’s JWT validation automatically picks up new keys via JWKS endpoint — no EMH deployment required for key rotation. The JWKS URI is cached with a configurable refresh interval (recommended: 24 hours).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>7.14 Observability — Structured Logging &amp; Health Checks</w:t>
      </w:r>
    </w:p>
    <w:p>
      <w:pPr>
        <w:spacing w:before="180" w:after="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19"/>
          <w:shd w:fill="auto" w:val="clear"/>
        </w:rPr>
        <w:t>Structured Logging — Serilog</w:t>
      </w:r>
    </w:p>
    <w:tbl>
      <w:tblPr/>
      <w:tblGrid>
        <w:gridCol w:w="2800"/>
        <w:gridCol w:w="64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Requirement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Specification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Library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Serilog — UseSerilog() in Program.cs. Structured JSON output, not plain text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Sinks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Dev/Staging: Serilog.Sinks.Seq (Seq UI at </w:t>
            </w:r>
            <w:hyperlink xmlns:r="http://schemas.openxmlformats.org/officeDocument/2006/relationships" r:id="docRId3">
              <w:r>
                <w:rPr>
                  <w:rFonts w:ascii="Arial" w:hAnsi="Arial" w:cs="Arial" w:eastAsia="Arial"/>
                  <w:color w:val="1A1A2E"/>
                  <w:spacing w:val="0"/>
                  <w:position w:val="0"/>
                  <w:sz w:val="17"/>
                  <w:u w:val="single"/>
                  <w:shd w:fill="auto" w:val="clear"/>
                </w:rPr>
                <w:t xml:space="preserve">http://localhost:5341</w:t>
              </w:r>
            </w:hyperlink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)</w:t>
              <w:br/>
              <w:t xml:space="preserve">Prod: Serilog.Sinks.File (rolling daily) + Azure Monitor / Application Insights sink</w:t>
              <w:br/>
              <w:br/>
              <w:t xml:space="preserve">*** Avoid saving Passwords, JWT tokens, raw stack traces, EID/Emirates ID values, full patient records. Sanitize all sensitive fields before logging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80" w:after="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19"/>
          <w:shd w:fill="auto" w:val="clear"/>
        </w:rPr>
        <w:t xml:space="preserve">Health Check Endpoints</w:t>
      </w:r>
    </w:p>
    <w:tbl>
      <w:tblPr/>
      <w:tblGrid>
        <w:gridCol w:w="2200"/>
        <w:gridCol w:w="2200"/>
        <w:gridCol w:w="48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Endpoint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Type</w:t>
            </w:r>
          </w:p>
        </w:tc>
        <w:tc>
          <w:tcPr>
            <w:tcW w:w="48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Checks / 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GET /health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Full health</w:t>
            </w:r>
          </w:p>
        </w:tc>
        <w:tc>
          <w:tcPr>
            <w:tcW w:w="48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SQL Server connectivity, external API reachability (per module). Returns 200 Healthy or 503 Unhealthy with per-check detail.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GET /health/live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Liveness</w:t>
            </w:r>
          </w:p>
        </w:tc>
        <w:tc>
          <w:tcPr>
            <w:tcW w:w="48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Process alive check only. Fast (no DB call). Load balancer / container probe target.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GET /health/ready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Readiness</w:t>
            </w:r>
          </w:p>
        </w:tc>
        <w:tc>
          <w:tcPr>
            <w:tcW w:w="48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SQL Server reachable + EF Core migrations applied. Returns 503 until ready — prevents routing traffic before startup completes.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8. Performance Practices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8.1 Backend **</w:t>
      </w:r>
    </w:p>
    <w:tbl>
      <w:tblPr/>
      <w:tblGrid>
        <w:gridCol w:w="1885"/>
        <w:gridCol w:w="1620"/>
        <w:gridCol w:w="5855"/>
      </w:tblGrid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Practice</w:t>
            </w:r>
          </w:p>
        </w:tc>
        <w:tc>
          <w:tcPr>
            <w:tcW w:w="1620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Where applied</w:t>
            </w:r>
          </w:p>
        </w:tc>
        <w:tc>
          <w:tcPr>
            <w:tcW w:w="5855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Implementation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Server-side pagination</w:t>
            </w:r>
          </w:p>
        </w:tc>
        <w:tc>
          <w:tcPr>
            <w:tcW w:w="162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All list endpoints</w:t>
            </w:r>
          </w:p>
        </w:tc>
        <w:tc>
          <w:tcPr>
            <w:tcW w:w="585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page and pageSize query params; never return all records; max pageSize = 30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DTO projection</w:t>
            </w:r>
          </w:p>
        </w:tc>
        <w:tc>
          <w:tcPr>
            <w:tcW w:w="162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All EF queries</w:t>
            </w:r>
          </w:p>
        </w:tc>
        <w:tc>
          <w:tcPr>
            <w:tcW w:w="585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>Select() to DTO in LINQ — never load full entity graph, never use Include() unless the navigation is needed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Async everywhere</w:t>
            </w:r>
          </w:p>
        </w:tc>
        <w:tc>
          <w:tcPr>
            <w:tcW w:w="162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All controllers and services</w:t>
            </w:r>
          </w:p>
        </w:tc>
        <w:tc>
          <w:tcPr>
            <w:tcW w:w="585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Task&lt;T&gt; and CancellationToken on every method that does I/O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Permission cache</w:t>
            </w:r>
          </w:p>
        </w:tc>
        <w:tc>
          <w:tcPr>
            <w:tcW w:w="162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Navigation JSON</w:t>
            </w:r>
          </w:p>
        </w:tc>
        <w:tc>
          <w:tcPr>
            <w:tcW w:w="585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PermissionService caches navigation per userId for 10 minutes in IMemoryCache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No N+1 queries</w:t>
            </w:r>
          </w:p>
        </w:tc>
        <w:tc>
          <w:tcPr>
            <w:tcW w:w="162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All Handlers</w:t>
            </w:r>
          </w:p>
        </w:tc>
        <w:tc>
          <w:tcPr>
            <w:tcW w:w="585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Joins in single LINQ query rather than looping and calling FindById per item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Response compression</w:t>
            </w:r>
          </w:p>
        </w:tc>
        <w:tc>
          <w:tcPr>
            <w:tcW w:w="162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Program.cs</w:t>
            </w:r>
          </w:p>
        </w:tc>
        <w:tc>
          <w:tcPr>
            <w:tcW w:w="585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>AddResponseCompression() with Brotli and GZip — significant reduction for JSON responses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8.2 Frontend</w:t>
      </w:r>
    </w:p>
    <w:tbl>
      <w:tblPr/>
      <w:tblGrid>
        <w:gridCol w:w="2605"/>
        <w:gridCol w:w="6750"/>
      </w:tblGrid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Practice</w:t>
            </w:r>
          </w:p>
        </w:tc>
        <w:tc>
          <w:tcPr>
            <w:tcW w:w="6750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Implementation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Lazy loading</w:t>
            </w: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All feature routes use loadComponent() or loadChildren(). Initial bundle: shell only (no login page — auth is delegated to IDAM). If no valid JWT in cookie, AuthGuard redirects to IDAM.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OnPush everywhere</w:t>
            </w: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No component re-renders unless its signal inputs change.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Server-side pagination</w:t>
            </w: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All list endpoints: page, pageSize query params. Never load all records.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Sidebar cache</w:t>
            </w: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PermissionsService caches sidebar JSON per projectCode. One API call per project per browser session. (** for 10 minutes only)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Track in @for</w:t>
            </w: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Always: @for (item of list(); track item.id). Prevents full DOM re-creation on list refresh.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toSignal() for streams</w:t>
            </w: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eliminates manual subscribe/unsubscribe boilerplate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Debounced search</w:t>
            </w: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Search inputs use debounceTime(300) + distinctUntilChanged() before triggering API call.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Environment config</w:t>
            </w: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environment.ts (dev) + environment.stg.ts (stg)  + environment.prod.ts (prod) for API URL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6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2"/>
          <w:shd w:fill="auto" w:val="clear"/>
        </w:rPr>
        <w:t>Figure 2: Frontend Architecture — Angular SPA (Standalone · Zoneless · Signals)</w:t>
      </w:r>
    </w:p>
    <w:p>
      <w:pPr>
        <w:spacing w:before="16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834" w:dyaOrig="6771">
          <v:rect xmlns:o="urn:schemas-microsoft-com:office:office" xmlns:v="urn:schemas-microsoft-com:vml" id="rectole0000000001" style="width:541.700000pt;height:338.5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4"/>
        </w:objec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FFFF00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FFFF00" w:val="clear"/>
        </w:rPr>
        <w:t xml:space="preserve">8.3 Database (** to ensure proper peformance from DB side it’s depending on the application owner)</w:t>
      </w:r>
    </w:p>
    <w:tbl>
      <w:tblPr/>
      <w:tblGrid>
        <w:gridCol w:w="5845"/>
      </w:tblGrid>
      <w:tr>
        <w:trPr>
          <w:trHeight w:val="1" w:hRule="atLeast"/>
          <w:jc w:val="left"/>
        </w:trPr>
        <w:tc>
          <w:tcPr>
            <w:tcW w:w="5845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FFFF00" w:val="clear"/>
              </w:rPr>
              <w:t xml:space="preserve">Practice</w:t>
            </w:r>
          </w:p>
        </w:tc>
      </w:tr>
      <w:tr>
        <w:trPr>
          <w:trHeight w:val="1" w:hRule="atLeast"/>
          <w:jc w:val="left"/>
        </w:trPr>
        <w:tc>
          <w:tcPr>
            <w:tcW w:w="584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FFFF00" w:val="clear"/>
              </w:rPr>
              <w:t xml:space="preserve">Add Relationships( for the consistency)</w:t>
            </w:r>
          </w:p>
        </w:tc>
      </w:tr>
      <w:tr>
        <w:trPr>
          <w:trHeight w:val="1" w:hRule="atLeast"/>
          <w:jc w:val="left"/>
        </w:trPr>
        <w:tc>
          <w:tcPr>
            <w:tcW w:w="584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FFFF00" w:val="clear"/>
              </w:rPr>
              <w:t xml:space="preserve">Add indexes </w:t>
            </w:r>
          </w:p>
        </w:tc>
      </w:tr>
      <w:tr>
        <w:trPr>
          <w:trHeight w:val="1" w:hRule="atLeast"/>
          <w:jc w:val="left"/>
        </w:trPr>
        <w:tc>
          <w:tcPr>
            <w:tcW w:w="584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FFFF00" w:val="clear"/>
              </w:rPr>
              <w:t xml:space="preserve">Use Correct data  types</w:t>
            </w:r>
          </w:p>
        </w:tc>
      </w:tr>
      <w:tr>
        <w:trPr>
          <w:trHeight w:val="1" w:hRule="atLeast"/>
          <w:jc w:val="left"/>
        </w:trPr>
        <w:tc>
          <w:tcPr>
            <w:tcW w:w="584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FFFF00" w:val="clear"/>
              </w:rPr>
              <w:t xml:space="preserve">Add soft delete (if needed)</w:t>
            </w:r>
          </w:p>
        </w:tc>
      </w:tr>
      <w:tr>
        <w:trPr>
          <w:trHeight w:val="1" w:hRule="atLeast"/>
          <w:jc w:val="left"/>
        </w:trPr>
        <w:tc>
          <w:tcPr>
            <w:tcW w:w="584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8.4 Database Index Specification (EMH-Owned Tables Only)</w:t>
      </w:r>
    </w:p>
    <w:tbl>
      <w:tblPr/>
      <w:tblGrid>
        <w:gridCol w:w="1888"/>
        <w:gridCol w:w="2180"/>
        <w:gridCol w:w="1816"/>
        <w:gridCol w:w="3376"/>
      </w:tblGrid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Table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Index Columns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Index Type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Query Served</w:t>
            </w:r>
          </w:p>
        </w:tc>
      </w:tr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Users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IDAMSubjectId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Unique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JWT sub claim lookup on every OIDC callback — maps IDAM identity to EMH user record</w:t>
            </w:r>
          </w:p>
        </w:tc>
      </w:tr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Users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Email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Unique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Account lookup</w:t>
            </w:r>
          </w:p>
        </w:tc>
      </w:tr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Sessions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SessionToken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Unique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Session tracking only — IDAM manages actual token refresh. EMH stores session reference if needed.</w:t>
            </w:r>
          </w:p>
        </w:tc>
      </w:tr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Sessions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UserId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Non-clustered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Bulk revocation per user</w:t>
            </w:r>
          </w:p>
        </w:tc>
      </w:tr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AuditLogs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(UserId, CreatedAt)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Non-clustered composite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 viewer: user + date range search</w:t>
            </w:r>
          </w:p>
        </w:tc>
      </w:tr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AuditLogs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(EntityName, EntityId)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Non-clustered composite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Entity history: all actions on a specific record</w:t>
            </w:r>
          </w:p>
        </w:tc>
      </w:tr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LoginHistory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(UserId, CreatedAt)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Non-clustered composite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Login history per user</w:t>
            </w:r>
          </w:p>
        </w:tc>
      </w:tr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MenuItems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AppId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Non-clustered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Sidebar build — called on every session start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260"/>
      </w:tblGrid>
      <w:tr>
        <w:trPr>
          <w:trHeight w:val="1" w:hRule="atLeast"/>
          <w:jc w:val="left"/>
        </w:trPr>
        <w:tc>
          <w:tcPr>
            <w:tcW w:w="9260" w:type="dxa"/>
            <w:tcBorders>
              <w:top w:val="single" w:color="1e4d8c" w:sz="1"/>
              <w:left w:val="single" w:color="1e4d8c" w:sz="8"/>
              <w:bottom w:val="single" w:color="1e4d8c" w:sz="1"/>
              <w:right w:val="single" w:color="1e4d8c" w:sz="1"/>
            </w:tcBorders>
            <w:shd w:color="auto" w:fill="e3f2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8"/>
                <w:shd w:fill="auto" w:val="clear"/>
              </w:rPr>
              <w:t xml:space="preserve">External systems: EMH does not own or manage indexes on Clinical Attachment, Premarital, Patient Services, or IDAM databases. Their performance is the responsibility of each application's backend owner. EMH enforces 15-second timeout + circuit breaker on all external API calls.</w:t>
            </w:r>
          </w:p>
        </w:tc>
      </w:tr>
    </w:tbl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9. Database Conceptual Model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2"/>
          <w:shd w:fill="auto" w:val="clear"/>
        </w:rPr>
        <w:t xml:space="preserve">9.1 Core Tables Overview</w:t>
      </w:r>
    </w:p>
    <w:tbl>
      <w:tblPr/>
      <w:tblGrid>
        <w:gridCol w:w="1693"/>
        <w:gridCol w:w="951"/>
        <w:gridCol w:w="3701"/>
        <w:gridCol w:w="2915"/>
      </w:tblGrid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Table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Schema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Key Columns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auth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UserId (PK), IDAMSubjectId (unique — OIDC sub claim), Username (unique), Email (unique), IsActive, IsDeleted, DeletedAt, LastLoginAt, CreatedAt, UpdatedAt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Soft delete: IsDeleted + DeletedAt. No PasswordHash — authentication is via IDAM OIDC. IDAMSubjectId is the stable IDAM identifier used to match the JWT sub claim to an EMH user record. UpdatedAt maintained by EF Core SaveChanges interceptor.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Roles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auth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RoleId (PK), RoleName (unique), Description, IsActive, IsDeleted, DeletedAt, CreatedAt, UpdatedAt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Soft delete supported. UpdatedAt auto-maintained via EF Core interceptor.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UserRoles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auth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UserId (FK), RoleId (FK), AssignedAt, AssignedBy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Composite PK (UserId, RoleId)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Permissions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auth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PermissionId (PK), PermissionKey (unique), ApplicationCode, Module, Page, Action, IsActive, CreatedAt, UpdatedAt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Key format: app.module.page.action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RolePermissions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auth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RoleId (FK), PermissionId (FK)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Composite PK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UserPermissions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auth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UserId (FK), PermissionId (FK), IsGrant (TINYINT: 1=Grant / 0=Deny), AssignedBy, AssignedAt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Per-user override. IsGrant: 1 = Grant, 0 = Deny (TINYINT — no Inherit state; absence of row means no override, role-level permission applies). See §4.4 precedence rule.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Sessions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auth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SessionId (PK), UserId (FK), SessionToken (unique hash), ExpiresAt, RevokedAt, IsRevoked, CreatedAt, CreatedByIp (NVARCHAR 45), RevokedByIp (NVARCHAR 45)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EMH session reference table. IDAM manages the actual OAuth refresh tokens — EMH does not store or rotate them. SessionToken is a SHA-256 hash of a random session identifier stored in the HttpOnly cookie alongside the IDAM JWT. Used for server-side session invalidation (logout).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Applications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nav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AppId (PK), AppCode (unique), AppName, RoutePrefix, DisplayOrder, IsActive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Database-driven app cards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MenuItems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nav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MenuItemId (PK), AppId (FK), ParentMenuItemId (FK self), Label, Route, RequiredPermission, DisplayOrder, IsActive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Self-referencing tree. Max depth enforced in app layer.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PageActions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nav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ActionId (PK), AppId (FK), MenuItemId (FK), PageCode, ActionKey, RequiredPermission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FK to MenuItems prevents orphaned actions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AuditLogs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AuditId (PK), UserId (FK nullable), Action, EntityName, EntityId, OldValue (NVARCHAR MAX), NewValue (NVARCHAR MAX), IPAddress, UserAgent, CreatedAt, RetentionDate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Non-transactional write. RetentionDate for archiving. OldValue/NewValue are NVARCHAR(MAX) — no truncation. Index strategy: avoid indexing MAX columns; query via EntityName + EntityId composite index.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LoginHistory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HistoryId (PK), UserId (FK), EventType, IPAddress, UserAgent, Success, FailReason, CreatedAt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Login, logout, lockout events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ErrorLogs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ErrorLogId (PK), UserId (FK nullable), ModuleCode, Endpoint, HttpMethod, StatusCode, ExceptionType, SanitizedMessage, StackTraceHash, CreatedAt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StackTraceHash deduplicates errors. Raw stack trace never stored.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9.2 ERD</w:t>
        <w:br/>
      </w:r>
    </w:p>
    <w:p>
      <w:pPr>
        <w:spacing w:before="16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2"/>
          <w:shd w:fill="auto" w:val="clear"/>
        </w:rPr>
        <w:t>Figure 3: Entity Relationship Diagram — EMH-Owned Tables (auth · nav · audit schemas)</w:t>
      </w:r>
    </w:p>
    <w:p>
      <w:pPr>
        <w:spacing w:before="120" w:after="120" w:line="240"/>
        <w:jc w:val="center"/>
      </w:pPr>
      <w:r>
        <w:drawing>
          <wp:inline xmlns:wp="http://schemas.openxmlformats.org/drawingml/2006/wordprocessingDrawing">
            <wp:extent cx="5733228" cy="4837411"/>
            <wp:effectExtent l="0" t="0" r="0" b="0"/>
            <wp:docPr id="11" name="Figure3 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3 ER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imgER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28" cy="483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6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834" w:dyaOrig="8513">
          <v:rect xmlns:o="urn:schemas-microsoft-com:office:office" xmlns:v="urn:schemas-microsoft-com:vml" id="rectole0000000002" style="width:541.700000pt;height:425.6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6"/>
        </w:objec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12">
    <w:abstractNumId w:val="60"/>
  </w:num>
  <w:num w:numId="16">
    <w:abstractNumId w:val="54"/>
  </w:num>
  <w:num w:numId="22">
    <w:abstractNumId w:val="48"/>
  </w:num>
  <w:num w:numId="110">
    <w:abstractNumId w:val="42"/>
  </w:num>
  <w:num w:numId="143">
    <w:abstractNumId w:val="36"/>
  </w:num>
  <w:num w:numId="173">
    <w:abstractNumId w:val="30"/>
  </w:num>
  <w:num w:numId="191">
    <w:abstractNumId w:val="24"/>
  </w:num>
  <w:num w:numId="212">
    <w:abstractNumId w:val="18"/>
  </w:num>
  <w:num w:numId="261">
    <w:abstractNumId w:val="12"/>
  </w:num>
  <w:num w:numId="291">
    <w:abstractNumId w:val="6"/>
  </w:num>
  <w:num w:numId="40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5341/" Id="docRId3" Type="http://schemas.openxmlformats.org/officeDocument/2006/relationships/hyperlink"/><Relationship Target="media/image2.wmf" Id="docRId7" Type="http://schemas.openxmlformats.org/officeDocument/2006/relationships/image"/><Relationship Target="embeddings/oleObject0.bin" Id="docRId0" Type="http://schemas.openxmlformats.org/officeDocument/2006/relationships/oleObject"/><Relationship TargetMode="External" Target="https://api.example.com/" Id="docRId2" Type="http://schemas.openxmlformats.org/officeDocument/2006/relationships/hyperlink"/><Relationship Target="embeddings/oleObject1.bin" Id="docRId4" Type="http://schemas.openxmlformats.org/officeDocument/2006/relationships/oleObject"/><Relationship Target="embeddings/oleObject2.bin" Id="docRId6" Type="http://schemas.openxmlformats.org/officeDocument/2006/relationships/oleObject"/><Relationship Target="numbering.xml" Id="docRId8" Type="http://schemas.openxmlformats.org/officeDocument/2006/relationships/numbering"/><Relationship Target="media/image0.wmf" Id="docRId1" Type="http://schemas.openxmlformats.org/officeDocument/2006/relationships/image"/><Relationship Target="media/image1.wmf" Id="docRId5" Type="http://schemas.openxmlformats.org/officeDocument/2006/relationships/image"/><Relationship Target="styles.xml" Id="docRId9" Type="http://schemas.openxmlformats.org/officeDocument/2006/relationships/styles"/><Relationship Target="media/diagram_backend_v3.png" Id="imgBE1" Type="http://schemas.openxmlformats.org/officeDocument/2006/relationships/image"/><Relationship Target="media/diagram_erd_v3.png" Id="imgERD1" Type="http://schemas.openxmlformats.org/officeDocument/2006/relationships/image"/></Relationships>
</file>