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44"/>
        </w:rPr>
        <w:t>Dubai Health</w:t>
      </w:r>
    </w:p>
    <w:p>
      <w:pPr>
        <w:jc w:val="center"/>
      </w:pPr>
      <w:r>
        <w:rPr>
          <w:b/>
          <w:color w:val="1F4E79"/>
          <w:sz w:val="52"/>
        </w:rPr>
        <w:t>Architecture Design Document</w:t>
      </w:r>
    </w:p>
    <w:p>
      <w:pPr>
        <w:jc w:val="center"/>
      </w:pPr>
      <w:r>
        <w:rPr>
          <w:b/>
          <w:color w:val="0F766E"/>
          <w:sz w:val="40"/>
        </w:rPr>
        <w:t>Error Management Hub (EMH)</w:t>
      </w:r>
    </w:p>
    <w:p>
      <w:pPr>
        <w:jc w:val="center"/>
      </w:pPr>
      <w:r>
        <w:rPr>
          <w:sz w:val="28"/>
        </w:rPr>
        <w:t>Mendix Enterprise Solution | On-Premises Deployment</w:t>
      </w:r>
    </w:p>
    <w:p/>
    <w:p/>
    <w:p/>
    <w:p/>
    <w:p>
      <w:pPr>
        <w:pStyle w:val="Caption"/>
      </w:pPr>
      <w:r>
        <w:rPr>
          <w:b/>
        </w:rPr>
        <w:t>Document Cover Metadata</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Field</w:t>
            </w:r>
          </w:p>
        </w:tc>
        <w:tc>
          <w:tcPr>
            <w:tcW w:type="dxa" w:w="5328"/>
            <w:vAlign w:val="top"/>
            <w:shd w:fill="1F4E79"/>
          </w:tcPr>
          <w:p>
            <w:r/>
            <w:r>
              <w:rPr>
                <w:b/>
                <w:color w:val="FFFFFF"/>
                <w:sz w:val="16"/>
              </w:rPr>
              <w:t>Value</w:t>
            </w:r>
          </w:p>
        </w:tc>
      </w:tr>
      <w:tr>
        <w:tc>
          <w:tcPr>
            <w:tcW w:type="dxa" w:w="5328"/>
            <w:vAlign w:val="top"/>
          </w:tcPr>
          <w:p>
            <w:r/>
            <w:r>
              <w:rPr>
                <w:b w:val="0"/>
                <w:sz w:val="16"/>
              </w:rPr>
              <w:t>Version</w:t>
            </w:r>
          </w:p>
        </w:tc>
        <w:tc>
          <w:tcPr>
            <w:tcW w:type="dxa" w:w="5328"/>
            <w:vAlign w:val="top"/>
          </w:tcPr>
          <w:p>
            <w:r/>
            <w:r>
              <w:rPr>
                <w:b w:val="0"/>
                <w:sz w:val="16"/>
              </w:rPr>
              <w:t>1.0 Comprehensive Draft</w:t>
            </w:r>
          </w:p>
        </w:tc>
      </w:tr>
      <w:tr>
        <w:tc>
          <w:tcPr>
            <w:tcW w:type="dxa" w:w="5328"/>
            <w:vAlign w:val="top"/>
            <w:shd w:fill="F7FAFC"/>
          </w:tcPr>
          <w:p>
            <w:r/>
            <w:r>
              <w:rPr>
                <w:b w:val="0"/>
                <w:sz w:val="16"/>
              </w:rPr>
              <w:t>Status</w:t>
            </w:r>
          </w:p>
        </w:tc>
        <w:tc>
          <w:tcPr>
            <w:tcW w:type="dxa" w:w="5328"/>
            <w:vAlign w:val="top"/>
            <w:shd w:fill="F7FAFC"/>
          </w:tcPr>
          <w:p>
            <w:r/>
            <w:r>
              <w:rPr>
                <w:b w:val="0"/>
                <w:sz w:val="16"/>
              </w:rPr>
              <w:t>Submission Draft</w:t>
            </w:r>
          </w:p>
        </w:tc>
      </w:tr>
      <w:tr>
        <w:tc>
          <w:tcPr>
            <w:tcW w:type="dxa" w:w="5328"/>
            <w:vAlign w:val="top"/>
          </w:tcPr>
          <w:p>
            <w:r/>
            <w:r>
              <w:rPr>
                <w:b w:val="0"/>
                <w:sz w:val="16"/>
              </w:rPr>
              <w:t>Classification</w:t>
            </w:r>
          </w:p>
        </w:tc>
        <w:tc>
          <w:tcPr>
            <w:tcW w:type="dxa" w:w="5328"/>
            <w:vAlign w:val="top"/>
          </w:tcPr>
          <w:p>
            <w:r/>
            <w:r>
              <w:rPr>
                <w:b w:val="0"/>
                <w:sz w:val="16"/>
              </w:rPr>
              <w:t>Confidential / Internal Use</w:t>
            </w:r>
          </w:p>
        </w:tc>
      </w:tr>
      <w:tr>
        <w:tc>
          <w:tcPr>
            <w:tcW w:type="dxa" w:w="5328"/>
            <w:vAlign w:val="top"/>
            <w:shd w:fill="F7FAFC"/>
          </w:tcPr>
          <w:p>
            <w:r/>
            <w:r>
              <w:rPr>
                <w:b w:val="0"/>
                <w:sz w:val="16"/>
              </w:rPr>
              <w:t>Prepared For</w:t>
            </w:r>
          </w:p>
        </w:tc>
        <w:tc>
          <w:tcPr>
            <w:tcW w:type="dxa" w:w="5328"/>
            <w:vAlign w:val="top"/>
            <w:shd w:fill="F7FAFC"/>
          </w:tcPr>
          <w:p>
            <w:r/>
            <w:r>
              <w:rPr>
                <w:b w:val="0"/>
                <w:sz w:val="16"/>
              </w:rPr>
              <w:t>Dubai Health Architecture Review Board</w:t>
            </w:r>
          </w:p>
        </w:tc>
      </w:tr>
      <w:tr>
        <w:tc>
          <w:tcPr>
            <w:tcW w:type="dxa" w:w="5328"/>
            <w:vAlign w:val="top"/>
          </w:tcPr>
          <w:p>
            <w:r/>
            <w:r>
              <w:rPr>
                <w:b w:val="0"/>
                <w:sz w:val="16"/>
              </w:rPr>
              <w:t>Prepared By</w:t>
            </w:r>
          </w:p>
        </w:tc>
        <w:tc>
          <w:tcPr>
            <w:tcW w:type="dxa" w:w="5328"/>
            <w:vAlign w:val="top"/>
          </w:tcPr>
          <w:p>
            <w:r/>
            <w:r>
              <w:rPr>
                <w:b w:val="0"/>
                <w:sz w:val="16"/>
              </w:rPr>
              <w:t>Enterprise Architecture / Solution Architecture</w:t>
            </w:r>
          </w:p>
        </w:tc>
      </w:tr>
      <w:tr>
        <w:tc>
          <w:tcPr>
            <w:tcW w:type="dxa" w:w="5328"/>
            <w:vAlign w:val="top"/>
            <w:shd w:fill="F7FAFC"/>
          </w:tcPr>
          <w:p>
            <w:r/>
            <w:r>
              <w:rPr>
                <w:b w:val="0"/>
                <w:sz w:val="16"/>
              </w:rPr>
              <w:t>Date</w:t>
            </w:r>
          </w:p>
        </w:tc>
        <w:tc>
          <w:tcPr>
            <w:tcW w:type="dxa" w:w="5328"/>
            <w:vAlign w:val="top"/>
            <w:shd w:fill="F7FAFC"/>
          </w:tcPr>
          <w:p>
            <w:r/>
            <w:r>
              <w:rPr>
                <w:b w:val="0"/>
                <w:sz w:val="16"/>
              </w:rPr>
              <w:t>2026-06-15</w:t>
            </w:r>
          </w:p>
        </w:tc>
      </w:tr>
    </w:tbl>
    <w:p/>
    <w:p>
      <w:r>
        <w:br w:type="page"/>
      </w:r>
    </w:p>
    <w:p>
      <w:pPr>
        <w:pStyle w:val="Heading1"/>
      </w:pPr>
      <w:r>
        <w:t>Document Control</w:t>
      </w:r>
    </w:p>
    <w:p>
      <w:pPr>
        <w:pStyle w:val="Caption"/>
      </w:pPr>
      <w:r>
        <w:rPr>
          <w:b/>
        </w:rPr>
        <w:t>Table 0-1 – Document Control</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Field</w:t>
            </w:r>
          </w:p>
        </w:tc>
        <w:tc>
          <w:tcPr>
            <w:tcW w:type="dxa" w:w="5328"/>
            <w:vAlign w:val="top"/>
            <w:shd w:fill="1F4E79"/>
          </w:tcPr>
          <w:p>
            <w:r/>
            <w:r>
              <w:rPr>
                <w:b/>
                <w:color w:val="FFFFFF"/>
                <w:sz w:val="16"/>
              </w:rPr>
              <w:t>Value</w:t>
            </w:r>
          </w:p>
        </w:tc>
      </w:tr>
      <w:tr>
        <w:tc>
          <w:tcPr>
            <w:tcW w:type="dxa" w:w="5328"/>
            <w:vAlign w:val="top"/>
          </w:tcPr>
          <w:p>
            <w:r/>
            <w:r>
              <w:rPr>
                <w:b w:val="0"/>
                <w:sz w:val="16"/>
              </w:rPr>
              <w:t>Document Name</w:t>
            </w:r>
          </w:p>
        </w:tc>
        <w:tc>
          <w:tcPr>
            <w:tcW w:type="dxa" w:w="5328"/>
            <w:vAlign w:val="top"/>
          </w:tcPr>
          <w:p>
            <w:r/>
            <w:r>
              <w:rPr>
                <w:b w:val="0"/>
                <w:sz w:val="16"/>
              </w:rPr>
              <w:t>Architecture Design Document</w:t>
            </w:r>
          </w:p>
        </w:tc>
      </w:tr>
      <w:tr>
        <w:tc>
          <w:tcPr>
            <w:tcW w:type="dxa" w:w="5328"/>
            <w:vAlign w:val="top"/>
            <w:shd w:fill="F7FAFC"/>
          </w:tcPr>
          <w:p>
            <w:r/>
            <w:r>
              <w:rPr>
                <w:b w:val="0"/>
                <w:sz w:val="16"/>
              </w:rPr>
              <w:t>Project</w:t>
            </w:r>
          </w:p>
        </w:tc>
        <w:tc>
          <w:tcPr>
            <w:tcW w:type="dxa" w:w="5328"/>
            <w:vAlign w:val="top"/>
            <w:shd w:fill="F7FAFC"/>
          </w:tcPr>
          <w:p>
            <w:r/>
            <w:r>
              <w:rPr>
                <w:b w:val="0"/>
                <w:sz w:val="16"/>
              </w:rPr>
              <w:t>Error Management Hub (EMH)</w:t>
            </w:r>
          </w:p>
        </w:tc>
      </w:tr>
      <w:tr>
        <w:tc>
          <w:tcPr>
            <w:tcW w:type="dxa" w:w="5328"/>
            <w:vAlign w:val="top"/>
          </w:tcPr>
          <w:p>
            <w:r/>
            <w:r>
              <w:rPr>
                <w:b w:val="0"/>
                <w:sz w:val="16"/>
              </w:rPr>
              <w:t>Platform</w:t>
            </w:r>
          </w:p>
        </w:tc>
        <w:tc>
          <w:tcPr>
            <w:tcW w:type="dxa" w:w="5328"/>
            <w:vAlign w:val="top"/>
          </w:tcPr>
          <w:p>
            <w:r/>
            <w:r>
              <w:rPr>
                <w:b w:val="0"/>
                <w:sz w:val="16"/>
              </w:rPr>
              <w:t>Mendix Low-Code Platform</w:t>
            </w:r>
          </w:p>
        </w:tc>
      </w:tr>
      <w:tr>
        <w:tc>
          <w:tcPr>
            <w:tcW w:type="dxa" w:w="5328"/>
            <w:vAlign w:val="top"/>
            <w:shd w:fill="F7FAFC"/>
          </w:tcPr>
          <w:p>
            <w:r/>
            <w:r>
              <w:rPr>
                <w:b w:val="0"/>
                <w:sz w:val="16"/>
              </w:rPr>
              <w:t>Deployment Model</w:t>
            </w:r>
          </w:p>
        </w:tc>
        <w:tc>
          <w:tcPr>
            <w:tcW w:type="dxa" w:w="5328"/>
            <w:vAlign w:val="top"/>
            <w:shd w:fill="F7FAFC"/>
          </w:tcPr>
          <w:p>
            <w:r/>
            <w:r>
              <w:rPr>
                <w:b w:val="0"/>
                <w:sz w:val="16"/>
              </w:rPr>
              <w:t>On-Premises</w:t>
            </w:r>
          </w:p>
        </w:tc>
      </w:tr>
      <w:tr>
        <w:tc>
          <w:tcPr>
            <w:tcW w:type="dxa" w:w="5328"/>
            <w:vAlign w:val="top"/>
          </w:tcPr>
          <w:p>
            <w:r/>
            <w:r>
              <w:rPr>
                <w:b w:val="0"/>
                <w:sz w:val="16"/>
              </w:rPr>
              <w:t>Authentication</w:t>
            </w:r>
          </w:p>
        </w:tc>
        <w:tc>
          <w:tcPr>
            <w:tcW w:type="dxa" w:w="5328"/>
            <w:vAlign w:val="top"/>
          </w:tcPr>
          <w:p>
            <w:r/>
            <w:r>
              <w:rPr>
                <w:b w:val="0"/>
                <w:sz w:val="16"/>
              </w:rPr>
              <w:t>Enterprise IDAM using SAML Single Sign-On</w:t>
            </w:r>
          </w:p>
        </w:tc>
      </w:tr>
      <w:tr>
        <w:tc>
          <w:tcPr>
            <w:tcW w:type="dxa" w:w="5328"/>
            <w:vAlign w:val="top"/>
            <w:shd w:fill="F7FAFC"/>
          </w:tcPr>
          <w:p>
            <w:r/>
            <w:r>
              <w:rPr>
                <w:b w:val="0"/>
                <w:sz w:val="16"/>
              </w:rPr>
              <w:t>Monitoring</w:t>
            </w:r>
          </w:p>
        </w:tc>
        <w:tc>
          <w:tcPr>
            <w:tcW w:type="dxa" w:w="5328"/>
            <w:vAlign w:val="top"/>
            <w:shd w:fill="F7FAFC"/>
          </w:tcPr>
          <w:p>
            <w:r/>
            <w:r>
              <w:rPr>
                <w:b w:val="0"/>
                <w:sz w:val="16"/>
              </w:rPr>
              <w:t>AppDynamics</w:t>
            </w:r>
          </w:p>
        </w:tc>
      </w:tr>
      <w:tr>
        <w:tc>
          <w:tcPr>
            <w:tcW w:type="dxa" w:w="5328"/>
            <w:vAlign w:val="top"/>
          </w:tcPr>
          <w:p>
            <w:r/>
            <w:r>
              <w:rPr>
                <w:b w:val="0"/>
                <w:sz w:val="16"/>
              </w:rPr>
              <w:t>Persistent Data Store</w:t>
            </w:r>
          </w:p>
        </w:tc>
        <w:tc>
          <w:tcPr>
            <w:tcW w:type="dxa" w:w="5328"/>
            <w:vAlign w:val="top"/>
          </w:tcPr>
          <w:p>
            <w:r/>
            <w:r>
              <w:rPr>
                <w:b w:val="0"/>
                <w:sz w:val="16"/>
              </w:rPr>
              <w:t>Microsoft SQL Server</w:t>
            </w:r>
          </w:p>
        </w:tc>
      </w:tr>
      <w:tr>
        <w:tc>
          <w:tcPr>
            <w:tcW w:type="dxa" w:w="5328"/>
            <w:vAlign w:val="top"/>
            <w:shd w:fill="F7FAFC"/>
          </w:tcPr>
          <w:p>
            <w:r/>
            <w:r>
              <w:rPr>
                <w:b w:val="0"/>
                <w:sz w:val="16"/>
              </w:rPr>
              <w:t>Data Classification</w:t>
            </w:r>
          </w:p>
        </w:tc>
        <w:tc>
          <w:tcPr>
            <w:tcW w:type="dxa" w:w="5328"/>
            <w:vAlign w:val="top"/>
            <w:shd w:fill="F7FAFC"/>
          </w:tcPr>
          <w:p>
            <w:r/>
            <w:r>
              <w:rPr>
                <w:b w:val="0"/>
                <w:sz w:val="16"/>
              </w:rPr>
              <w:t>Confidential / Highly Confidential</w:t>
            </w:r>
          </w:p>
        </w:tc>
      </w:tr>
      <w:tr>
        <w:tc>
          <w:tcPr>
            <w:tcW w:type="dxa" w:w="5328"/>
            <w:vAlign w:val="top"/>
          </w:tcPr>
          <w:p>
            <w:r/>
            <w:r>
              <w:rPr>
                <w:b w:val="0"/>
                <w:sz w:val="16"/>
              </w:rPr>
              <w:t>Document Purpose</w:t>
            </w:r>
          </w:p>
        </w:tc>
        <w:tc>
          <w:tcPr>
            <w:tcW w:type="dxa" w:w="5328"/>
            <w:vAlign w:val="top"/>
          </w:tcPr>
          <w:p>
            <w:r/>
            <w:r>
              <w:rPr>
                <w:b w:val="0"/>
                <w:sz w:val="16"/>
              </w:rPr>
              <w:t>Define the target application, data, technical, security, and migration architecture for EMH.</w:t>
            </w:r>
          </w:p>
        </w:tc>
      </w:tr>
    </w:tbl>
    <w:p/>
    <w:p>
      <w:pPr>
        <w:pStyle w:val="Heading1"/>
      </w:pPr>
      <w:r>
        <w:t>Version History</w:t>
      </w:r>
    </w:p>
    <w:p>
      <w:pPr>
        <w:pStyle w:val="Caption"/>
      </w:pPr>
      <w:r>
        <w:rPr>
          <w:b/>
        </w:rPr>
        <w:t>Table 0-2 – Version History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Version</w:t>
            </w:r>
          </w:p>
        </w:tc>
        <w:tc>
          <w:tcPr>
            <w:tcW w:type="dxa" w:w="2664"/>
            <w:vAlign w:val="top"/>
            <w:shd w:fill="1F4E79"/>
          </w:tcPr>
          <w:p>
            <w:r/>
            <w:r>
              <w:rPr>
                <w:b/>
                <w:color w:val="FFFFFF"/>
                <w:sz w:val="16"/>
              </w:rPr>
              <w:t>Date</w:t>
            </w:r>
          </w:p>
        </w:tc>
        <w:tc>
          <w:tcPr>
            <w:tcW w:type="dxa" w:w="2664"/>
            <w:vAlign w:val="top"/>
            <w:shd w:fill="1F4E79"/>
          </w:tcPr>
          <w:p>
            <w:r/>
            <w:r>
              <w:rPr>
                <w:b/>
                <w:color w:val="FFFFFF"/>
                <w:sz w:val="16"/>
              </w:rPr>
              <w:t>Author / Owner</w:t>
            </w:r>
          </w:p>
        </w:tc>
        <w:tc>
          <w:tcPr>
            <w:tcW w:type="dxa" w:w="2664"/>
            <w:vAlign w:val="top"/>
            <w:shd w:fill="1F4E79"/>
          </w:tcPr>
          <w:p>
            <w:r/>
            <w:r>
              <w:rPr>
                <w:b/>
                <w:color w:val="FFFFFF"/>
                <w:sz w:val="16"/>
              </w:rPr>
              <w:t>Description</w:t>
            </w:r>
          </w:p>
        </w:tc>
      </w:tr>
      <w:tr>
        <w:tc>
          <w:tcPr>
            <w:tcW w:type="dxa" w:w="2664"/>
            <w:vAlign w:val="top"/>
          </w:tcPr>
          <w:p>
            <w:r/>
            <w:r>
              <w:rPr>
                <w:b w:val="0"/>
                <w:sz w:val="16"/>
              </w:rPr>
              <w:t>0.1</w:t>
            </w:r>
          </w:p>
        </w:tc>
        <w:tc>
          <w:tcPr>
            <w:tcW w:type="dxa" w:w="2664"/>
            <w:vAlign w:val="top"/>
          </w:tcPr>
          <w:p>
            <w:r/>
            <w:r>
              <w:rPr>
                <w:b w:val="0"/>
                <w:sz w:val="16"/>
              </w:rPr>
              <w:t>TBD</w:t>
            </w:r>
          </w:p>
        </w:tc>
        <w:tc>
          <w:tcPr>
            <w:tcW w:type="dxa" w:w="2664"/>
            <w:vAlign w:val="top"/>
          </w:tcPr>
          <w:p>
            <w:r/>
            <w:r>
              <w:rPr>
                <w:b w:val="0"/>
                <w:sz w:val="16"/>
              </w:rPr>
              <w:t>Solution Architecture</w:t>
            </w:r>
          </w:p>
        </w:tc>
        <w:tc>
          <w:tcPr>
            <w:tcW w:type="dxa" w:w="2664"/>
            <w:vAlign w:val="top"/>
          </w:tcPr>
          <w:p>
            <w:r/>
            <w:r>
              <w:rPr>
                <w:b w:val="0"/>
                <w:sz w:val="16"/>
              </w:rPr>
              <w:t>Initial draft based on EMH proposal and target Mendix architecture.</w:t>
            </w:r>
          </w:p>
        </w:tc>
      </w:tr>
      <w:tr>
        <w:tc>
          <w:tcPr>
            <w:tcW w:type="dxa" w:w="2664"/>
            <w:vAlign w:val="top"/>
            <w:shd w:fill="F7FAFC"/>
          </w:tcPr>
          <w:p>
            <w:r/>
            <w:r>
              <w:rPr>
                <w:b w:val="0"/>
                <w:sz w:val="16"/>
              </w:rPr>
              <w:t>0.5</w:t>
            </w:r>
          </w:p>
        </w:tc>
        <w:tc>
          <w:tcPr>
            <w:tcW w:type="dxa" w:w="2664"/>
            <w:vAlign w:val="top"/>
            <w:shd w:fill="F7FAFC"/>
          </w:tcPr>
          <w:p>
            <w:r/>
            <w:r>
              <w:rPr>
                <w:b w:val="0"/>
                <w:sz w:val="16"/>
              </w:rPr>
              <w:t>TBD</w:t>
            </w:r>
          </w:p>
        </w:tc>
        <w:tc>
          <w:tcPr>
            <w:tcW w:type="dxa" w:w="2664"/>
            <w:vAlign w:val="top"/>
            <w:shd w:fill="F7FAFC"/>
          </w:tcPr>
          <w:p>
            <w:r/>
            <w:r>
              <w:rPr>
                <w:b w:val="0"/>
                <w:sz w:val="16"/>
              </w:rPr>
              <w:t>Enterprise Architecture</w:t>
            </w:r>
          </w:p>
        </w:tc>
        <w:tc>
          <w:tcPr>
            <w:tcW w:type="dxa" w:w="2664"/>
            <w:vAlign w:val="top"/>
            <w:shd w:fill="F7FAFC"/>
          </w:tcPr>
          <w:p>
            <w:r/>
            <w:r>
              <w:rPr>
                <w:b w:val="0"/>
                <w:sz w:val="16"/>
              </w:rPr>
              <w:t>ARB-ready structure, decisions, diagrams, and security sections added.</w:t>
            </w:r>
          </w:p>
        </w:tc>
      </w:tr>
      <w:tr>
        <w:tc>
          <w:tcPr>
            <w:tcW w:type="dxa" w:w="2664"/>
            <w:vAlign w:val="top"/>
          </w:tcPr>
          <w:p>
            <w:r/>
            <w:r>
              <w:rPr>
                <w:b w:val="0"/>
                <w:sz w:val="16"/>
              </w:rPr>
              <w:t>1.0</w:t>
            </w:r>
          </w:p>
        </w:tc>
        <w:tc>
          <w:tcPr>
            <w:tcW w:type="dxa" w:w="2664"/>
            <w:vAlign w:val="top"/>
          </w:tcPr>
          <w:p>
            <w:r/>
            <w:r>
              <w:rPr>
                <w:b w:val="0"/>
                <w:sz w:val="16"/>
              </w:rPr>
              <w:t>2026-06-15</w:t>
            </w:r>
          </w:p>
        </w:tc>
        <w:tc>
          <w:tcPr>
            <w:tcW w:type="dxa" w:w="2664"/>
            <w:vAlign w:val="top"/>
          </w:tcPr>
          <w:p>
            <w:r/>
            <w:r>
              <w:rPr>
                <w:b w:val="0"/>
                <w:sz w:val="16"/>
              </w:rPr>
              <w:t>Enterprise Architecture</w:t>
            </w:r>
          </w:p>
        </w:tc>
        <w:tc>
          <w:tcPr>
            <w:tcW w:type="dxa" w:w="2664"/>
            <w:vAlign w:val="top"/>
          </w:tcPr>
          <w:p>
            <w:r/>
            <w:r>
              <w:rPr>
                <w:b w:val="0"/>
                <w:sz w:val="16"/>
              </w:rPr>
              <w:t>Comprehensive version regenerated without intentionally omitting agreed sections.</w:t>
            </w:r>
          </w:p>
        </w:tc>
      </w:tr>
    </w:tbl>
    <w:p/>
    <w:p>
      <w:pPr>
        <w:pStyle w:val="Heading1"/>
      </w:pPr>
      <w:r>
        <w:t>Review &amp; Approval</w:t>
      </w:r>
    </w:p>
    <w:p>
      <w:pPr>
        <w:pStyle w:val="Caption"/>
      </w:pPr>
      <w:r>
        <w:rPr>
          <w:b/>
        </w:rPr>
        <w:t>Table 0-3 – Review and Approval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Name</w:t>
            </w:r>
          </w:p>
        </w:tc>
        <w:tc>
          <w:tcPr>
            <w:tcW w:type="dxa" w:w="2131"/>
            <w:vAlign w:val="top"/>
            <w:shd w:fill="1F4E79"/>
          </w:tcPr>
          <w:p>
            <w:r/>
            <w:r>
              <w:rPr>
                <w:b/>
                <w:color w:val="FFFFFF"/>
                <w:sz w:val="16"/>
              </w:rPr>
              <w:t>Role</w:t>
            </w:r>
          </w:p>
        </w:tc>
        <w:tc>
          <w:tcPr>
            <w:tcW w:type="dxa" w:w="2131"/>
            <w:vAlign w:val="top"/>
            <w:shd w:fill="1F4E79"/>
          </w:tcPr>
          <w:p>
            <w:r/>
            <w:r>
              <w:rPr>
                <w:b/>
                <w:color w:val="FFFFFF"/>
                <w:sz w:val="16"/>
              </w:rPr>
              <w:t>Review Area</w:t>
            </w:r>
          </w:p>
        </w:tc>
        <w:tc>
          <w:tcPr>
            <w:tcW w:type="dxa" w:w="2131"/>
            <w:vAlign w:val="top"/>
            <w:shd w:fill="1F4E79"/>
          </w:tcPr>
          <w:p>
            <w:r/>
            <w:r>
              <w:rPr>
                <w:b/>
                <w:color w:val="FFFFFF"/>
                <w:sz w:val="16"/>
              </w:rPr>
              <w:t>Status</w:t>
            </w:r>
          </w:p>
        </w:tc>
        <w:tc>
          <w:tcPr>
            <w:tcW w:type="dxa" w:w="2131"/>
            <w:vAlign w:val="top"/>
            <w:shd w:fill="1F4E79"/>
          </w:tcPr>
          <w:p>
            <w:r/>
            <w:r>
              <w:rPr>
                <w:b/>
                <w:color w:val="FFFFFF"/>
                <w:sz w:val="16"/>
              </w:rPr>
              <w:t>Date</w:t>
            </w:r>
          </w:p>
        </w:tc>
      </w:tr>
      <w:tr>
        <w:tc>
          <w:tcPr>
            <w:tcW w:type="dxa" w:w="2131"/>
            <w:vAlign w:val="top"/>
          </w:tcPr>
          <w:p>
            <w:r/>
            <w:r>
              <w:rPr>
                <w:b w:val="0"/>
                <w:sz w:val="16"/>
              </w:rPr>
              <w:t>TBD</w:t>
            </w:r>
          </w:p>
        </w:tc>
        <w:tc>
          <w:tcPr>
            <w:tcW w:type="dxa" w:w="2131"/>
            <w:vAlign w:val="top"/>
          </w:tcPr>
          <w:p>
            <w:r/>
            <w:r>
              <w:rPr>
                <w:b w:val="0"/>
                <w:sz w:val="16"/>
              </w:rPr>
              <w:t>Business Owner</w:t>
            </w:r>
          </w:p>
        </w:tc>
        <w:tc>
          <w:tcPr>
            <w:tcW w:type="dxa" w:w="2131"/>
            <w:vAlign w:val="top"/>
          </w:tcPr>
          <w:p>
            <w:r/>
            <w:r>
              <w:rPr>
                <w:b w:val="0"/>
                <w:sz w:val="16"/>
              </w:rPr>
              <w:t>Business scope and operational needs</w:t>
            </w:r>
          </w:p>
        </w:tc>
        <w:tc>
          <w:tcPr>
            <w:tcW w:type="dxa" w:w="2131"/>
            <w:vAlign w:val="top"/>
          </w:tcPr>
          <w:p>
            <w:r/>
            <w:r>
              <w:rPr>
                <w:b w:val="0"/>
                <w:sz w:val="16"/>
              </w:rPr>
              <w:t>Pending</w:t>
            </w:r>
          </w:p>
        </w:tc>
        <w:tc>
          <w:tcPr>
            <w:tcW w:type="dxa" w:w="2131"/>
            <w:vAlign w:val="top"/>
          </w:tcPr>
          <w:p>
            <w:r/>
            <w:r>
              <w:rPr>
                <w:b w:val="0"/>
                <w:sz w:val="16"/>
              </w:rPr>
              <w:t>TBD</w:t>
            </w:r>
          </w:p>
        </w:tc>
      </w:tr>
      <w:tr>
        <w:tc>
          <w:tcPr>
            <w:tcW w:type="dxa" w:w="2131"/>
            <w:vAlign w:val="top"/>
            <w:shd w:fill="F7FAFC"/>
          </w:tcPr>
          <w:p>
            <w:r/>
            <w:r>
              <w:rPr>
                <w:b w:val="0"/>
                <w:sz w:val="16"/>
              </w:rPr>
              <w:t>TBD</w:t>
            </w:r>
          </w:p>
        </w:tc>
        <w:tc>
          <w:tcPr>
            <w:tcW w:type="dxa" w:w="2131"/>
            <w:vAlign w:val="top"/>
            <w:shd w:fill="F7FAFC"/>
          </w:tcPr>
          <w:p>
            <w:r/>
            <w:r>
              <w:rPr>
                <w:b w:val="0"/>
                <w:sz w:val="16"/>
              </w:rPr>
              <w:t>Enterprise Architect</w:t>
            </w:r>
          </w:p>
        </w:tc>
        <w:tc>
          <w:tcPr>
            <w:tcW w:type="dxa" w:w="2131"/>
            <w:vAlign w:val="top"/>
            <w:shd w:fill="F7FAFC"/>
          </w:tcPr>
          <w:p>
            <w:r/>
            <w:r>
              <w:rPr>
                <w:b w:val="0"/>
                <w:sz w:val="16"/>
              </w:rPr>
              <w:t>Architecture alignment</w:t>
            </w:r>
          </w:p>
        </w:tc>
        <w:tc>
          <w:tcPr>
            <w:tcW w:type="dxa" w:w="2131"/>
            <w:vAlign w:val="top"/>
            <w:shd w:fill="F7FAFC"/>
          </w:tcPr>
          <w:p>
            <w:r/>
            <w:r>
              <w:rPr>
                <w:b w:val="0"/>
                <w:sz w:val="16"/>
              </w:rPr>
              <w:t>Pending</w:t>
            </w:r>
          </w:p>
        </w:tc>
        <w:tc>
          <w:tcPr>
            <w:tcW w:type="dxa" w:w="2131"/>
            <w:vAlign w:val="top"/>
            <w:shd w:fill="F7FAFC"/>
          </w:tcPr>
          <w:p>
            <w:r/>
            <w:r>
              <w:rPr>
                <w:b w:val="0"/>
                <w:sz w:val="16"/>
              </w:rPr>
              <w:t>TBD</w:t>
            </w:r>
          </w:p>
        </w:tc>
      </w:tr>
      <w:tr>
        <w:tc>
          <w:tcPr>
            <w:tcW w:type="dxa" w:w="2131"/>
            <w:vAlign w:val="top"/>
          </w:tcPr>
          <w:p>
            <w:r/>
            <w:r>
              <w:rPr>
                <w:b w:val="0"/>
                <w:sz w:val="16"/>
              </w:rPr>
              <w:t>TBD</w:t>
            </w:r>
          </w:p>
        </w:tc>
        <w:tc>
          <w:tcPr>
            <w:tcW w:type="dxa" w:w="2131"/>
            <w:vAlign w:val="top"/>
          </w:tcPr>
          <w:p>
            <w:r/>
            <w:r>
              <w:rPr>
                <w:b w:val="0"/>
                <w:sz w:val="16"/>
              </w:rPr>
              <w:t>Information Security</w:t>
            </w:r>
          </w:p>
        </w:tc>
        <w:tc>
          <w:tcPr>
            <w:tcW w:type="dxa" w:w="2131"/>
            <w:vAlign w:val="top"/>
          </w:tcPr>
          <w:p>
            <w:r/>
            <w:r>
              <w:rPr>
                <w:b w:val="0"/>
                <w:sz w:val="16"/>
              </w:rPr>
              <w:t>Security architecture</w:t>
            </w:r>
          </w:p>
        </w:tc>
        <w:tc>
          <w:tcPr>
            <w:tcW w:type="dxa" w:w="2131"/>
            <w:vAlign w:val="top"/>
          </w:tcPr>
          <w:p>
            <w:r/>
            <w:r>
              <w:rPr>
                <w:b w:val="0"/>
                <w:sz w:val="16"/>
              </w:rPr>
              <w:t>Pending</w:t>
            </w:r>
          </w:p>
        </w:tc>
        <w:tc>
          <w:tcPr>
            <w:tcW w:type="dxa" w:w="2131"/>
            <w:vAlign w:val="top"/>
          </w:tcPr>
          <w:p>
            <w:r/>
            <w:r>
              <w:rPr>
                <w:b w:val="0"/>
                <w:sz w:val="16"/>
              </w:rPr>
              <w:t>TBD</w:t>
            </w:r>
          </w:p>
        </w:tc>
      </w:tr>
      <w:tr>
        <w:tc>
          <w:tcPr>
            <w:tcW w:type="dxa" w:w="2131"/>
            <w:vAlign w:val="top"/>
            <w:shd w:fill="F7FAFC"/>
          </w:tcPr>
          <w:p>
            <w:r/>
            <w:r>
              <w:rPr>
                <w:b w:val="0"/>
                <w:sz w:val="16"/>
              </w:rPr>
              <w:t>TBD</w:t>
            </w:r>
          </w:p>
        </w:tc>
        <w:tc>
          <w:tcPr>
            <w:tcW w:type="dxa" w:w="2131"/>
            <w:vAlign w:val="top"/>
            <w:shd w:fill="F7FAFC"/>
          </w:tcPr>
          <w:p>
            <w:r/>
            <w:r>
              <w:rPr>
                <w:b w:val="0"/>
                <w:sz w:val="16"/>
              </w:rPr>
              <w:t>Infrastructure Lead</w:t>
            </w:r>
          </w:p>
        </w:tc>
        <w:tc>
          <w:tcPr>
            <w:tcW w:type="dxa" w:w="2131"/>
            <w:vAlign w:val="top"/>
            <w:shd w:fill="F7FAFC"/>
          </w:tcPr>
          <w:p>
            <w:r/>
            <w:r>
              <w:rPr>
                <w:b w:val="0"/>
                <w:sz w:val="16"/>
              </w:rPr>
              <w:t>On-premises hosting readiness</w:t>
            </w:r>
          </w:p>
        </w:tc>
        <w:tc>
          <w:tcPr>
            <w:tcW w:type="dxa" w:w="2131"/>
            <w:vAlign w:val="top"/>
            <w:shd w:fill="F7FAFC"/>
          </w:tcPr>
          <w:p>
            <w:r/>
            <w:r>
              <w:rPr>
                <w:b w:val="0"/>
                <w:sz w:val="16"/>
              </w:rPr>
              <w:t>Pending</w:t>
            </w:r>
          </w:p>
        </w:tc>
        <w:tc>
          <w:tcPr>
            <w:tcW w:type="dxa" w:w="2131"/>
            <w:vAlign w:val="top"/>
            <w:shd w:fill="F7FAFC"/>
          </w:tcPr>
          <w:p>
            <w:r/>
            <w:r>
              <w:rPr>
                <w:b w:val="0"/>
                <w:sz w:val="16"/>
              </w:rPr>
              <w:t>TBD</w:t>
            </w:r>
          </w:p>
        </w:tc>
      </w:tr>
      <w:tr>
        <w:tc>
          <w:tcPr>
            <w:tcW w:type="dxa" w:w="2131"/>
            <w:vAlign w:val="top"/>
          </w:tcPr>
          <w:p>
            <w:r/>
            <w:r>
              <w:rPr>
                <w:b w:val="0"/>
                <w:sz w:val="16"/>
              </w:rPr>
              <w:t>TBD</w:t>
            </w:r>
          </w:p>
        </w:tc>
        <w:tc>
          <w:tcPr>
            <w:tcW w:type="dxa" w:w="2131"/>
            <w:vAlign w:val="top"/>
          </w:tcPr>
          <w:p>
            <w:r/>
            <w:r>
              <w:rPr>
                <w:b w:val="0"/>
                <w:sz w:val="16"/>
              </w:rPr>
              <w:t>Application Owner</w:t>
            </w:r>
          </w:p>
        </w:tc>
        <w:tc>
          <w:tcPr>
            <w:tcW w:type="dxa" w:w="2131"/>
            <w:vAlign w:val="top"/>
          </w:tcPr>
          <w:p>
            <w:r/>
            <w:r>
              <w:rPr>
                <w:b w:val="0"/>
                <w:sz w:val="16"/>
              </w:rPr>
              <w:t>Application design and support model</w:t>
            </w:r>
          </w:p>
        </w:tc>
        <w:tc>
          <w:tcPr>
            <w:tcW w:type="dxa" w:w="2131"/>
            <w:vAlign w:val="top"/>
          </w:tcPr>
          <w:p>
            <w:r/>
            <w:r>
              <w:rPr>
                <w:b w:val="0"/>
                <w:sz w:val="16"/>
              </w:rPr>
              <w:t>Pending</w:t>
            </w:r>
          </w:p>
        </w:tc>
        <w:tc>
          <w:tcPr>
            <w:tcW w:type="dxa" w:w="2131"/>
            <w:vAlign w:val="top"/>
          </w:tcPr>
          <w:p>
            <w:r/>
            <w:r>
              <w:rPr>
                <w:b w:val="0"/>
                <w:sz w:val="16"/>
              </w:rPr>
              <w:t>TBD</w:t>
            </w:r>
          </w:p>
        </w:tc>
      </w:tr>
    </w:tbl>
    <w:p/>
    <w:p>
      <w:pPr>
        <w:pStyle w:val="Heading1"/>
      </w:pPr>
      <w:r>
        <w:t>Distribution List</w:t>
      </w:r>
    </w:p>
    <w:p>
      <w:pPr>
        <w:pStyle w:val="Caption"/>
      </w:pPr>
      <w:r>
        <w:rPr>
          <w:b/>
        </w:rPr>
        <w:t>Table 0-4 – Distribution List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Audience</w:t>
            </w:r>
          </w:p>
        </w:tc>
        <w:tc>
          <w:tcPr>
            <w:tcW w:type="dxa" w:w="5328"/>
            <w:vAlign w:val="top"/>
            <w:shd w:fill="1F4E79"/>
          </w:tcPr>
          <w:p>
            <w:r/>
            <w:r>
              <w:rPr>
                <w:b/>
                <w:color w:val="FFFFFF"/>
                <w:sz w:val="16"/>
              </w:rPr>
              <w:t>Purpose</w:t>
            </w:r>
          </w:p>
        </w:tc>
      </w:tr>
      <w:tr>
        <w:tc>
          <w:tcPr>
            <w:tcW w:type="dxa" w:w="5328"/>
            <w:vAlign w:val="top"/>
          </w:tcPr>
          <w:p>
            <w:r/>
            <w:r>
              <w:rPr>
                <w:b w:val="0"/>
                <w:sz w:val="16"/>
              </w:rPr>
              <w:t>Architecture Review Board</w:t>
            </w:r>
          </w:p>
        </w:tc>
        <w:tc>
          <w:tcPr>
            <w:tcW w:type="dxa" w:w="5328"/>
            <w:vAlign w:val="top"/>
          </w:tcPr>
          <w:p>
            <w:r/>
            <w:r>
              <w:rPr>
                <w:b w:val="0"/>
                <w:sz w:val="16"/>
              </w:rPr>
              <w:t>Formal architecture review and approval.</w:t>
            </w:r>
          </w:p>
        </w:tc>
      </w:tr>
      <w:tr>
        <w:tc>
          <w:tcPr>
            <w:tcW w:type="dxa" w:w="5328"/>
            <w:vAlign w:val="top"/>
            <w:shd w:fill="F7FAFC"/>
          </w:tcPr>
          <w:p>
            <w:r/>
            <w:r>
              <w:rPr>
                <w:b w:val="0"/>
                <w:sz w:val="16"/>
              </w:rPr>
              <w:t>Enterprise Architecture</w:t>
            </w:r>
          </w:p>
        </w:tc>
        <w:tc>
          <w:tcPr>
            <w:tcW w:type="dxa" w:w="5328"/>
            <w:vAlign w:val="top"/>
            <w:shd w:fill="F7FAFC"/>
          </w:tcPr>
          <w:p>
            <w:r/>
            <w:r>
              <w:rPr>
                <w:b w:val="0"/>
                <w:sz w:val="16"/>
              </w:rPr>
              <w:t>Architecture governance and standards alignment.</w:t>
            </w:r>
          </w:p>
        </w:tc>
      </w:tr>
      <w:tr>
        <w:tc>
          <w:tcPr>
            <w:tcW w:type="dxa" w:w="5328"/>
            <w:vAlign w:val="top"/>
          </w:tcPr>
          <w:p>
            <w:r/>
            <w:r>
              <w:rPr>
                <w:b w:val="0"/>
                <w:sz w:val="16"/>
              </w:rPr>
              <w:t>Information Security</w:t>
            </w:r>
          </w:p>
        </w:tc>
        <w:tc>
          <w:tcPr>
            <w:tcW w:type="dxa" w:w="5328"/>
            <w:vAlign w:val="top"/>
          </w:tcPr>
          <w:p>
            <w:r/>
            <w:r>
              <w:rPr>
                <w:b w:val="0"/>
                <w:sz w:val="16"/>
              </w:rPr>
              <w:t>Security review and risk assessment.</w:t>
            </w:r>
          </w:p>
        </w:tc>
      </w:tr>
      <w:tr>
        <w:tc>
          <w:tcPr>
            <w:tcW w:type="dxa" w:w="5328"/>
            <w:vAlign w:val="top"/>
            <w:shd w:fill="F7FAFC"/>
          </w:tcPr>
          <w:p>
            <w:r/>
            <w:r>
              <w:rPr>
                <w:b w:val="0"/>
                <w:sz w:val="16"/>
              </w:rPr>
              <w:t>Infrastructure &amp; Operations</w:t>
            </w:r>
          </w:p>
        </w:tc>
        <w:tc>
          <w:tcPr>
            <w:tcW w:type="dxa" w:w="5328"/>
            <w:vAlign w:val="top"/>
            <w:shd w:fill="F7FAFC"/>
          </w:tcPr>
          <w:p>
            <w:r/>
            <w:r>
              <w:rPr>
                <w:b w:val="0"/>
                <w:sz w:val="16"/>
              </w:rPr>
              <w:t>Deployment, monitoring, backup, and support readiness.</w:t>
            </w:r>
          </w:p>
        </w:tc>
      </w:tr>
      <w:tr>
        <w:tc>
          <w:tcPr>
            <w:tcW w:type="dxa" w:w="5328"/>
            <w:vAlign w:val="top"/>
          </w:tcPr>
          <w:p>
            <w:r/>
            <w:r>
              <w:rPr>
                <w:b w:val="0"/>
                <w:sz w:val="16"/>
              </w:rPr>
              <w:t>Business Owner / Support Team</w:t>
            </w:r>
          </w:p>
        </w:tc>
        <w:tc>
          <w:tcPr>
            <w:tcW w:type="dxa" w:w="5328"/>
            <w:vAlign w:val="top"/>
          </w:tcPr>
          <w:p>
            <w:r/>
            <w:r>
              <w:rPr>
                <w:b w:val="0"/>
                <w:sz w:val="16"/>
              </w:rPr>
              <w:t>Scope validation and UAT readiness.</w:t>
            </w:r>
          </w:p>
        </w:tc>
      </w:tr>
      <w:tr>
        <w:tc>
          <w:tcPr>
            <w:tcW w:type="dxa" w:w="5328"/>
            <w:vAlign w:val="top"/>
            <w:shd w:fill="F7FAFC"/>
          </w:tcPr>
          <w:p>
            <w:r/>
            <w:r>
              <w:rPr>
                <w:b w:val="0"/>
                <w:sz w:val="16"/>
              </w:rPr>
              <w:t>Development Team</w:t>
            </w:r>
          </w:p>
        </w:tc>
        <w:tc>
          <w:tcPr>
            <w:tcW w:type="dxa" w:w="5328"/>
            <w:vAlign w:val="top"/>
            <w:shd w:fill="F7FAFC"/>
          </w:tcPr>
          <w:p>
            <w:r/>
            <w:r>
              <w:rPr>
                <w:b w:val="0"/>
                <w:sz w:val="16"/>
              </w:rPr>
              <w:t>Implementation guidance and technical baseline.</w:t>
            </w:r>
          </w:p>
        </w:tc>
      </w:tr>
    </w:tbl>
    <w:p/>
    <w:p>
      <w:pPr>
        <w:pStyle w:val="Heading1"/>
      </w:pPr>
      <w:r>
        <w:t>Table of Contents</w:t>
      </w:r>
    </w:p>
    <w:p>
      <w:pPr>
        <w:spacing w:after="120"/>
      </w:pPr>
      <w:r>
        <w:t>This document uses Word heading styles. After opening the document in Microsoft Word, right-click the Table of Contents area and select Update Field to generate page numbers automatically.</w:t>
      </w:r>
    </w:p>
    <w:p>
      <w:pPr>
        <w:pStyle w:val="Heading1"/>
      </w:pPr>
      <w:r>
        <w:t>List of Figures</w:t>
      </w:r>
    </w:p>
    <w:p>
      <w:pPr>
        <w:spacing w:after="120"/>
      </w:pPr>
      <w:r>
        <w:t>The figure list is intentionally represented through figure captions in the document body. It can be generated automatically in Word from caption styles if required.</w:t>
      </w:r>
    </w:p>
    <w:p>
      <w:pPr>
        <w:pStyle w:val="Heading1"/>
      </w:pPr>
      <w:r>
        <w:t>List of Tables</w:t>
      </w:r>
    </w:p>
    <w:p>
      <w:pPr>
        <w:spacing w:after="120"/>
      </w:pPr>
      <w:r>
        <w:t>The table list is intentionally represented through table captions in the document body. It can be generated automatically in Word from caption styles if required.</w:t>
      </w:r>
    </w:p>
    <w:p>
      <w:r>
        <w:br w:type="page"/>
      </w:r>
    </w:p>
    <w:p>
      <w:pPr>
        <w:pStyle w:val="Heading1"/>
      </w:pPr>
      <w:r>
        <w:t>Executive Summary</w:t>
      </w:r>
    </w:p>
    <w:p>
      <w:pPr>
        <w:spacing w:after="120"/>
      </w:pPr>
      <w:r>
        <w:t>The Error Management Hub (EMH) is a centralized enterprise support application intended to streamline operational investigation activities across multiple Dubai Health systems. The solution provides support officers with a unified investigation interface while preserving each connected application as the authoritative System of Record.</w:t>
      </w:r>
    </w:p>
    <w:p>
      <w:pPr>
        <w:spacing w:after="120"/>
      </w:pPr>
      <w:r>
        <w:t>EMH is implemented using the Mendix Low-Code Platform and deployed within an approved on-premises environment. The target architecture integrates with enterprise systems through secure REST APIs, authenticates users through Enterprise IDAM using SAML Single Sign-On, persists only EMH-owned operational data, and presents external business data using Mendix Non-Persistent Entities.</w:t>
      </w:r>
    </w:p>
    <w:p>
      <w:pPr>
        <w:spacing w:after="120"/>
      </w:pPr>
      <w:r>
        <w:t>The architecture intentionally avoids direct database access to source systems. External operational data is retrieved at runtime, displayed to authorized support officers, and discarded after the request lifecycle. Audit metadata, configuration, roles, permissions, exception logs, and EMH user administration records are stored in Microsoft SQL Server.</w:t>
      </w:r>
    </w:p>
    <w:p>
      <w:pPr>
        <w:spacing w:after="120"/>
      </w:pPr>
      <w:r>
        <w:t>This document defines the complete application architecture baseline for EMH across solution, data, application, technical, information security, and implementation domains. It is intended to support Architecture Review Board assessment and implementation governance.</w:t>
      </w:r>
    </w:p>
    <w:p>
      <w:pPr>
        <w:pStyle w:val="Caption"/>
      </w:pPr>
      <w:r>
        <w:rPr>
          <w:b/>
        </w:rPr>
        <w:t>Table ES-1 – Executive Architecture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Architecture Area</w:t>
            </w:r>
          </w:p>
        </w:tc>
        <w:tc>
          <w:tcPr>
            <w:tcW w:type="dxa" w:w="5328"/>
            <w:vAlign w:val="top"/>
            <w:shd w:fill="1F4E79"/>
          </w:tcPr>
          <w:p>
            <w:r/>
            <w:r>
              <w:rPr>
                <w:b/>
                <w:color w:val="FFFFFF"/>
                <w:sz w:val="16"/>
              </w:rPr>
              <w:t>Decision / Baseline</w:t>
            </w:r>
          </w:p>
        </w:tc>
      </w:tr>
      <w:tr>
        <w:tc>
          <w:tcPr>
            <w:tcW w:type="dxa" w:w="5328"/>
            <w:vAlign w:val="top"/>
          </w:tcPr>
          <w:p>
            <w:r/>
            <w:r>
              <w:rPr>
                <w:b w:val="0"/>
                <w:sz w:val="16"/>
              </w:rPr>
              <w:t>Platform</w:t>
            </w:r>
          </w:p>
        </w:tc>
        <w:tc>
          <w:tcPr>
            <w:tcW w:type="dxa" w:w="5328"/>
            <w:vAlign w:val="top"/>
          </w:tcPr>
          <w:p>
            <w:r/>
            <w:r>
              <w:rPr>
                <w:b w:val="0"/>
                <w:sz w:val="16"/>
              </w:rPr>
              <w:t>Mendix Low-Code Platform.</w:t>
            </w:r>
          </w:p>
        </w:tc>
      </w:tr>
      <w:tr>
        <w:tc>
          <w:tcPr>
            <w:tcW w:type="dxa" w:w="5328"/>
            <w:vAlign w:val="top"/>
            <w:shd w:fill="F7FAFC"/>
          </w:tcPr>
          <w:p>
            <w:r/>
            <w:r>
              <w:rPr>
                <w:b w:val="0"/>
                <w:sz w:val="16"/>
              </w:rPr>
              <w:t>Deployment</w:t>
            </w:r>
          </w:p>
        </w:tc>
        <w:tc>
          <w:tcPr>
            <w:tcW w:type="dxa" w:w="5328"/>
            <w:vAlign w:val="top"/>
            <w:shd w:fill="F7FAFC"/>
          </w:tcPr>
          <w:p>
            <w:r/>
            <w:r>
              <w:rPr>
                <w:b w:val="0"/>
                <w:sz w:val="16"/>
              </w:rPr>
              <w:t>On-premises deployment in an approved Dubai Health environment.</w:t>
            </w:r>
          </w:p>
        </w:tc>
      </w:tr>
      <w:tr>
        <w:tc>
          <w:tcPr>
            <w:tcW w:type="dxa" w:w="5328"/>
            <w:vAlign w:val="top"/>
          </w:tcPr>
          <w:p>
            <w:r/>
            <w:r>
              <w:rPr>
                <w:b w:val="0"/>
                <w:sz w:val="16"/>
              </w:rPr>
              <w:t>Authentication</w:t>
            </w:r>
          </w:p>
        </w:tc>
        <w:tc>
          <w:tcPr>
            <w:tcW w:type="dxa" w:w="5328"/>
            <w:vAlign w:val="top"/>
          </w:tcPr>
          <w:p>
            <w:r/>
            <w:r>
              <w:rPr>
                <w:b w:val="0"/>
                <w:sz w:val="16"/>
              </w:rPr>
              <w:t>Enterprise IDAM using SAML Single Sign-On.</w:t>
            </w:r>
          </w:p>
        </w:tc>
      </w:tr>
      <w:tr>
        <w:tc>
          <w:tcPr>
            <w:tcW w:type="dxa" w:w="5328"/>
            <w:vAlign w:val="top"/>
            <w:shd w:fill="F7FAFC"/>
          </w:tcPr>
          <w:p>
            <w:r/>
            <w:r>
              <w:rPr>
                <w:b w:val="0"/>
                <w:sz w:val="16"/>
              </w:rPr>
              <w:t>Authorization</w:t>
            </w:r>
          </w:p>
        </w:tc>
        <w:tc>
          <w:tcPr>
            <w:tcW w:type="dxa" w:w="5328"/>
            <w:vAlign w:val="top"/>
            <w:shd w:fill="F7FAFC"/>
          </w:tcPr>
          <w:p>
            <w:r/>
            <w:r>
              <w:rPr>
                <w:b w:val="0"/>
                <w:sz w:val="16"/>
              </w:rPr>
              <w:t>Mendix role-based access control, module roles, page access, microflow security, entity access, and XPath constraints where applicable.</w:t>
            </w:r>
          </w:p>
        </w:tc>
      </w:tr>
      <w:tr>
        <w:tc>
          <w:tcPr>
            <w:tcW w:type="dxa" w:w="5328"/>
            <w:vAlign w:val="top"/>
          </w:tcPr>
          <w:p>
            <w:r/>
            <w:r>
              <w:rPr>
                <w:b w:val="0"/>
                <w:sz w:val="16"/>
              </w:rPr>
              <w:t>Integration</w:t>
            </w:r>
          </w:p>
        </w:tc>
        <w:tc>
          <w:tcPr>
            <w:tcW w:type="dxa" w:w="5328"/>
            <w:vAlign w:val="top"/>
          </w:tcPr>
          <w:p>
            <w:r/>
            <w:r>
              <w:rPr>
                <w:b w:val="0"/>
                <w:sz w:val="16"/>
              </w:rPr>
              <w:t>REST APIs using JSON payloads and Mendix Consumed REST Services.</w:t>
            </w:r>
          </w:p>
        </w:tc>
      </w:tr>
      <w:tr>
        <w:tc>
          <w:tcPr>
            <w:tcW w:type="dxa" w:w="5328"/>
            <w:vAlign w:val="top"/>
            <w:shd w:fill="F7FAFC"/>
          </w:tcPr>
          <w:p>
            <w:r/>
            <w:r>
              <w:rPr>
                <w:b w:val="0"/>
                <w:sz w:val="16"/>
              </w:rPr>
              <w:t>Data persistence</w:t>
            </w:r>
          </w:p>
        </w:tc>
        <w:tc>
          <w:tcPr>
            <w:tcW w:type="dxa" w:w="5328"/>
            <w:vAlign w:val="top"/>
            <w:shd w:fill="F7FAFC"/>
          </w:tcPr>
          <w:p>
            <w:r/>
            <w:r>
              <w:rPr>
                <w:b w:val="0"/>
                <w:sz w:val="16"/>
              </w:rPr>
              <w:t>Only EMH-owned operational and configuration data is persisted.</w:t>
            </w:r>
          </w:p>
        </w:tc>
      </w:tr>
      <w:tr>
        <w:tc>
          <w:tcPr>
            <w:tcW w:type="dxa" w:w="5328"/>
            <w:vAlign w:val="top"/>
          </w:tcPr>
          <w:p>
            <w:r/>
            <w:r>
              <w:rPr>
                <w:b w:val="0"/>
                <w:sz w:val="16"/>
              </w:rPr>
              <w:t>External business data</w:t>
            </w:r>
          </w:p>
        </w:tc>
        <w:tc>
          <w:tcPr>
            <w:tcW w:type="dxa" w:w="5328"/>
            <w:vAlign w:val="top"/>
          </w:tcPr>
          <w:p>
            <w:r/>
            <w:r>
              <w:rPr>
                <w:b w:val="0"/>
                <w:sz w:val="16"/>
              </w:rPr>
              <w:t>Displayed using Non-Persistent Entities and not persisted by EMH.</w:t>
            </w:r>
          </w:p>
        </w:tc>
      </w:tr>
      <w:tr>
        <w:tc>
          <w:tcPr>
            <w:tcW w:type="dxa" w:w="5328"/>
            <w:vAlign w:val="top"/>
            <w:shd w:fill="F7FAFC"/>
          </w:tcPr>
          <w:p>
            <w:r/>
            <w:r>
              <w:rPr>
                <w:b w:val="0"/>
                <w:sz w:val="16"/>
              </w:rPr>
              <w:t>Monitoring</w:t>
            </w:r>
          </w:p>
        </w:tc>
        <w:tc>
          <w:tcPr>
            <w:tcW w:type="dxa" w:w="5328"/>
            <w:vAlign w:val="top"/>
            <w:shd w:fill="F7FAFC"/>
          </w:tcPr>
          <w:p>
            <w:r/>
            <w:r>
              <w:rPr>
                <w:b w:val="0"/>
                <w:sz w:val="16"/>
              </w:rPr>
              <w:t>AppDynamics with runtime logging, audit logging, and exception logging.</w:t>
            </w:r>
          </w:p>
        </w:tc>
      </w:tr>
    </w:tbl>
    <w:p/>
    <w:p>
      <w:pPr>
        <w:pStyle w:val="Caption"/>
      </w:pPr>
      <w:r>
        <w:rPr>
          <w:b/>
        </w:rPr>
        <w:t>Table ES-2 – Expected Solution Benefits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Benefit</w:t>
            </w:r>
          </w:p>
        </w:tc>
        <w:tc>
          <w:tcPr>
            <w:tcW w:type="dxa" w:w="5328"/>
            <w:vAlign w:val="top"/>
            <w:shd w:fill="1F4E79"/>
          </w:tcPr>
          <w:p>
            <w:r/>
            <w:r>
              <w:rPr>
                <w:b/>
                <w:color w:val="FFFFFF"/>
                <w:sz w:val="16"/>
              </w:rPr>
              <w:t>Description</w:t>
            </w:r>
          </w:p>
        </w:tc>
      </w:tr>
      <w:tr>
        <w:tc>
          <w:tcPr>
            <w:tcW w:type="dxa" w:w="5328"/>
            <w:vAlign w:val="top"/>
          </w:tcPr>
          <w:p>
            <w:r/>
            <w:r>
              <w:rPr>
                <w:b w:val="0"/>
                <w:sz w:val="16"/>
              </w:rPr>
              <w:t>Centralized Support</w:t>
            </w:r>
          </w:p>
        </w:tc>
        <w:tc>
          <w:tcPr>
            <w:tcW w:type="dxa" w:w="5328"/>
            <w:vAlign w:val="top"/>
          </w:tcPr>
          <w:p>
            <w:r/>
            <w:r>
              <w:rPr>
                <w:b w:val="0"/>
                <w:sz w:val="16"/>
              </w:rPr>
              <w:t>Support officers use a single investigation portal instead of navigating multiple applications.</w:t>
            </w:r>
          </w:p>
        </w:tc>
      </w:tr>
      <w:tr>
        <w:tc>
          <w:tcPr>
            <w:tcW w:type="dxa" w:w="5328"/>
            <w:vAlign w:val="top"/>
            <w:shd w:fill="F7FAFC"/>
          </w:tcPr>
          <w:p>
            <w:r/>
            <w:r>
              <w:rPr>
                <w:b w:val="0"/>
                <w:sz w:val="16"/>
              </w:rPr>
              <w:t>Reduced Risk</w:t>
            </w:r>
          </w:p>
        </w:tc>
        <w:tc>
          <w:tcPr>
            <w:tcW w:type="dxa" w:w="5328"/>
            <w:vAlign w:val="top"/>
            <w:shd w:fill="F7FAFC"/>
          </w:tcPr>
          <w:p>
            <w:r/>
            <w:r>
              <w:rPr>
                <w:b w:val="0"/>
                <w:sz w:val="16"/>
              </w:rPr>
              <w:t>No direct database access is required for support investigations.</w:t>
            </w:r>
          </w:p>
        </w:tc>
      </w:tr>
      <w:tr>
        <w:tc>
          <w:tcPr>
            <w:tcW w:type="dxa" w:w="5328"/>
            <w:vAlign w:val="top"/>
          </w:tcPr>
          <w:p>
            <w:r/>
            <w:r>
              <w:rPr>
                <w:b w:val="0"/>
                <w:sz w:val="16"/>
              </w:rPr>
              <w:t>Better Governance</w:t>
            </w:r>
          </w:p>
        </w:tc>
        <w:tc>
          <w:tcPr>
            <w:tcW w:type="dxa" w:w="5328"/>
            <w:vAlign w:val="top"/>
          </w:tcPr>
          <w:p>
            <w:r/>
            <w:r>
              <w:rPr>
                <w:b w:val="0"/>
                <w:sz w:val="16"/>
              </w:rPr>
              <w:t>Audit logs and access controls provide traceability and accountability.</w:t>
            </w:r>
          </w:p>
        </w:tc>
      </w:tr>
      <w:tr>
        <w:tc>
          <w:tcPr>
            <w:tcW w:type="dxa" w:w="5328"/>
            <w:vAlign w:val="top"/>
            <w:shd w:fill="F7FAFC"/>
          </w:tcPr>
          <w:p>
            <w:r/>
            <w:r>
              <w:rPr>
                <w:b w:val="0"/>
                <w:sz w:val="16"/>
              </w:rPr>
              <w:t>Improved Maintainability</w:t>
            </w:r>
          </w:p>
        </w:tc>
        <w:tc>
          <w:tcPr>
            <w:tcW w:type="dxa" w:w="5328"/>
            <w:vAlign w:val="top"/>
            <w:shd w:fill="F7FAFC"/>
          </w:tcPr>
          <w:p>
            <w:r/>
            <w:r>
              <w:rPr>
                <w:b w:val="0"/>
                <w:sz w:val="16"/>
              </w:rPr>
              <w:t>Mendix modular design supports controlled enhancement and faster delivery.</w:t>
            </w:r>
          </w:p>
        </w:tc>
      </w:tr>
      <w:tr>
        <w:tc>
          <w:tcPr>
            <w:tcW w:type="dxa" w:w="5328"/>
            <w:vAlign w:val="top"/>
          </w:tcPr>
          <w:p>
            <w:r/>
            <w:r>
              <w:rPr>
                <w:b w:val="0"/>
                <w:sz w:val="16"/>
              </w:rPr>
              <w:t>Data Protection</w:t>
            </w:r>
          </w:p>
        </w:tc>
        <w:tc>
          <w:tcPr>
            <w:tcW w:type="dxa" w:w="5328"/>
            <w:vAlign w:val="top"/>
          </w:tcPr>
          <w:p>
            <w:r/>
            <w:r>
              <w:rPr>
                <w:b w:val="0"/>
                <w:sz w:val="16"/>
              </w:rPr>
              <w:t>External business records remain in their source systems and are not replicated into EMH.</w:t>
            </w:r>
          </w:p>
        </w:tc>
      </w:tr>
      <w:tr>
        <w:tc>
          <w:tcPr>
            <w:tcW w:type="dxa" w:w="5328"/>
            <w:vAlign w:val="top"/>
            <w:shd w:fill="F7FAFC"/>
          </w:tcPr>
          <w:p>
            <w:r/>
            <w:r>
              <w:rPr>
                <w:b w:val="0"/>
                <w:sz w:val="16"/>
              </w:rPr>
              <w:t>Operational Visibility</w:t>
            </w:r>
          </w:p>
        </w:tc>
        <w:tc>
          <w:tcPr>
            <w:tcW w:type="dxa" w:w="5328"/>
            <w:vAlign w:val="top"/>
            <w:shd w:fill="F7FAFC"/>
          </w:tcPr>
          <w:p>
            <w:r/>
            <w:r>
              <w:rPr>
                <w:b w:val="0"/>
                <w:sz w:val="16"/>
              </w:rPr>
              <w:t>AppDynamics and structured exception logging support monitoring and troubleshooting.</w:t>
            </w:r>
          </w:p>
        </w:tc>
      </w:tr>
    </w:tbl>
    <w:p/>
    <w:p>
      <w:r>
        <w:br w:type="page"/>
      </w:r>
    </w:p>
    <w:p>
      <w:pPr>
        <w:pStyle w:val="Heading1"/>
      </w:pPr>
      <w:r>
        <w:t>1. Solution Overview</w:t>
      </w:r>
    </w:p>
    <w:p>
      <w:pPr>
        <w:spacing w:after="120"/>
      </w:pPr>
      <w:r>
        <w:t>This chapter defines the business purpose, solution summary, architecture decisions, RAID log, architecture gaps, references, principles, and stakeholder concerns for the Error Management Hub.</w:t>
      </w:r>
    </w:p>
    <w:p>
      <w:pPr>
        <w:pStyle w:val="Heading2"/>
      </w:pPr>
      <w:r>
        <w:t>1.1 Business Purpose</w:t>
      </w:r>
    </w:p>
    <w:p>
      <w:pPr>
        <w:spacing w:after="120"/>
      </w:pPr>
      <w:r>
        <w:t>EMH addresses the operational need for a centralized, controlled, and auditable support investigation workspace. Support officers currently need to use multiple systems or request technical assistance to diagnose user issues. This increases investigation time, introduces operational dependency, and may create unnecessary exposure to backend systems.</w:t>
      </w:r>
    </w:p>
    <w:p>
      <w:pPr>
        <w:spacing w:after="120"/>
      </w:pPr>
      <w:r>
        <w:t>The solution enables support officers to search and view relevant records from Clinical Attachment, Premarital, Patient Services, UAE Pass, ICP, and identity-related systems through controlled APIs. EMH does not replace these source applications and does not become the System of Record for their business data.</w:t>
      </w:r>
    </w:p>
    <w:p>
      <w:pPr>
        <w:spacing w:after="120"/>
      </w:pPr>
      <w:r>
        <w:t>The project objective is to provide a secure investigation portal with consistent access control, auditability, operational visibility, and standardized interaction patterns across supported modules.</w:t>
      </w:r>
    </w:p>
    <w:p>
      <w:pPr>
        <w:pStyle w:val="Caption"/>
      </w:pPr>
      <w:r>
        <w:rPr>
          <w:b/>
        </w:rPr>
        <w:t>Table 1-1 – Business Problem to Architecture Response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Business Problem</w:t>
            </w:r>
          </w:p>
        </w:tc>
        <w:tc>
          <w:tcPr>
            <w:tcW w:type="dxa" w:w="5328"/>
            <w:vAlign w:val="top"/>
            <w:shd w:fill="1F4E79"/>
          </w:tcPr>
          <w:p>
            <w:r/>
            <w:r>
              <w:rPr>
                <w:b/>
                <w:color w:val="FFFFFF"/>
                <w:sz w:val="16"/>
              </w:rPr>
              <w:t>Architecture Response</w:t>
            </w:r>
          </w:p>
        </w:tc>
      </w:tr>
      <w:tr>
        <w:tc>
          <w:tcPr>
            <w:tcW w:type="dxa" w:w="5328"/>
            <w:vAlign w:val="top"/>
          </w:tcPr>
          <w:p>
            <w:r/>
            <w:r>
              <w:rPr>
                <w:b w:val="0"/>
                <w:sz w:val="16"/>
              </w:rPr>
              <w:t>Multiple applications are required for support investigations.</w:t>
            </w:r>
          </w:p>
        </w:tc>
        <w:tc>
          <w:tcPr>
            <w:tcW w:type="dxa" w:w="5328"/>
            <w:vAlign w:val="top"/>
          </w:tcPr>
          <w:p>
            <w:r/>
            <w:r>
              <w:rPr>
                <w:b w:val="0"/>
                <w:sz w:val="16"/>
              </w:rPr>
              <w:t>Provide a unified Mendix support portal.</w:t>
            </w:r>
          </w:p>
        </w:tc>
      </w:tr>
      <w:tr>
        <w:tc>
          <w:tcPr>
            <w:tcW w:type="dxa" w:w="5328"/>
            <w:vAlign w:val="top"/>
            <w:shd w:fill="F7FAFC"/>
          </w:tcPr>
          <w:p>
            <w:r/>
            <w:r>
              <w:rPr>
                <w:b w:val="0"/>
                <w:sz w:val="16"/>
              </w:rPr>
              <w:t>Support staff may require technical teams to inspect data.</w:t>
            </w:r>
          </w:p>
        </w:tc>
        <w:tc>
          <w:tcPr>
            <w:tcW w:type="dxa" w:w="5328"/>
            <w:vAlign w:val="top"/>
            <w:shd w:fill="F7FAFC"/>
          </w:tcPr>
          <w:p>
            <w:r/>
            <w:r>
              <w:rPr>
                <w:b w:val="0"/>
                <w:sz w:val="16"/>
              </w:rPr>
              <w:t>Expose approved read-only search and retrieval functions through EMH.</w:t>
            </w:r>
          </w:p>
        </w:tc>
      </w:tr>
      <w:tr>
        <w:tc>
          <w:tcPr>
            <w:tcW w:type="dxa" w:w="5328"/>
            <w:vAlign w:val="top"/>
          </w:tcPr>
          <w:p>
            <w:r/>
            <w:r>
              <w:rPr>
                <w:b w:val="0"/>
                <w:sz w:val="16"/>
              </w:rPr>
              <w:t>Direct backend/database inspection creates risk.</w:t>
            </w:r>
          </w:p>
        </w:tc>
        <w:tc>
          <w:tcPr>
            <w:tcW w:type="dxa" w:w="5328"/>
            <w:vAlign w:val="top"/>
          </w:tcPr>
          <w:p>
            <w:r/>
            <w:r>
              <w:rPr>
                <w:b w:val="0"/>
                <w:sz w:val="16"/>
              </w:rPr>
              <w:t>Use only enterprise-approved APIs; prohibit direct DB access.</w:t>
            </w:r>
          </w:p>
        </w:tc>
      </w:tr>
      <w:tr>
        <w:tc>
          <w:tcPr>
            <w:tcW w:type="dxa" w:w="5328"/>
            <w:vAlign w:val="top"/>
            <w:shd w:fill="F7FAFC"/>
          </w:tcPr>
          <w:p>
            <w:r/>
            <w:r>
              <w:rPr>
                <w:b w:val="0"/>
                <w:sz w:val="16"/>
              </w:rPr>
              <w:t>Auditability is inconsistent across investigation activities.</w:t>
            </w:r>
          </w:p>
        </w:tc>
        <w:tc>
          <w:tcPr>
            <w:tcW w:type="dxa" w:w="5328"/>
            <w:vAlign w:val="top"/>
            <w:shd w:fill="F7FAFC"/>
          </w:tcPr>
          <w:p>
            <w:r/>
            <w:r>
              <w:rPr>
                <w:b w:val="0"/>
                <w:sz w:val="16"/>
              </w:rPr>
              <w:t>Persist structured audit events and correlate integration calls.</w:t>
            </w:r>
          </w:p>
        </w:tc>
      </w:tr>
      <w:tr>
        <w:tc>
          <w:tcPr>
            <w:tcW w:type="dxa" w:w="5328"/>
            <w:vAlign w:val="top"/>
          </w:tcPr>
          <w:p>
            <w:r/>
            <w:r>
              <w:rPr>
                <w:b w:val="0"/>
                <w:sz w:val="16"/>
              </w:rPr>
              <w:t>External data ownership must remain with source systems.</w:t>
            </w:r>
          </w:p>
        </w:tc>
        <w:tc>
          <w:tcPr>
            <w:tcW w:type="dxa" w:w="5328"/>
            <w:vAlign w:val="top"/>
          </w:tcPr>
          <w:p>
            <w:r/>
            <w:r>
              <w:rPr>
                <w:b w:val="0"/>
                <w:sz w:val="16"/>
              </w:rPr>
              <w:t>Use runtime retrieval and Non-Persistent Entities for external data.</w:t>
            </w:r>
          </w:p>
        </w:tc>
      </w:tr>
    </w:tbl>
    <w:p/>
    <w:p>
      <w:pPr>
        <w:pStyle w:val="Heading2"/>
      </w:pPr>
      <w:r>
        <w:t>1.2 Solution Summary</w:t>
      </w:r>
    </w:p>
    <w:p>
      <w:pPr>
        <w:jc w:val="center"/>
      </w:pPr>
      <w:r>
        <w:drawing>
          <wp:inline xmlns:a="http://schemas.openxmlformats.org/drawingml/2006/main" xmlns:pic="http://schemas.openxmlformats.org/drawingml/2006/picture">
            <wp:extent cx="5943600" cy="4719918"/>
            <wp:docPr id="1" name="Picture 1"/>
            <wp:cNvGraphicFramePr>
              <a:graphicFrameLocks noChangeAspect="1"/>
            </wp:cNvGraphicFramePr>
            <a:graphic>
              <a:graphicData uri="http://schemas.openxmlformats.org/drawingml/2006/picture">
                <pic:pic>
                  <pic:nvPicPr>
                    <pic:cNvPr id="0" name="fig_1_1_solution_overview_final.svg.png"/>
                    <pic:cNvPicPr/>
                  </pic:nvPicPr>
                  <pic:blipFill>
                    <a:blip r:embed="rId10"/>
                    <a:stretch>
                      <a:fillRect/>
                    </a:stretch>
                  </pic:blipFill>
                  <pic:spPr>
                    <a:xfrm>
                      <a:off x="0" y="0"/>
                      <a:ext cx="5943600" cy="4719918"/>
                    </a:xfrm>
                    <a:prstGeom prst="rect"/>
                  </pic:spPr>
                </pic:pic>
              </a:graphicData>
            </a:graphic>
          </wp:inline>
        </w:drawing>
      </w:r>
    </w:p>
    <w:p>
      <w:pPr>
        <w:pStyle w:val="Caption"/>
        <w:jc w:val="center"/>
      </w:pPr>
      <w:r>
        <w:rPr>
          <w:b/>
        </w:rPr>
        <w:t>Figure 1-1 – Solution Overview</w:t>
      </w:r>
    </w:p>
    <w:p>
      <w:pPr>
        <w:spacing w:after="120"/>
      </w:pPr>
      <w:r>
        <w:t>Illustrates the high-level EMH solution context, showing support officers accessing the Mendix application, integrating with enterprise services through REST APIs, persisting only EMH-owned data, and monitoring operations through AppDynamics.</w:t>
      </w:r>
    </w:p>
    <w:p>
      <w:pPr>
        <w:jc w:val="center"/>
      </w:pPr>
      <w:r>
        <w:drawing>
          <wp:inline xmlns:a="http://schemas.openxmlformats.org/drawingml/2006/main" xmlns:pic="http://schemas.openxmlformats.org/drawingml/2006/picture">
            <wp:extent cx="5943600" cy="7167282"/>
            <wp:docPr id="2" name="Picture 2"/>
            <wp:cNvGraphicFramePr>
              <a:graphicFrameLocks noChangeAspect="1"/>
            </wp:cNvGraphicFramePr>
            <a:graphic>
              <a:graphicData uri="http://schemas.openxmlformats.org/drawingml/2006/picture">
                <pic:pic>
                  <pic:nvPicPr>
                    <pic:cNvPr id="0" name="fig_1_3_solution_arch_final.svg.png"/>
                    <pic:cNvPicPr/>
                  </pic:nvPicPr>
                  <pic:blipFill>
                    <a:blip r:embed="rId11"/>
                    <a:stretch>
                      <a:fillRect/>
                    </a:stretch>
                  </pic:blipFill>
                  <pic:spPr>
                    <a:xfrm>
                      <a:off x="0" y="0"/>
                      <a:ext cx="5943600" cy="7167282"/>
                    </a:xfrm>
                    <a:prstGeom prst="rect"/>
                  </pic:spPr>
                </pic:pic>
              </a:graphicData>
            </a:graphic>
          </wp:inline>
        </w:drawing>
      </w:r>
    </w:p>
    <w:p>
      <w:pPr>
        <w:pStyle w:val="Caption"/>
        <w:jc w:val="center"/>
      </w:pPr>
      <w:r>
        <w:rPr>
          <w:b/>
        </w:rPr>
        <w:t>Figure 1-2 – Overall Solution Architecture</w:t>
      </w:r>
    </w:p>
    <w:p>
      <w:pPr>
        <w:spacing w:after="120"/>
      </w:pPr>
      <w:r>
        <w:t>Shows the overall target architecture for EMH across user access, Mendix runtime, integration services, enterprise systems, SQL Server persistence, and monitoring components.</w:t>
      </w:r>
    </w:p>
    <w:p>
      <w:pPr>
        <w:pStyle w:val="Caption"/>
      </w:pPr>
      <w:r>
        <w:rPr>
          <w:b/>
        </w:rPr>
        <w:t>Table 1-2 – Solution Summary by Architecture Layer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Layer</w:t>
            </w:r>
          </w:p>
        </w:tc>
        <w:tc>
          <w:tcPr>
            <w:tcW w:type="dxa" w:w="3552"/>
            <w:vAlign w:val="top"/>
            <w:shd w:fill="1F4E79"/>
          </w:tcPr>
          <w:p>
            <w:r/>
            <w:r>
              <w:rPr>
                <w:b/>
                <w:color w:val="FFFFFF"/>
                <w:sz w:val="16"/>
              </w:rPr>
              <w:t>Description</w:t>
            </w:r>
          </w:p>
        </w:tc>
        <w:tc>
          <w:tcPr>
            <w:tcW w:type="dxa" w:w="3552"/>
            <w:vAlign w:val="top"/>
            <w:shd w:fill="1F4E79"/>
          </w:tcPr>
          <w:p>
            <w:r/>
            <w:r>
              <w:rPr>
                <w:b/>
                <w:color w:val="FFFFFF"/>
                <w:sz w:val="16"/>
              </w:rPr>
              <w:t>EMH Design Treatment</w:t>
            </w:r>
          </w:p>
        </w:tc>
      </w:tr>
      <w:tr>
        <w:tc>
          <w:tcPr>
            <w:tcW w:type="dxa" w:w="3552"/>
            <w:vAlign w:val="top"/>
          </w:tcPr>
          <w:p>
            <w:r/>
            <w:r>
              <w:rPr>
                <w:b w:val="0"/>
                <w:sz w:val="16"/>
              </w:rPr>
              <w:t>User Access</w:t>
            </w:r>
          </w:p>
        </w:tc>
        <w:tc>
          <w:tcPr>
            <w:tcW w:type="dxa" w:w="3552"/>
            <w:vAlign w:val="top"/>
          </w:tcPr>
          <w:p>
            <w:r/>
            <w:r>
              <w:rPr>
                <w:b w:val="0"/>
                <w:sz w:val="16"/>
              </w:rPr>
              <w:t>Browser-based access for support officers and administrators.</w:t>
            </w:r>
          </w:p>
        </w:tc>
        <w:tc>
          <w:tcPr>
            <w:tcW w:type="dxa" w:w="3552"/>
            <w:vAlign w:val="top"/>
          </w:tcPr>
          <w:p>
            <w:r/>
            <w:r>
              <w:rPr>
                <w:b w:val="0"/>
                <w:sz w:val="16"/>
              </w:rPr>
              <w:t>Access is authenticated through Enterprise IDAM and authorized through Mendix security.</w:t>
            </w:r>
          </w:p>
        </w:tc>
      </w:tr>
      <w:tr>
        <w:tc>
          <w:tcPr>
            <w:tcW w:type="dxa" w:w="3552"/>
            <w:vAlign w:val="top"/>
            <w:shd w:fill="F7FAFC"/>
          </w:tcPr>
          <w:p>
            <w:r/>
            <w:r>
              <w:rPr>
                <w:b w:val="0"/>
                <w:sz w:val="16"/>
              </w:rPr>
              <w:t>Presentation</w:t>
            </w:r>
          </w:p>
        </w:tc>
        <w:tc>
          <w:tcPr>
            <w:tcW w:type="dxa" w:w="3552"/>
            <w:vAlign w:val="top"/>
            <w:shd w:fill="F7FAFC"/>
          </w:tcPr>
          <w:p>
            <w:r/>
            <w:r>
              <w:rPr>
                <w:b w:val="0"/>
                <w:sz w:val="16"/>
              </w:rPr>
              <w:t>Mendix pages, layouts, snippets, forms, and search result views.</w:t>
            </w:r>
          </w:p>
        </w:tc>
        <w:tc>
          <w:tcPr>
            <w:tcW w:type="dxa" w:w="3552"/>
            <w:vAlign w:val="top"/>
            <w:shd w:fill="F7FAFC"/>
          </w:tcPr>
          <w:p>
            <w:r/>
            <w:r>
              <w:rPr>
                <w:b w:val="0"/>
                <w:sz w:val="16"/>
              </w:rPr>
              <w:t>Pages expose read-only investigation functions and administrative functions based on role.</w:t>
            </w:r>
          </w:p>
        </w:tc>
      </w:tr>
      <w:tr>
        <w:tc>
          <w:tcPr>
            <w:tcW w:type="dxa" w:w="3552"/>
            <w:vAlign w:val="top"/>
          </w:tcPr>
          <w:p>
            <w:r/>
            <w:r>
              <w:rPr>
                <w:b w:val="0"/>
                <w:sz w:val="16"/>
              </w:rPr>
              <w:t>Application Logic</w:t>
            </w:r>
          </w:p>
        </w:tc>
        <w:tc>
          <w:tcPr>
            <w:tcW w:type="dxa" w:w="3552"/>
            <w:vAlign w:val="top"/>
          </w:tcPr>
          <w:p>
            <w:r/>
            <w:r>
              <w:rPr>
                <w:b w:val="0"/>
                <w:sz w:val="16"/>
              </w:rPr>
              <w:t>Microflows, nanoflows where applicable, validation logic, and orchestration.</w:t>
            </w:r>
          </w:p>
        </w:tc>
        <w:tc>
          <w:tcPr>
            <w:tcW w:type="dxa" w:w="3552"/>
            <w:vAlign w:val="top"/>
          </w:tcPr>
          <w:p>
            <w:r/>
            <w:r>
              <w:rPr>
                <w:b w:val="0"/>
                <w:sz w:val="16"/>
              </w:rPr>
              <w:t>Microflows implement search validation, authorization checks, API calls, response mapping, audit, and exception handling.</w:t>
            </w:r>
          </w:p>
        </w:tc>
      </w:tr>
      <w:tr>
        <w:tc>
          <w:tcPr>
            <w:tcW w:type="dxa" w:w="3552"/>
            <w:vAlign w:val="top"/>
            <w:shd w:fill="F7FAFC"/>
          </w:tcPr>
          <w:p>
            <w:r/>
            <w:r>
              <w:rPr>
                <w:b w:val="0"/>
                <w:sz w:val="16"/>
              </w:rPr>
              <w:t>Integration</w:t>
            </w:r>
          </w:p>
        </w:tc>
        <w:tc>
          <w:tcPr>
            <w:tcW w:type="dxa" w:w="3552"/>
            <w:vAlign w:val="top"/>
            <w:shd w:fill="F7FAFC"/>
          </w:tcPr>
          <w:p>
            <w:r/>
            <w:r>
              <w:rPr>
                <w:b w:val="0"/>
                <w:sz w:val="16"/>
              </w:rPr>
              <w:t>Consumed REST Services, import mappings, and integration microflows.</w:t>
            </w:r>
          </w:p>
        </w:tc>
        <w:tc>
          <w:tcPr>
            <w:tcW w:type="dxa" w:w="3552"/>
            <w:vAlign w:val="top"/>
            <w:shd w:fill="F7FAFC"/>
          </w:tcPr>
          <w:p>
            <w:r/>
            <w:r>
              <w:rPr>
                <w:b w:val="0"/>
                <w:sz w:val="16"/>
              </w:rPr>
              <w:t>All external data access is through REST APIs. No direct database integration is allowed.</w:t>
            </w:r>
          </w:p>
        </w:tc>
      </w:tr>
      <w:tr>
        <w:tc>
          <w:tcPr>
            <w:tcW w:type="dxa" w:w="3552"/>
            <w:vAlign w:val="top"/>
          </w:tcPr>
          <w:p>
            <w:r/>
            <w:r>
              <w:rPr>
                <w:b w:val="0"/>
                <w:sz w:val="16"/>
              </w:rPr>
              <w:t>Persistence</w:t>
            </w:r>
          </w:p>
        </w:tc>
        <w:tc>
          <w:tcPr>
            <w:tcW w:type="dxa" w:w="3552"/>
            <w:vAlign w:val="top"/>
          </w:tcPr>
          <w:p>
            <w:r/>
            <w:r>
              <w:rPr>
                <w:b w:val="0"/>
                <w:sz w:val="16"/>
              </w:rPr>
              <w:t>SQL Server database for EMH-owned data.</w:t>
            </w:r>
          </w:p>
        </w:tc>
        <w:tc>
          <w:tcPr>
            <w:tcW w:type="dxa" w:w="3552"/>
            <w:vAlign w:val="top"/>
          </w:tcPr>
          <w:p>
            <w:r/>
            <w:r>
              <w:rPr>
                <w:b w:val="0"/>
                <w:sz w:val="16"/>
              </w:rPr>
              <w:t>Only users, roles, permissions, configuration, audit logs, and exception logs are persisted.</w:t>
            </w:r>
          </w:p>
        </w:tc>
      </w:tr>
      <w:tr>
        <w:tc>
          <w:tcPr>
            <w:tcW w:type="dxa" w:w="3552"/>
            <w:vAlign w:val="top"/>
            <w:shd w:fill="F7FAFC"/>
          </w:tcPr>
          <w:p>
            <w:r/>
            <w:r>
              <w:rPr>
                <w:b w:val="0"/>
                <w:sz w:val="16"/>
              </w:rPr>
              <w:t>Operations</w:t>
            </w:r>
          </w:p>
        </w:tc>
        <w:tc>
          <w:tcPr>
            <w:tcW w:type="dxa" w:w="3552"/>
            <w:vAlign w:val="top"/>
            <w:shd w:fill="F7FAFC"/>
          </w:tcPr>
          <w:p>
            <w:r/>
            <w:r>
              <w:rPr>
                <w:b w:val="0"/>
                <w:sz w:val="16"/>
              </w:rPr>
              <w:t>AppDynamics, runtime logs, audit logs, exception logs.</w:t>
            </w:r>
          </w:p>
        </w:tc>
        <w:tc>
          <w:tcPr>
            <w:tcW w:type="dxa" w:w="3552"/>
            <w:vAlign w:val="top"/>
            <w:shd w:fill="F7FAFC"/>
          </w:tcPr>
          <w:p>
            <w:r/>
            <w:r>
              <w:rPr>
                <w:b w:val="0"/>
                <w:sz w:val="16"/>
              </w:rPr>
              <w:t>Operational monitoring and support troubleshooting are enabled without logging sensitive payloads.</w:t>
            </w:r>
          </w:p>
        </w:tc>
      </w:tr>
    </w:tbl>
    <w:p/>
    <w:p>
      <w:pPr>
        <w:pStyle w:val="Heading2"/>
      </w:pPr>
      <w:r>
        <w:t>1.3 Key Architecture Decisions</w:t>
      </w:r>
    </w:p>
    <w:p>
      <w:pPr>
        <w:pStyle w:val="Caption"/>
      </w:pPr>
      <w:r>
        <w:rPr>
          <w:b/>
        </w:rPr>
        <w:t>Table 1-3 – Key Architecture Decisions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Decision ID</w:t>
            </w:r>
          </w:p>
        </w:tc>
        <w:tc>
          <w:tcPr>
            <w:tcW w:type="dxa" w:w="2664"/>
            <w:vAlign w:val="top"/>
            <w:shd w:fill="1F4E79"/>
          </w:tcPr>
          <w:p>
            <w:r/>
            <w:r>
              <w:rPr>
                <w:b/>
                <w:color w:val="FFFFFF"/>
                <w:sz w:val="16"/>
              </w:rPr>
              <w:t>Decision</w:t>
            </w:r>
          </w:p>
        </w:tc>
        <w:tc>
          <w:tcPr>
            <w:tcW w:type="dxa" w:w="2664"/>
            <w:vAlign w:val="top"/>
            <w:shd w:fill="1F4E79"/>
          </w:tcPr>
          <w:p>
            <w:r/>
            <w:r>
              <w:rPr>
                <w:b/>
                <w:color w:val="FFFFFF"/>
                <w:sz w:val="16"/>
              </w:rPr>
              <w:t>Rationale</w:t>
            </w:r>
          </w:p>
        </w:tc>
        <w:tc>
          <w:tcPr>
            <w:tcW w:type="dxa" w:w="2664"/>
            <w:vAlign w:val="top"/>
            <w:shd w:fill="1F4E79"/>
          </w:tcPr>
          <w:p>
            <w:r/>
            <w:r>
              <w:rPr>
                <w:b/>
                <w:color w:val="FFFFFF"/>
                <w:sz w:val="16"/>
              </w:rPr>
              <w:t>Status</w:t>
            </w:r>
          </w:p>
        </w:tc>
      </w:tr>
      <w:tr>
        <w:tc>
          <w:tcPr>
            <w:tcW w:type="dxa" w:w="2664"/>
            <w:vAlign w:val="top"/>
          </w:tcPr>
          <w:p>
            <w:r/>
            <w:r>
              <w:rPr>
                <w:b w:val="0"/>
                <w:sz w:val="16"/>
              </w:rPr>
              <w:t>ADR-001</w:t>
            </w:r>
          </w:p>
        </w:tc>
        <w:tc>
          <w:tcPr>
            <w:tcW w:type="dxa" w:w="2664"/>
            <w:vAlign w:val="top"/>
          </w:tcPr>
          <w:p>
            <w:r/>
            <w:r>
              <w:rPr>
                <w:b w:val="0"/>
                <w:sz w:val="16"/>
              </w:rPr>
              <w:t>Adopt Mendix Low-Code Platform</w:t>
            </w:r>
          </w:p>
        </w:tc>
        <w:tc>
          <w:tcPr>
            <w:tcW w:type="dxa" w:w="2664"/>
            <w:vAlign w:val="top"/>
          </w:tcPr>
          <w:p>
            <w:r/>
            <w:r>
              <w:rPr>
                <w:b w:val="0"/>
                <w:sz w:val="16"/>
              </w:rPr>
              <w:t>EMH shall be implemented using Mendix to accelerate delivery while maintaining enterprise governance, modularity, and maintainability.</w:t>
            </w:r>
          </w:p>
        </w:tc>
        <w:tc>
          <w:tcPr>
            <w:tcW w:type="dxa" w:w="2664"/>
            <w:vAlign w:val="top"/>
          </w:tcPr>
          <w:p>
            <w:r/>
            <w:r>
              <w:rPr>
                <w:b w:val="0"/>
                <w:sz w:val="16"/>
              </w:rPr>
              <w:t>Approved</w:t>
            </w:r>
          </w:p>
        </w:tc>
      </w:tr>
      <w:tr>
        <w:tc>
          <w:tcPr>
            <w:tcW w:type="dxa" w:w="2664"/>
            <w:vAlign w:val="top"/>
            <w:shd w:fill="F7FAFC"/>
          </w:tcPr>
          <w:p>
            <w:r/>
            <w:r>
              <w:rPr>
                <w:b w:val="0"/>
                <w:sz w:val="16"/>
              </w:rPr>
              <w:t>ADR-002</w:t>
            </w:r>
          </w:p>
        </w:tc>
        <w:tc>
          <w:tcPr>
            <w:tcW w:type="dxa" w:w="2664"/>
            <w:vAlign w:val="top"/>
            <w:shd w:fill="F7FAFC"/>
          </w:tcPr>
          <w:p>
            <w:r/>
            <w:r>
              <w:rPr>
                <w:b w:val="0"/>
                <w:sz w:val="16"/>
              </w:rPr>
              <w:t>Deploy On-Premises</w:t>
            </w:r>
          </w:p>
        </w:tc>
        <w:tc>
          <w:tcPr>
            <w:tcW w:type="dxa" w:w="2664"/>
            <w:vAlign w:val="top"/>
            <w:shd w:fill="F7FAFC"/>
          </w:tcPr>
          <w:p>
            <w:r/>
            <w:r>
              <w:rPr>
                <w:b w:val="0"/>
                <w:sz w:val="16"/>
              </w:rPr>
              <w:t>EMH shall be deployed within an approved on-premises environment to support data sovereignty, integration control, and government hosting expectations.</w:t>
            </w:r>
          </w:p>
        </w:tc>
        <w:tc>
          <w:tcPr>
            <w:tcW w:type="dxa" w:w="2664"/>
            <w:vAlign w:val="top"/>
            <w:shd w:fill="F7FAFC"/>
          </w:tcPr>
          <w:p>
            <w:r/>
            <w:r>
              <w:rPr>
                <w:b w:val="0"/>
                <w:sz w:val="16"/>
              </w:rPr>
              <w:t>Approved</w:t>
            </w:r>
          </w:p>
        </w:tc>
      </w:tr>
      <w:tr>
        <w:tc>
          <w:tcPr>
            <w:tcW w:type="dxa" w:w="2664"/>
            <w:vAlign w:val="top"/>
          </w:tcPr>
          <w:p>
            <w:r/>
            <w:r>
              <w:rPr>
                <w:b w:val="0"/>
                <w:sz w:val="16"/>
              </w:rPr>
              <w:t>ADR-003</w:t>
            </w:r>
          </w:p>
        </w:tc>
        <w:tc>
          <w:tcPr>
            <w:tcW w:type="dxa" w:w="2664"/>
            <w:vAlign w:val="top"/>
          </w:tcPr>
          <w:p>
            <w:r/>
            <w:r>
              <w:rPr>
                <w:b w:val="0"/>
                <w:sz w:val="16"/>
              </w:rPr>
              <w:t>Use REST APIs for Integration</w:t>
            </w:r>
          </w:p>
        </w:tc>
        <w:tc>
          <w:tcPr>
            <w:tcW w:type="dxa" w:w="2664"/>
            <w:vAlign w:val="top"/>
          </w:tcPr>
          <w:p>
            <w:r/>
            <w:r>
              <w:rPr>
                <w:b w:val="0"/>
                <w:sz w:val="16"/>
              </w:rPr>
              <w:t>All external business data access shall be performed through enterprise-approved REST APIs.</w:t>
            </w:r>
          </w:p>
        </w:tc>
        <w:tc>
          <w:tcPr>
            <w:tcW w:type="dxa" w:w="2664"/>
            <w:vAlign w:val="top"/>
          </w:tcPr>
          <w:p>
            <w:r/>
            <w:r>
              <w:rPr>
                <w:b w:val="0"/>
                <w:sz w:val="16"/>
              </w:rPr>
              <w:t>Approved</w:t>
            </w:r>
          </w:p>
        </w:tc>
      </w:tr>
      <w:tr>
        <w:tc>
          <w:tcPr>
            <w:tcW w:type="dxa" w:w="2664"/>
            <w:vAlign w:val="top"/>
            <w:shd w:fill="F7FAFC"/>
          </w:tcPr>
          <w:p>
            <w:r/>
            <w:r>
              <w:rPr>
                <w:b w:val="0"/>
                <w:sz w:val="16"/>
              </w:rPr>
              <w:t>ADR-004</w:t>
            </w:r>
          </w:p>
        </w:tc>
        <w:tc>
          <w:tcPr>
            <w:tcW w:type="dxa" w:w="2664"/>
            <w:vAlign w:val="top"/>
            <w:shd w:fill="F7FAFC"/>
          </w:tcPr>
          <w:p>
            <w:r/>
            <w:r>
              <w:rPr>
                <w:b w:val="0"/>
                <w:sz w:val="16"/>
              </w:rPr>
              <w:t>Prohibit Direct Database Integration</w:t>
            </w:r>
          </w:p>
        </w:tc>
        <w:tc>
          <w:tcPr>
            <w:tcW w:type="dxa" w:w="2664"/>
            <w:vAlign w:val="top"/>
            <w:shd w:fill="F7FAFC"/>
          </w:tcPr>
          <w:p>
            <w:r/>
            <w:r>
              <w:rPr>
                <w:b w:val="0"/>
                <w:sz w:val="16"/>
              </w:rPr>
              <w:t>EMH shall not connect directly to external system databases.</w:t>
            </w:r>
          </w:p>
        </w:tc>
        <w:tc>
          <w:tcPr>
            <w:tcW w:type="dxa" w:w="2664"/>
            <w:vAlign w:val="top"/>
            <w:shd w:fill="F7FAFC"/>
          </w:tcPr>
          <w:p>
            <w:r/>
            <w:r>
              <w:rPr>
                <w:b w:val="0"/>
                <w:sz w:val="16"/>
              </w:rPr>
              <w:t>Approved</w:t>
            </w:r>
          </w:p>
        </w:tc>
      </w:tr>
      <w:tr>
        <w:tc>
          <w:tcPr>
            <w:tcW w:type="dxa" w:w="2664"/>
            <w:vAlign w:val="top"/>
          </w:tcPr>
          <w:p>
            <w:r/>
            <w:r>
              <w:rPr>
                <w:b w:val="0"/>
                <w:sz w:val="16"/>
              </w:rPr>
              <w:t>ADR-005</w:t>
            </w:r>
          </w:p>
        </w:tc>
        <w:tc>
          <w:tcPr>
            <w:tcW w:type="dxa" w:w="2664"/>
            <w:vAlign w:val="top"/>
          </w:tcPr>
          <w:p>
            <w:r/>
            <w:r>
              <w:rPr>
                <w:b w:val="0"/>
                <w:sz w:val="16"/>
              </w:rPr>
              <w:t>Use Non-Persistent Entities for External Data</w:t>
            </w:r>
          </w:p>
        </w:tc>
        <w:tc>
          <w:tcPr>
            <w:tcW w:type="dxa" w:w="2664"/>
            <w:vAlign w:val="top"/>
          </w:tcPr>
          <w:p>
            <w:r/>
            <w:r>
              <w:rPr>
                <w:b w:val="0"/>
                <w:sz w:val="16"/>
              </w:rPr>
              <w:t>External business data shall be mapped into Mendix Non-Persistent Entities and displayed without persistence.</w:t>
            </w:r>
          </w:p>
        </w:tc>
        <w:tc>
          <w:tcPr>
            <w:tcW w:type="dxa" w:w="2664"/>
            <w:vAlign w:val="top"/>
          </w:tcPr>
          <w:p>
            <w:r/>
            <w:r>
              <w:rPr>
                <w:b w:val="0"/>
                <w:sz w:val="16"/>
              </w:rPr>
              <w:t>Approved</w:t>
            </w:r>
          </w:p>
        </w:tc>
      </w:tr>
      <w:tr>
        <w:tc>
          <w:tcPr>
            <w:tcW w:type="dxa" w:w="2664"/>
            <w:vAlign w:val="top"/>
            <w:shd w:fill="F7FAFC"/>
          </w:tcPr>
          <w:p>
            <w:r/>
            <w:r>
              <w:rPr>
                <w:b w:val="0"/>
                <w:sz w:val="16"/>
              </w:rPr>
              <w:t>ADR-006</w:t>
            </w:r>
          </w:p>
        </w:tc>
        <w:tc>
          <w:tcPr>
            <w:tcW w:type="dxa" w:w="2664"/>
            <w:vAlign w:val="top"/>
            <w:shd w:fill="F7FAFC"/>
          </w:tcPr>
          <w:p>
            <w:r/>
            <w:r>
              <w:rPr>
                <w:b w:val="0"/>
                <w:sz w:val="16"/>
              </w:rPr>
              <w:t>Persist Only EMH-Owned Data</w:t>
            </w:r>
          </w:p>
        </w:tc>
        <w:tc>
          <w:tcPr>
            <w:tcW w:type="dxa" w:w="2664"/>
            <w:vAlign w:val="top"/>
            <w:shd w:fill="F7FAFC"/>
          </w:tcPr>
          <w:p>
            <w:r/>
            <w:r>
              <w:rPr>
                <w:b w:val="0"/>
                <w:sz w:val="16"/>
              </w:rPr>
              <w:t>EMH shall persist users, roles, permissions, audit logs, exception logs, and configuration only.</w:t>
            </w:r>
          </w:p>
        </w:tc>
        <w:tc>
          <w:tcPr>
            <w:tcW w:type="dxa" w:w="2664"/>
            <w:vAlign w:val="top"/>
            <w:shd w:fill="F7FAFC"/>
          </w:tcPr>
          <w:p>
            <w:r/>
            <w:r>
              <w:rPr>
                <w:b w:val="0"/>
                <w:sz w:val="16"/>
              </w:rPr>
              <w:t>Approved</w:t>
            </w:r>
          </w:p>
        </w:tc>
      </w:tr>
      <w:tr>
        <w:tc>
          <w:tcPr>
            <w:tcW w:type="dxa" w:w="2664"/>
            <w:vAlign w:val="top"/>
          </w:tcPr>
          <w:p>
            <w:r/>
            <w:r>
              <w:rPr>
                <w:b w:val="0"/>
                <w:sz w:val="16"/>
              </w:rPr>
              <w:t>ADR-007</w:t>
            </w:r>
          </w:p>
        </w:tc>
        <w:tc>
          <w:tcPr>
            <w:tcW w:type="dxa" w:w="2664"/>
            <w:vAlign w:val="top"/>
          </w:tcPr>
          <w:p>
            <w:r/>
            <w:r>
              <w:rPr>
                <w:b w:val="0"/>
                <w:sz w:val="16"/>
              </w:rPr>
              <w:t>Authenticate through Enterprise IDAM</w:t>
            </w:r>
          </w:p>
        </w:tc>
        <w:tc>
          <w:tcPr>
            <w:tcW w:type="dxa" w:w="2664"/>
            <w:vAlign w:val="top"/>
          </w:tcPr>
          <w:p>
            <w:r/>
            <w:r>
              <w:rPr>
                <w:b w:val="0"/>
                <w:sz w:val="16"/>
              </w:rPr>
              <w:t>Authentication shall be delegated to Enterprise IDAM using SAML Single Sign-On.</w:t>
            </w:r>
          </w:p>
        </w:tc>
        <w:tc>
          <w:tcPr>
            <w:tcW w:type="dxa" w:w="2664"/>
            <w:vAlign w:val="top"/>
          </w:tcPr>
          <w:p>
            <w:r/>
            <w:r>
              <w:rPr>
                <w:b w:val="0"/>
                <w:sz w:val="16"/>
              </w:rPr>
              <w:t>Approved</w:t>
            </w:r>
          </w:p>
        </w:tc>
      </w:tr>
      <w:tr>
        <w:tc>
          <w:tcPr>
            <w:tcW w:type="dxa" w:w="2664"/>
            <w:vAlign w:val="top"/>
            <w:shd w:fill="F7FAFC"/>
          </w:tcPr>
          <w:p>
            <w:r/>
            <w:r>
              <w:rPr>
                <w:b w:val="0"/>
                <w:sz w:val="16"/>
              </w:rPr>
              <w:t>ADR-008</w:t>
            </w:r>
          </w:p>
        </w:tc>
        <w:tc>
          <w:tcPr>
            <w:tcW w:type="dxa" w:w="2664"/>
            <w:vAlign w:val="top"/>
            <w:shd w:fill="F7FAFC"/>
          </w:tcPr>
          <w:p>
            <w:r/>
            <w:r>
              <w:rPr>
                <w:b w:val="0"/>
                <w:sz w:val="16"/>
              </w:rPr>
              <w:t>Implement RBAC through Mendix Security</w:t>
            </w:r>
          </w:p>
        </w:tc>
        <w:tc>
          <w:tcPr>
            <w:tcW w:type="dxa" w:w="2664"/>
            <w:vAlign w:val="top"/>
            <w:shd w:fill="F7FAFC"/>
          </w:tcPr>
          <w:p>
            <w:r/>
            <w:r>
              <w:rPr>
                <w:b w:val="0"/>
                <w:sz w:val="16"/>
              </w:rPr>
              <w:t>Access control shall use Mendix module roles, user roles, page access, microflow security, entity access, and XPath constraints.</w:t>
            </w:r>
          </w:p>
        </w:tc>
        <w:tc>
          <w:tcPr>
            <w:tcW w:type="dxa" w:w="2664"/>
            <w:vAlign w:val="top"/>
            <w:shd w:fill="F7FAFC"/>
          </w:tcPr>
          <w:p>
            <w:r/>
            <w:r>
              <w:rPr>
                <w:b w:val="0"/>
                <w:sz w:val="16"/>
              </w:rPr>
              <w:t>Approved</w:t>
            </w:r>
          </w:p>
        </w:tc>
      </w:tr>
      <w:tr>
        <w:tc>
          <w:tcPr>
            <w:tcW w:type="dxa" w:w="2664"/>
            <w:vAlign w:val="top"/>
          </w:tcPr>
          <w:p>
            <w:r/>
            <w:r>
              <w:rPr>
                <w:b w:val="0"/>
                <w:sz w:val="16"/>
              </w:rPr>
              <w:t>ADR-009</w:t>
            </w:r>
          </w:p>
        </w:tc>
        <w:tc>
          <w:tcPr>
            <w:tcW w:type="dxa" w:w="2664"/>
            <w:vAlign w:val="top"/>
          </w:tcPr>
          <w:p>
            <w:r/>
            <w:r>
              <w:rPr>
                <w:b w:val="0"/>
                <w:sz w:val="16"/>
              </w:rPr>
              <w:t>Use AppDynamics for Monitoring</w:t>
            </w:r>
          </w:p>
        </w:tc>
        <w:tc>
          <w:tcPr>
            <w:tcW w:type="dxa" w:w="2664"/>
            <w:vAlign w:val="top"/>
          </w:tcPr>
          <w:p>
            <w:r/>
            <w:r>
              <w:rPr>
                <w:b w:val="0"/>
                <w:sz w:val="16"/>
              </w:rPr>
              <w:t>Application performance and runtime health shall be monitored using AppDynamics.</w:t>
            </w:r>
          </w:p>
        </w:tc>
        <w:tc>
          <w:tcPr>
            <w:tcW w:type="dxa" w:w="2664"/>
            <w:vAlign w:val="top"/>
          </w:tcPr>
          <w:p>
            <w:r/>
            <w:r>
              <w:rPr>
                <w:b w:val="0"/>
                <w:sz w:val="16"/>
              </w:rPr>
              <w:t>Approved</w:t>
            </w:r>
          </w:p>
        </w:tc>
      </w:tr>
      <w:tr>
        <w:tc>
          <w:tcPr>
            <w:tcW w:type="dxa" w:w="2664"/>
            <w:vAlign w:val="top"/>
            <w:shd w:fill="F7FAFC"/>
          </w:tcPr>
          <w:p>
            <w:r/>
            <w:r>
              <w:rPr>
                <w:b w:val="0"/>
                <w:sz w:val="16"/>
              </w:rPr>
              <w:t>ADR-010</w:t>
            </w:r>
          </w:p>
        </w:tc>
        <w:tc>
          <w:tcPr>
            <w:tcW w:type="dxa" w:w="2664"/>
            <w:vAlign w:val="top"/>
            <w:shd w:fill="F7FAFC"/>
          </w:tcPr>
          <w:p>
            <w:r/>
            <w:r>
              <w:rPr>
                <w:b w:val="0"/>
                <w:sz w:val="16"/>
              </w:rPr>
              <w:t>Use Microsoft SQL Server for Persistence</w:t>
            </w:r>
          </w:p>
        </w:tc>
        <w:tc>
          <w:tcPr>
            <w:tcW w:type="dxa" w:w="2664"/>
            <w:vAlign w:val="top"/>
            <w:shd w:fill="F7FAFC"/>
          </w:tcPr>
          <w:p>
            <w:r/>
            <w:r>
              <w:rPr>
                <w:b w:val="0"/>
                <w:sz w:val="16"/>
              </w:rPr>
              <w:t>EMH-owned persistent data shall be stored in Microsoft SQL Server.</w:t>
            </w:r>
          </w:p>
        </w:tc>
        <w:tc>
          <w:tcPr>
            <w:tcW w:type="dxa" w:w="2664"/>
            <w:vAlign w:val="top"/>
            <w:shd w:fill="F7FAFC"/>
          </w:tcPr>
          <w:p>
            <w:r/>
            <w:r>
              <w:rPr>
                <w:b w:val="0"/>
                <w:sz w:val="16"/>
              </w:rPr>
              <w:t>Approved</w:t>
            </w:r>
          </w:p>
        </w:tc>
      </w:tr>
      <w:tr>
        <w:tc>
          <w:tcPr>
            <w:tcW w:type="dxa" w:w="2664"/>
            <w:vAlign w:val="top"/>
          </w:tcPr>
          <w:p>
            <w:r/>
            <w:r>
              <w:rPr>
                <w:b w:val="0"/>
                <w:sz w:val="16"/>
              </w:rPr>
              <w:t>ADR-011</w:t>
            </w:r>
          </w:p>
        </w:tc>
        <w:tc>
          <w:tcPr>
            <w:tcW w:type="dxa" w:w="2664"/>
            <w:vAlign w:val="top"/>
          </w:tcPr>
          <w:p>
            <w:r/>
            <w:r>
              <w:rPr>
                <w:b w:val="0"/>
                <w:sz w:val="16"/>
              </w:rPr>
              <w:t>Control Marketplace Modules</w:t>
            </w:r>
          </w:p>
        </w:tc>
        <w:tc>
          <w:tcPr>
            <w:tcW w:type="dxa" w:w="2664"/>
            <w:vAlign w:val="top"/>
          </w:tcPr>
          <w:p>
            <w:r/>
            <w:r>
              <w:rPr>
                <w:b w:val="0"/>
                <w:sz w:val="16"/>
              </w:rPr>
              <w:t>Any Mendix Marketplace module shall undergo architecture, security, licensing, and vulnerability review before adoption.</w:t>
            </w:r>
          </w:p>
        </w:tc>
        <w:tc>
          <w:tcPr>
            <w:tcW w:type="dxa" w:w="2664"/>
            <w:vAlign w:val="top"/>
          </w:tcPr>
          <w:p>
            <w:r/>
            <w:r>
              <w:rPr>
                <w:b w:val="0"/>
                <w:sz w:val="16"/>
              </w:rPr>
              <w:t>Approved</w:t>
            </w:r>
          </w:p>
        </w:tc>
      </w:tr>
      <w:tr>
        <w:tc>
          <w:tcPr>
            <w:tcW w:type="dxa" w:w="2664"/>
            <w:vAlign w:val="top"/>
            <w:shd w:fill="F7FAFC"/>
          </w:tcPr>
          <w:p>
            <w:r/>
            <w:r>
              <w:rPr>
                <w:b w:val="0"/>
                <w:sz w:val="16"/>
              </w:rPr>
              <w:t>ADR-012</w:t>
            </w:r>
          </w:p>
        </w:tc>
        <w:tc>
          <w:tcPr>
            <w:tcW w:type="dxa" w:w="2664"/>
            <w:vAlign w:val="top"/>
            <w:shd w:fill="F7FAFC"/>
          </w:tcPr>
          <w:p>
            <w:r/>
            <w:r>
              <w:rPr>
                <w:b w:val="0"/>
                <w:sz w:val="16"/>
              </w:rPr>
              <w:t>Restrict Java Actions</w:t>
            </w:r>
          </w:p>
        </w:tc>
        <w:tc>
          <w:tcPr>
            <w:tcW w:type="dxa" w:w="2664"/>
            <w:vAlign w:val="top"/>
            <w:shd w:fill="F7FAFC"/>
          </w:tcPr>
          <w:p>
            <w:r/>
            <w:r>
              <w:rPr>
                <w:b w:val="0"/>
                <w:sz w:val="16"/>
              </w:rPr>
              <w:t>Custom Java Actions shall be used only by exception and shall be subject to secure coding review and approval.</w:t>
            </w:r>
          </w:p>
        </w:tc>
        <w:tc>
          <w:tcPr>
            <w:tcW w:type="dxa" w:w="2664"/>
            <w:vAlign w:val="top"/>
            <w:shd w:fill="F7FAFC"/>
          </w:tcPr>
          <w:p>
            <w:r/>
            <w:r>
              <w:rPr>
                <w:b w:val="0"/>
                <w:sz w:val="16"/>
              </w:rPr>
              <w:t>Approved</w:t>
            </w:r>
          </w:p>
        </w:tc>
      </w:tr>
      <w:tr>
        <w:tc>
          <w:tcPr>
            <w:tcW w:type="dxa" w:w="2664"/>
            <w:vAlign w:val="top"/>
          </w:tcPr>
          <w:p>
            <w:r/>
            <w:r>
              <w:rPr>
                <w:b w:val="0"/>
                <w:sz w:val="16"/>
              </w:rPr>
              <w:t>ADR-013</w:t>
            </w:r>
          </w:p>
        </w:tc>
        <w:tc>
          <w:tcPr>
            <w:tcW w:type="dxa" w:w="2664"/>
            <w:vAlign w:val="top"/>
          </w:tcPr>
          <w:p>
            <w:r/>
            <w:r>
              <w:rPr>
                <w:b w:val="0"/>
                <w:sz w:val="16"/>
              </w:rPr>
              <w:t>Use Mendix Constants for Runtime Configuration</w:t>
            </w:r>
          </w:p>
        </w:tc>
        <w:tc>
          <w:tcPr>
            <w:tcW w:type="dxa" w:w="2664"/>
            <w:vAlign w:val="top"/>
          </w:tcPr>
          <w:p>
            <w:r/>
            <w:r>
              <w:rPr>
                <w:b w:val="0"/>
                <w:sz w:val="16"/>
              </w:rPr>
              <w:t>Environment-specific endpoints and configurable values shall be externalized through approved runtime configuration mechanisms.</w:t>
            </w:r>
          </w:p>
        </w:tc>
        <w:tc>
          <w:tcPr>
            <w:tcW w:type="dxa" w:w="2664"/>
            <w:vAlign w:val="top"/>
          </w:tcPr>
          <w:p>
            <w:r/>
            <w:r>
              <w:rPr>
                <w:b w:val="0"/>
                <w:sz w:val="16"/>
              </w:rPr>
              <w:t>Approved</w:t>
            </w:r>
          </w:p>
        </w:tc>
      </w:tr>
      <w:tr>
        <w:tc>
          <w:tcPr>
            <w:tcW w:type="dxa" w:w="2664"/>
            <w:vAlign w:val="top"/>
            <w:shd w:fill="F7FAFC"/>
          </w:tcPr>
          <w:p>
            <w:r/>
            <w:r>
              <w:rPr>
                <w:b w:val="0"/>
                <w:sz w:val="16"/>
              </w:rPr>
              <w:t>ADR-014</w:t>
            </w:r>
          </w:p>
        </w:tc>
        <w:tc>
          <w:tcPr>
            <w:tcW w:type="dxa" w:w="2664"/>
            <w:vAlign w:val="top"/>
            <w:shd w:fill="F7FAFC"/>
          </w:tcPr>
          <w:p>
            <w:r/>
            <w:r>
              <w:rPr>
                <w:b w:val="0"/>
                <w:sz w:val="16"/>
              </w:rPr>
              <w:t>Audit Security-Relevant Activities</w:t>
            </w:r>
          </w:p>
        </w:tc>
        <w:tc>
          <w:tcPr>
            <w:tcW w:type="dxa" w:w="2664"/>
            <w:vAlign w:val="top"/>
            <w:shd w:fill="F7FAFC"/>
          </w:tcPr>
          <w:p>
            <w:r/>
            <w:r>
              <w:rPr>
                <w:b w:val="0"/>
                <w:sz w:val="16"/>
              </w:rPr>
              <w:t>User searches, access denied events, configuration changes, role/permission changes, and integration failures shall be audited.</w:t>
            </w:r>
          </w:p>
        </w:tc>
        <w:tc>
          <w:tcPr>
            <w:tcW w:type="dxa" w:w="2664"/>
            <w:vAlign w:val="top"/>
            <w:shd w:fill="F7FAFC"/>
          </w:tcPr>
          <w:p>
            <w:r/>
            <w:r>
              <w:rPr>
                <w:b w:val="0"/>
                <w:sz w:val="16"/>
              </w:rPr>
              <w:t>Approved</w:t>
            </w:r>
          </w:p>
        </w:tc>
      </w:tr>
    </w:tbl>
    <w:p/>
    <w:p>
      <w:pPr>
        <w:pStyle w:val="Heading3"/>
      </w:pPr>
      <w:r>
        <w:t>1.3.1 Architecture Principles Applied</w:t>
      </w:r>
    </w:p>
    <w:p>
      <w:pPr>
        <w:pStyle w:val="Caption"/>
      </w:pPr>
      <w:r>
        <w:rPr>
          <w:b/>
        </w:rPr>
        <w:t>Table 1-4 – Architecture Principles Applied</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Principle</w:t>
            </w:r>
          </w:p>
        </w:tc>
        <w:tc>
          <w:tcPr>
            <w:tcW w:type="dxa" w:w="5328"/>
            <w:vAlign w:val="top"/>
            <w:shd w:fill="1F4E79"/>
          </w:tcPr>
          <w:p>
            <w:r/>
            <w:r>
              <w:rPr>
                <w:b/>
                <w:color w:val="FFFFFF"/>
                <w:sz w:val="16"/>
              </w:rPr>
              <w:t>Application in EMH</w:t>
            </w:r>
          </w:p>
        </w:tc>
      </w:tr>
      <w:tr>
        <w:tc>
          <w:tcPr>
            <w:tcW w:type="dxa" w:w="5328"/>
            <w:vAlign w:val="top"/>
          </w:tcPr>
          <w:p>
            <w:r/>
            <w:r>
              <w:rPr>
                <w:b w:val="0"/>
                <w:sz w:val="16"/>
              </w:rPr>
              <w:t>API First</w:t>
            </w:r>
          </w:p>
        </w:tc>
        <w:tc>
          <w:tcPr>
            <w:tcW w:type="dxa" w:w="5328"/>
            <w:vAlign w:val="top"/>
          </w:tcPr>
          <w:p>
            <w:r/>
            <w:r>
              <w:rPr>
                <w:b w:val="0"/>
                <w:sz w:val="16"/>
              </w:rPr>
              <w:t>All integrations with Clinical Attachment, Premarital, Patient Services, IDAM, UAE Pass, ICP, and payment-related services use enterprise-approved REST APIs.</w:t>
            </w:r>
          </w:p>
        </w:tc>
      </w:tr>
      <w:tr>
        <w:tc>
          <w:tcPr>
            <w:tcW w:type="dxa" w:w="5328"/>
            <w:vAlign w:val="top"/>
            <w:shd w:fill="F7FAFC"/>
          </w:tcPr>
          <w:p>
            <w:r/>
            <w:r>
              <w:rPr>
                <w:b w:val="0"/>
                <w:sz w:val="16"/>
              </w:rPr>
              <w:t>Secure by Design</w:t>
            </w:r>
          </w:p>
        </w:tc>
        <w:tc>
          <w:tcPr>
            <w:tcW w:type="dxa" w:w="5328"/>
            <w:vAlign w:val="top"/>
            <w:shd w:fill="F7FAFC"/>
          </w:tcPr>
          <w:p>
            <w:r/>
            <w:r>
              <w:rPr>
                <w:b w:val="0"/>
                <w:sz w:val="16"/>
              </w:rPr>
              <w:t>Authentication, authorization, encryption, audit logging, vulnerability management, and privacy controls are embedded into the design.</w:t>
            </w:r>
          </w:p>
        </w:tc>
      </w:tr>
      <w:tr>
        <w:tc>
          <w:tcPr>
            <w:tcW w:type="dxa" w:w="5328"/>
            <w:vAlign w:val="top"/>
          </w:tcPr>
          <w:p>
            <w:r/>
            <w:r>
              <w:rPr>
                <w:b w:val="0"/>
                <w:sz w:val="16"/>
              </w:rPr>
              <w:t>Least Privilege</w:t>
            </w:r>
          </w:p>
        </w:tc>
        <w:tc>
          <w:tcPr>
            <w:tcW w:type="dxa" w:w="5328"/>
            <w:vAlign w:val="top"/>
          </w:tcPr>
          <w:p>
            <w:r/>
            <w:r>
              <w:rPr>
                <w:b w:val="0"/>
                <w:sz w:val="16"/>
              </w:rPr>
              <w:t>Support officers receive only the minimum module, page, microflow, and entity access required for their role.</w:t>
            </w:r>
          </w:p>
        </w:tc>
      </w:tr>
      <w:tr>
        <w:tc>
          <w:tcPr>
            <w:tcW w:type="dxa" w:w="5328"/>
            <w:vAlign w:val="top"/>
            <w:shd w:fill="F7FAFC"/>
          </w:tcPr>
          <w:p>
            <w:r/>
            <w:r>
              <w:rPr>
                <w:b w:val="0"/>
                <w:sz w:val="16"/>
              </w:rPr>
              <w:t>Data Minimization</w:t>
            </w:r>
          </w:p>
        </w:tc>
        <w:tc>
          <w:tcPr>
            <w:tcW w:type="dxa" w:w="5328"/>
            <w:vAlign w:val="top"/>
            <w:shd w:fill="F7FAFC"/>
          </w:tcPr>
          <w:p>
            <w:r/>
            <w:r>
              <w:rPr>
                <w:b w:val="0"/>
                <w:sz w:val="16"/>
              </w:rPr>
              <w:t>External business data is displayed only at runtime and not persisted in EMH.</w:t>
            </w:r>
          </w:p>
        </w:tc>
      </w:tr>
      <w:tr>
        <w:tc>
          <w:tcPr>
            <w:tcW w:type="dxa" w:w="5328"/>
            <w:vAlign w:val="top"/>
          </w:tcPr>
          <w:p>
            <w:r/>
            <w:r>
              <w:rPr>
                <w:b w:val="0"/>
                <w:sz w:val="16"/>
              </w:rPr>
              <w:t>Separation of Concerns</w:t>
            </w:r>
          </w:p>
        </w:tc>
        <w:tc>
          <w:tcPr>
            <w:tcW w:type="dxa" w:w="5328"/>
            <w:vAlign w:val="top"/>
          </w:tcPr>
          <w:p>
            <w:r/>
            <w:r>
              <w:rPr>
                <w:b w:val="0"/>
                <w:sz w:val="16"/>
              </w:rPr>
              <w:t>Presentation, domain logic, integration, persistence, and monitoring responsibilities are separated through Mendix modules and architecture layers.</w:t>
            </w:r>
          </w:p>
        </w:tc>
      </w:tr>
      <w:tr>
        <w:tc>
          <w:tcPr>
            <w:tcW w:type="dxa" w:w="5328"/>
            <w:vAlign w:val="top"/>
            <w:shd w:fill="F7FAFC"/>
          </w:tcPr>
          <w:p>
            <w:r/>
            <w:r>
              <w:rPr>
                <w:b w:val="0"/>
                <w:sz w:val="16"/>
              </w:rPr>
              <w:t>Reuse Before Build</w:t>
            </w:r>
          </w:p>
        </w:tc>
        <w:tc>
          <w:tcPr>
            <w:tcW w:type="dxa" w:w="5328"/>
            <w:vAlign w:val="top"/>
            <w:shd w:fill="F7FAFC"/>
          </w:tcPr>
          <w:p>
            <w:r/>
            <w:r>
              <w:rPr>
                <w:b w:val="0"/>
                <w:sz w:val="16"/>
              </w:rPr>
              <w:t>Enterprise IDAM, existing source system APIs, AppDynamics, and SQL Server are reused instead of duplicating capabilities.</w:t>
            </w:r>
          </w:p>
        </w:tc>
      </w:tr>
      <w:tr>
        <w:tc>
          <w:tcPr>
            <w:tcW w:type="dxa" w:w="5328"/>
            <w:vAlign w:val="top"/>
          </w:tcPr>
          <w:p>
            <w:r/>
            <w:r>
              <w:rPr>
                <w:b w:val="0"/>
                <w:sz w:val="16"/>
              </w:rPr>
              <w:t>Observability</w:t>
            </w:r>
          </w:p>
        </w:tc>
        <w:tc>
          <w:tcPr>
            <w:tcW w:type="dxa" w:w="5328"/>
            <w:vAlign w:val="top"/>
          </w:tcPr>
          <w:p>
            <w:r/>
            <w:r>
              <w:rPr>
                <w:b w:val="0"/>
                <w:sz w:val="16"/>
              </w:rPr>
              <w:t>Runtime behavior, integration failures, security events, and audit metadata are logged and monitored.</w:t>
            </w:r>
          </w:p>
        </w:tc>
      </w:tr>
      <w:tr>
        <w:tc>
          <w:tcPr>
            <w:tcW w:type="dxa" w:w="5328"/>
            <w:vAlign w:val="top"/>
            <w:shd w:fill="F7FAFC"/>
          </w:tcPr>
          <w:p>
            <w:r/>
            <w:r>
              <w:rPr>
                <w:b w:val="0"/>
                <w:sz w:val="16"/>
              </w:rPr>
              <w:t>Maintainability</w:t>
            </w:r>
          </w:p>
        </w:tc>
        <w:tc>
          <w:tcPr>
            <w:tcW w:type="dxa" w:w="5328"/>
            <w:vAlign w:val="top"/>
            <w:shd w:fill="F7FAFC"/>
          </w:tcPr>
          <w:p>
            <w:r/>
            <w:r>
              <w:rPr>
                <w:b w:val="0"/>
                <w:sz w:val="16"/>
              </w:rPr>
              <w:t>Mendix modules, reusable microflows, constants, and standardized integration patterns support maintainability.</w:t>
            </w:r>
          </w:p>
        </w:tc>
      </w:tr>
    </w:tbl>
    <w:p/>
    <w:p>
      <w:pPr>
        <w:pStyle w:val="Heading2"/>
      </w:pPr>
      <w:r>
        <w:t>1.4 RAID Logs</w:t>
      </w:r>
    </w:p>
    <w:p>
      <w:pPr>
        <w:pStyle w:val="Caption"/>
      </w:pPr>
      <w:r>
        <w:rPr>
          <w:b/>
        </w:rPr>
        <w:t>Table 1-5 – RAID Log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ID</w:t>
            </w:r>
          </w:p>
        </w:tc>
        <w:tc>
          <w:tcPr>
            <w:tcW w:type="dxa" w:w="2131"/>
            <w:vAlign w:val="top"/>
            <w:shd w:fill="1F4E79"/>
          </w:tcPr>
          <w:p>
            <w:r/>
            <w:r>
              <w:rPr>
                <w:b/>
                <w:color w:val="FFFFFF"/>
                <w:sz w:val="16"/>
              </w:rPr>
              <w:t>Type</w:t>
            </w:r>
          </w:p>
        </w:tc>
        <w:tc>
          <w:tcPr>
            <w:tcW w:type="dxa" w:w="2131"/>
            <w:vAlign w:val="top"/>
            <w:shd w:fill="1F4E79"/>
          </w:tcPr>
          <w:p>
            <w:r/>
            <w:r>
              <w:rPr>
                <w:b/>
                <w:color w:val="FFFFFF"/>
                <w:sz w:val="16"/>
              </w:rPr>
              <w:t>Description</w:t>
            </w:r>
          </w:p>
        </w:tc>
        <w:tc>
          <w:tcPr>
            <w:tcW w:type="dxa" w:w="2131"/>
            <w:vAlign w:val="top"/>
            <w:shd w:fill="1F4E79"/>
          </w:tcPr>
          <w:p>
            <w:r/>
            <w:r>
              <w:rPr>
                <w:b/>
                <w:color w:val="FFFFFF"/>
                <w:sz w:val="16"/>
              </w:rPr>
              <w:t>Mitigation / Treatment</w:t>
            </w:r>
          </w:p>
        </w:tc>
        <w:tc>
          <w:tcPr>
            <w:tcW w:type="dxa" w:w="2131"/>
            <w:vAlign w:val="top"/>
            <w:shd w:fill="1F4E79"/>
          </w:tcPr>
          <w:p>
            <w:r/>
            <w:r>
              <w:rPr>
                <w:b/>
                <w:color w:val="FFFFFF"/>
                <w:sz w:val="16"/>
              </w:rPr>
              <w:t>Owner</w:t>
            </w:r>
          </w:p>
        </w:tc>
      </w:tr>
      <w:tr>
        <w:tc>
          <w:tcPr>
            <w:tcW w:type="dxa" w:w="2131"/>
            <w:vAlign w:val="top"/>
          </w:tcPr>
          <w:p>
            <w:r/>
            <w:r>
              <w:rPr>
                <w:b w:val="0"/>
                <w:sz w:val="16"/>
              </w:rPr>
              <w:t>RAID-001</w:t>
            </w:r>
          </w:p>
        </w:tc>
        <w:tc>
          <w:tcPr>
            <w:tcW w:type="dxa" w:w="2131"/>
            <w:vAlign w:val="top"/>
          </w:tcPr>
          <w:p>
            <w:r/>
            <w:r>
              <w:rPr>
                <w:b w:val="0"/>
                <w:sz w:val="16"/>
              </w:rPr>
              <w:t>Risk</w:t>
            </w:r>
          </w:p>
        </w:tc>
        <w:tc>
          <w:tcPr>
            <w:tcW w:type="dxa" w:w="2131"/>
            <w:vAlign w:val="top"/>
          </w:tcPr>
          <w:p>
            <w:r/>
            <w:r>
              <w:rPr>
                <w:b w:val="0"/>
                <w:sz w:val="16"/>
              </w:rPr>
              <w:t>External APIs for all target modules may not be available or finalized before implementation.</w:t>
            </w:r>
          </w:p>
        </w:tc>
        <w:tc>
          <w:tcPr>
            <w:tcW w:type="dxa" w:w="2131"/>
            <w:vAlign w:val="top"/>
          </w:tcPr>
          <w:p>
            <w:r/>
            <w:r>
              <w:rPr>
                <w:b w:val="0"/>
                <w:sz w:val="16"/>
              </w:rPr>
              <w:t>Confirm API contracts early; maintain API readiness tracker.</w:t>
            </w:r>
          </w:p>
        </w:tc>
        <w:tc>
          <w:tcPr>
            <w:tcW w:type="dxa" w:w="2131"/>
            <w:vAlign w:val="top"/>
          </w:tcPr>
          <w:p>
            <w:r/>
            <w:r>
              <w:rPr>
                <w:b w:val="0"/>
                <w:sz w:val="16"/>
              </w:rPr>
              <w:t>Application Owners</w:t>
            </w:r>
          </w:p>
        </w:tc>
      </w:tr>
      <w:tr>
        <w:tc>
          <w:tcPr>
            <w:tcW w:type="dxa" w:w="2131"/>
            <w:vAlign w:val="top"/>
            <w:shd w:fill="F7FAFC"/>
          </w:tcPr>
          <w:p>
            <w:r/>
            <w:r>
              <w:rPr>
                <w:b w:val="0"/>
                <w:sz w:val="16"/>
              </w:rPr>
              <w:t>RAID-002</w:t>
            </w:r>
          </w:p>
        </w:tc>
        <w:tc>
          <w:tcPr>
            <w:tcW w:type="dxa" w:w="2131"/>
            <w:vAlign w:val="top"/>
            <w:shd w:fill="F7FAFC"/>
          </w:tcPr>
          <w:p>
            <w:r/>
            <w:r>
              <w:rPr>
                <w:b w:val="0"/>
                <w:sz w:val="16"/>
              </w:rPr>
              <w:t>Risk</w:t>
            </w:r>
          </w:p>
        </w:tc>
        <w:tc>
          <w:tcPr>
            <w:tcW w:type="dxa" w:w="2131"/>
            <w:vAlign w:val="top"/>
            <w:shd w:fill="F7FAFC"/>
          </w:tcPr>
          <w:p>
            <w:r/>
            <w:r>
              <w:rPr>
                <w:b w:val="0"/>
                <w:sz w:val="16"/>
              </w:rPr>
              <w:t>External system unavailability may prevent support officers from retrieving records.</w:t>
            </w:r>
          </w:p>
        </w:tc>
        <w:tc>
          <w:tcPr>
            <w:tcW w:type="dxa" w:w="2131"/>
            <w:vAlign w:val="top"/>
            <w:shd w:fill="F7FAFC"/>
          </w:tcPr>
          <w:p>
            <w:r/>
            <w:r>
              <w:rPr>
                <w:b w:val="0"/>
                <w:sz w:val="16"/>
              </w:rPr>
              <w:t>Display clear error messages and log integration failures with correlation IDs.</w:t>
            </w:r>
          </w:p>
        </w:tc>
        <w:tc>
          <w:tcPr>
            <w:tcW w:type="dxa" w:w="2131"/>
            <w:vAlign w:val="top"/>
            <w:shd w:fill="F7FAFC"/>
          </w:tcPr>
          <w:p>
            <w:r/>
            <w:r>
              <w:rPr>
                <w:b w:val="0"/>
                <w:sz w:val="16"/>
              </w:rPr>
              <w:t>Operations / App Owners</w:t>
            </w:r>
          </w:p>
        </w:tc>
      </w:tr>
      <w:tr>
        <w:tc>
          <w:tcPr>
            <w:tcW w:type="dxa" w:w="2131"/>
            <w:vAlign w:val="top"/>
          </w:tcPr>
          <w:p>
            <w:r/>
            <w:r>
              <w:rPr>
                <w:b w:val="0"/>
                <w:sz w:val="16"/>
              </w:rPr>
              <w:t>RAID-003</w:t>
            </w:r>
          </w:p>
        </w:tc>
        <w:tc>
          <w:tcPr>
            <w:tcW w:type="dxa" w:w="2131"/>
            <w:vAlign w:val="top"/>
          </w:tcPr>
          <w:p>
            <w:r/>
            <w:r>
              <w:rPr>
                <w:b w:val="0"/>
                <w:sz w:val="16"/>
              </w:rPr>
              <w:t>Risk</w:t>
            </w:r>
          </w:p>
        </w:tc>
        <w:tc>
          <w:tcPr>
            <w:tcW w:type="dxa" w:w="2131"/>
            <w:vAlign w:val="top"/>
          </w:tcPr>
          <w:p>
            <w:r/>
            <w:r>
              <w:rPr>
                <w:b w:val="0"/>
                <w:sz w:val="16"/>
              </w:rPr>
              <w:t>RTO/RPO targets may not be achievable if disaster recovery relies only on redeploy-on-disaster.</w:t>
            </w:r>
          </w:p>
        </w:tc>
        <w:tc>
          <w:tcPr>
            <w:tcW w:type="dxa" w:w="2131"/>
            <w:vAlign w:val="top"/>
          </w:tcPr>
          <w:p>
            <w:r/>
            <w:r>
              <w:rPr>
                <w:b w:val="0"/>
                <w:sz w:val="16"/>
              </w:rPr>
              <w:t>Validate DR strategy with infrastructure and database teams.</w:t>
            </w:r>
          </w:p>
        </w:tc>
        <w:tc>
          <w:tcPr>
            <w:tcW w:type="dxa" w:w="2131"/>
            <w:vAlign w:val="top"/>
          </w:tcPr>
          <w:p>
            <w:r/>
            <w:r>
              <w:rPr>
                <w:b w:val="0"/>
                <w:sz w:val="16"/>
              </w:rPr>
              <w:t>Infrastructure</w:t>
            </w:r>
          </w:p>
        </w:tc>
      </w:tr>
      <w:tr>
        <w:tc>
          <w:tcPr>
            <w:tcW w:type="dxa" w:w="2131"/>
            <w:vAlign w:val="top"/>
            <w:shd w:fill="F7FAFC"/>
          </w:tcPr>
          <w:p>
            <w:r/>
            <w:r>
              <w:rPr>
                <w:b w:val="0"/>
                <w:sz w:val="16"/>
              </w:rPr>
              <w:t>RAID-004</w:t>
            </w:r>
          </w:p>
        </w:tc>
        <w:tc>
          <w:tcPr>
            <w:tcW w:type="dxa" w:w="2131"/>
            <w:vAlign w:val="top"/>
            <w:shd w:fill="F7FAFC"/>
          </w:tcPr>
          <w:p>
            <w:r/>
            <w:r>
              <w:rPr>
                <w:b w:val="0"/>
                <w:sz w:val="16"/>
              </w:rPr>
              <w:t>Assumption</w:t>
            </w:r>
          </w:p>
        </w:tc>
        <w:tc>
          <w:tcPr>
            <w:tcW w:type="dxa" w:w="2131"/>
            <w:vAlign w:val="top"/>
            <w:shd w:fill="F7FAFC"/>
          </w:tcPr>
          <w:p>
            <w:r/>
            <w:r>
              <w:rPr>
                <w:b w:val="0"/>
                <w:sz w:val="16"/>
              </w:rPr>
              <w:t>EMH is read-only for external business data.</w:t>
            </w:r>
          </w:p>
        </w:tc>
        <w:tc>
          <w:tcPr>
            <w:tcW w:type="dxa" w:w="2131"/>
            <w:vAlign w:val="top"/>
            <w:shd w:fill="F7FAFC"/>
          </w:tcPr>
          <w:p>
            <w:r/>
            <w:r>
              <w:rPr>
                <w:b w:val="0"/>
                <w:sz w:val="16"/>
              </w:rPr>
              <w:t>Confirm with business owner and application owners.</w:t>
            </w:r>
          </w:p>
        </w:tc>
        <w:tc>
          <w:tcPr>
            <w:tcW w:type="dxa" w:w="2131"/>
            <w:vAlign w:val="top"/>
            <w:shd w:fill="F7FAFC"/>
          </w:tcPr>
          <w:p>
            <w:r/>
            <w:r>
              <w:rPr>
                <w:b w:val="0"/>
                <w:sz w:val="16"/>
              </w:rPr>
              <w:t>Business Owner</w:t>
            </w:r>
          </w:p>
        </w:tc>
      </w:tr>
      <w:tr>
        <w:tc>
          <w:tcPr>
            <w:tcW w:type="dxa" w:w="2131"/>
            <w:vAlign w:val="top"/>
          </w:tcPr>
          <w:p>
            <w:r/>
            <w:r>
              <w:rPr>
                <w:b w:val="0"/>
                <w:sz w:val="16"/>
              </w:rPr>
              <w:t>RAID-005</w:t>
            </w:r>
          </w:p>
        </w:tc>
        <w:tc>
          <w:tcPr>
            <w:tcW w:type="dxa" w:w="2131"/>
            <w:vAlign w:val="top"/>
          </w:tcPr>
          <w:p>
            <w:r/>
            <w:r>
              <w:rPr>
                <w:b w:val="0"/>
                <w:sz w:val="16"/>
              </w:rPr>
              <w:t>Assumption</w:t>
            </w:r>
          </w:p>
        </w:tc>
        <w:tc>
          <w:tcPr>
            <w:tcW w:type="dxa" w:w="2131"/>
            <w:vAlign w:val="top"/>
          </w:tcPr>
          <w:p>
            <w:r/>
            <w:r>
              <w:rPr>
                <w:b w:val="0"/>
                <w:sz w:val="16"/>
              </w:rPr>
              <w:t>Enterprise IDAM supports SAML integration for EMH.</w:t>
            </w:r>
          </w:p>
        </w:tc>
        <w:tc>
          <w:tcPr>
            <w:tcW w:type="dxa" w:w="2131"/>
            <w:vAlign w:val="top"/>
          </w:tcPr>
          <w:p>
            <w:r/>
            <w:r>
              <w:rPr>
                <w:b w:val="0"/>
                <w:sz w:val="16"/>
              </w:rPr>
              <w:t>Confirm metadata exchange, attributes, and group/role mapping.</w:t>
            </w:r>
          </w:p>
        </w:tc>
        <w:tc>
          <w:tcPr>
            <w:tcW w:type="dxa" w:w="2131"/>
            <w:vAlign w:val="top"/>
          </w:tcPr>
          <w:p>
            <w:r/>
            <w:r>
              <w:rPr>
                <w:b w:val="0"/>
                <w:sz w:val="16"/>
              </w:rPr>
              <w:t>IAM Team</w:t>
            </w:r>
          </w:p>
        </w:tc>
      </w:tr>
      <w:tr>
        <w:tc>
          <w:tcPr>
            <w:tcW w:type="dxa" w:w="2131"/>
            <w:vAlign w:val="top"/>
            <w:shd w:fill="F7FAFC"/>
          </w:tcPr>
          <w:p>
            <w:r/>
            <w:r>
              <w:rPr>
                <w:b w:val="0"/>
                <w:sz w:val="16"/>
              </w:rPr>
              <w:t>RAID-006</w:t>
            </w:r>
          </w:p>
        </w:tc>
        <w:tc>
          <w:tcPr>
            <w:tcW w:type="dxa" w:w="2131"/>
            <w:vAlign w:val="top"/>
            <w:shd w:fill="F7FAFC"/>
          </w:tcPr>
          <w:p>
            <w:r/>
            <w:r>
              <w:rPr>
                <w:b w:val="0"/>
                <w:sz w:val="16"/>
              </w:rPr>
              <w:t>Issue</w:t>
            </w:r>
          </w:p>
        </w:tc>
        <w:tc>
          <w:tcPr>
            <w:tcW w:type="dxa" w:w="2131"/>
            <w:vAlign w:val="top"/>
            <w:shd w:fill="F7FAFC"/>
          </w:tcPr>
          <w:p>
            <w:r/>
            <w:r>
              <w:rPr>
                <w:b w:val="0"/>
                <w:sz w:val="16"/>
              </w:rPr>
              <w:t>Marketplace module governance may not yet be finalized.</w:t>
            </w:r>
          </w:p>
        </w:tc>
        <w:tc>
          <w:tcPr>
            <w:tcW w:type="dxa" w:w="2131"/>
            <w:vAlign w:val="top"/>
            <w:shd w:fill="F7FAFC"/>
          </w:tcPr>
          <w:p>
            <w:r/>
            <w:r>
              <w:rPr>
                <w:b w:val="0"/>
                <w:sz w:val="16"/>
              </w:rPr>
              <w:t>Require EA and Security approval before module adoption.</w:t>
            </w:r>
          </w:p>
        </w:tc>
        <w:tc>
          <w:tcPr>
            <w:tcW w:type="dxa" w:w="2131"/>
            <w:vAlign w:val="top"/>
            <w:shd w:fill="F7FAFC"/>
          </w:tcPr>
          <w:p>
            <w:r/>
            <w:r>
              <w:rPr>
                <w:b w:val="0"/>
                <w:sz w:val="16"/>
              </w:rPr>
              <w:t>EA / InfoSec</w:t>
            </w:r>
          </w:p>
        </w:tc>
      </w:tr>
      <w:tr>
        <w:tc>
          <w:tcPr>
            <w:tcW w:type="dxa" w:w="2131"/>
            <w:vAlign w:val="top"/>
          </w:tcPr>
          <w:p>
            <w:r/>
            <w:r>
              <w:rPr>
                <w:b w:val="0"/>
                <w:sz w:val="16"/>
              </w:rPr>
              <w:t>RAID-007</w:t>
            </w:r>
          </w:p>
        </w:tc>
        <w:tc>
          <w:tcPr>
            <w:tcW w:type="dxa" w:w="2131"/>
            <w:vAlign w:val="top"/>
          </w:tcPr>
          <w:p>
            <w:r/>
            <w:r>
              <w:rPr>
                <w:b w:val="0"/>
                <w:sz w:val="16"/>
              </w:rPr>
              <w:t>Dependency</w:t>
            </w:r>
          </w:p>
        </w:tc>
        <w:tc>
          <w:tcPr>
            <w:tcW w:type="dxa" w:w="2131"/>
            <w:vAlign w:val="top"/>
          </w:tcPr>
          <w:p>
            <w:r/>
            <w:r>
              <w:rPr>
                <w:b w:val="0"/>
                <w:sz w:val="16"/>
              </w:rPr>
              <w:t>AppDynamics onboarding is required before production.</w:t>
            </w:r>
          </w:p>
        </w:tc>
        <w:tc>
          <w:tcPr>
            <w:tcW w:type="dxa" w:w="2131"/>
            <w:vAlign w:val="top"/>
          </w:tcPr>
          <w:p>
            <w:r/>
            <w:r>
              <w:rPr>
                <w:b w:val="0"/>
                <w:sz w:val="16"/>
              </w:rPr>
              <w:t>Define application health dashboards and alert routing.</w:t>
            </w:r>
          </w:p>
        </w:tc>
        <w:tc>
          <w:tcPr>
            <w:tcW w:type="dxa" w:w="2131"/>
            <w:vAlign w:val="top"/>
          </w:tcPr>
          <w:p>
            <w:r/>
            <w:r>
              <w:rPr>
                <w:b w:val="0"/>
                <w:sz w:val="16"/>
              </w:rPr>
              <w:t>Operations</w:t>
            </w:r>
          </w:p>
        </w:tc>
      </w:tr>
      <w:tr>
        <w:tc>
          <w:tcPr>
            <w:tcW w:type="dxa" w:w="2131"/>
            <w:vAlign w:val="top"/>
            <w:shd w:fill="F7FAFC"/>
          </w:tcPr>
          <w:p>
            <w:r/>
            <w:r>
              <w:rPr>
                <w:b w:val="0"/>
                <w:sz w:val="16"/>
              </w:rPr>
              <w:t>RAID-008</w:t>
            </w:r>
          </w:p>
        </w:tc>
        <w:tc>
          <w:tcPr>
            <w:tcW w:type="dxa" w:w="2131"/>
            <w:vAlign w:val="top"/>
            <w:shd w:fill="F7FAFC"/>
          </w:tcPr>
          <w:p>
            <w:r/>
            <w:r>
              <w:rPr>
                <w:b w:val="0"/>
                <w:sz w:val="16"/>
              </w:rPr>
              <w:t>Dependency</w:t>
            </w:r>
          </w:p>
        </w:tc>
        <w:tc>
          <w:tcPr>
            <w:tcW w:type="dxa" w:w="2131"/>
            <w:vAlign w:val="top"/>
            <w:shd w:fill="F7FAFC"/>
          </w:tcPr>
          <w:p>
            <w:r/>
            <w:r>
              <w:rPr>
                <w:b w:val="0"/>
                <w:sz w:val="16"/>
              </w:rPr>
              <w:t>Infrastructure environments must be provisioned for development, SIT, UAT, and production.</w:t>
            </w:r>
          </w:p>
        </w:tc>
        <w:tc>
          <w:tcPr>
            <w:tcW w:type="dxa" w:w="2131"/>
            <w:vAlign w:val="top"/>
            <w:shd w:fill="F7FAFC"/>
          </w:tcPr>
          <w:p>
            <w:r/>
            <w:r>
              <w:rPr>
                <w:b w:val="0"/>
                <w:sz w:val="16"/>
              </w:rPr>
              <w:t>Track environment readiness through project plan.</w:t>
            </w:r>
          </w:p>
        </w:tc>
        <w:tc>
          <w:tcPr>
            <w:tcW w:type="dxa" w:w="2131"/>
            <w:vAlign w:val="top"/>
            <w:shd w:fill="F7FAFC"/>
          </w:tcPr>
          <w:p>
            <w:r/>
            <w:r>
              <w:rPr>
                <w:b w:val="0"/>
                <w:sz w:val="16"/>
              </w:rPr>
              <w:t>Infrastructure</w:t>
            </w:r>
          </w:p>
        </w:tc>
      </w:tr>
      <w:tr>
        <w:tc>
          <w:tcPr>
            <w:tcW w:type="dxa" w:w="2131"/>
            <w:vAlign w:val="top"/>
          </w:tcPr>
          <w:p>
            <w:r/>
            <w:r>
              <w:rPr>
                <w:b w:val="0"/>
                <w:sz w:val="16"/>
              </w:rPr>
              <w:t>RAID-009</w:t>
            </w:r>
          </w:p>
        </w:tc>
        <w:tc>
          <w:tcPr>
            <w:tcW w:type="dxa" w:w="2131"/>
            <w:vAlign w:val="top"/>
          </w:tcPr>
          <w:p>
            <w:r/>
            <w:r>
              <w:rPr>
                <w:b w:val="0"/>
                <w:sz w:val="16"/>
              </w:rPr>
              <w:t>Risk</w:t>
            </w:r>
          </w:p>
        </w:tc>
        <w:tc>
          <w:tcPr>
            <w:tcW w:type="dxa" w:w="2131"/>
            <w:vAlign w:val="top"/>
          </w:tcPr>
          <w:p>
            <w:r/>
            <w:r>
              <w:rPr>
                <w:b w:val="0"/>
                <w:sz w:val="16"/>
              </w:rPr>
              <w:t>Scope may expand into full case management or workflow automation.</w:t>
            </w:r>
          </w:p>
        </w:tc>
        <w:tc>
          <w:tcPr>
            <w:tcW w:type="dxa" w:w="2131"/>
            <w:vAlign w:val="top"/>
          </w:tcPr>
          <w:p>
            <w:r/>
            <w:r>
              <w:rPr>
                <w:b w:val="0"/>
                <w:sz w:val="16"/>
              </w:rPr>
              <w:t>Treat workflow/case management as separate phase or change request.</w:t>
            </w:r>
          </w:p>
        </w:tc>
        <w:tc>
          <w:tcPr>
            <w:tcW w:type="dxa" w:w="2131"/>
            <w:vAlign w:val="top"/>
          </w:tcPr>
          <w:p>
            <w:r/>
            <w:r>
              <w:rPr>
                <w:b w:val="0"/>
                <w:sz w:val="16"/>
              </w:rPr>
              <w:t>Project Sponsor</w:t>
            </w:r>
          </w:p>
        </w:tc>
      </w:tr>
      <w:tr>
        <w:tc>
          <w:tcPr>
            <w:tcW w:type="dxa" w:w="2131"/>
            <w:vAlign w:val="top"/>
            <w:shd w:fill="F7FAFC"/>
          </w:tcPr>
          <w:p>
            <w:r/>
            <w:r>
              <w:rPr>
                <w:b w:val="0"/>
                <w:sz w:val="16"/>
              </w:rPr>
              <w:t>RAID-010</w:t>
            </w:r>
          </w:p>
        </w:tc>
        <w:tc>
          <w:tcPr>
            <w:tcW w:type="dxa" w:w="2131"/>
            <w:vAlign w:val="top"/>
            <w:shd w:fill="F7FAFC"/>
          </w:tcPr>
          <w:p>
            <w:r/>
            <w:r>
              <w:rPr>
                <w:b w:val="0"/>
                <w:sz w:val="16"/>
              </w:rPr>
              <w:t>Risk</w:t>
            </w:r>
          </w:p>
        </w:tc>
        <w:tc>
          <w:tcPr>
            <w:tcW w:type="dxa" w:w="2131"/>
            <w:vAlign w:val="top"/>
            <w:shd w:fill="F7FAFC"/>
          </w:tcPr>
          <w:p>
            <w:r/>
            <w:r>
              <w:rPr>
                <w:b w:val="0"/>
                <w:sz w:val="16"/>
              </w:rPr>
              <w:t>Sensitive payloads may accidentally be captured in logs.</w:t>
            </w:r>
          </w:p>
        </w:tc>
        <w:tc>
          <w:tcPr>
            <w:tcW w:type="dxa" w:w="2131"/>
            <w:vAlign w:val="top"/>
            <w:shd w:fill="F7FAFC"/>
          </w:tcPr>
          <w:p>
            <w:r/>
            <w:r>
              <w:rPr>
                <w:b w:val="0"/>
                <w:sz w:val="16"/>
              </w:rPr>
              <w:t>Implement logging standards and payload redaction rules.</w:t>
            </w:r>
          </w:p>
        </w:tc>
        <w:tc>
          <w:tcPr>
            <w:tcW w:type="dxa" w:w="2131"/>
            <w:vAlign w:val="top"/>
            <w:shd w:fill="F7FAFC"/>
          </w:tcPr>
          <w:p>
            <w:r/>
            <w:r>
              <w:rPr>
                <w:b w:val="0"/>
                <w:sz w:val="16"/>
              </w:rPr>
              <w:t>Development / InfoSec</w:t>
            </w:r>
          </w:p>
        </w:tc>
      </w:tr>
    </w:tbl>
    <w:p/>
    <w:p>
      <w:pPr>
        <w:pStyle w:val="Heading2"/>
      </w:pPr>
      <w:r>
        <w:t>1.5 Architecture Gaps</w:t>
      </w:r>
    </w:p>
    <w:p>
      <w:pPr>
        <w:pStyle w:val="Caption"/>
      </w:pPr>
      <w:r>
        <w:rPr>
          <w:b/>
        </w:rPr>
        <w:t>Table 1-6 – Architecture Gaps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Gap ID</w:t>
            </w:r>
          </w:p>
        </w:tc>
        <w:tc>
          <w:tcPr>
            <w:tcW w:type="dxa" w:w="2664"/>
            <w:vAlign w:val="top"/>
            <w:shd w:fill="1F4E79"/>
          </w:tcPr>
          <w:p>
            <w:r/>
            <w:r>
              <w:rPr>
                <w:b/>
                <w:color w:val="FFFFFF"/>
                <w:sz w:val="16"/>
              </w:rPr>
              <w:t>Architecture Domain</w:t>
            </w:r>
          </w:p>
        </w:tc>
        <w:tc>
          <w:tcPr>
            <w:tcW w:type="dxa" w:w="2664"/>
            <w:vAlign w:val="top"/>
            <w:shd w:fill="1F4E79"/>
          </w:tcPr>
          <w:p>
            <w:r/>
            <w:r>
              <w:rPr>
                <w:b/>
                <w:color w:val="FFFFFF"/>
                <w:sz w:val="16"/>
              </w:rPr>
              <w:t>Gap</w:t>
            </w:r>
          </w:p>
        </w:tc>
        <w:tc>
          <w:tcPr>
            <w:tcW w:type="dxa" w:w="2664"/>
            <w:vAlign w:val="top"/>
            <w:shd w:fill="1F4E79"/>
          </w:tcPr>
          <w:p>
            <w:r/>
            <w:r>
              <w:rPr>
                <w:b/>
                <w:color w:val="FFFFFF"/>
                <w:sz w:val="16"/>
              </w:rPr>
              <w:t>Recommended Treatment</w:t>
            </w:r>
          </w:p>
        </w:tc>
      </w:tr>
      <w:tr>
        <w:tc>
          <w:tcPr>
            <w:tcW w:type="dxa" w:w="2664"/>
            <w:vAlign w:val="top"/>
          </w:tcPr>
          <w:p>
            <w:r/>
            <w:r>
              <w:rPr>
                <w:b w:val="0"/>
                <w:sz w:val="16"/>
              </w:rPr>
              <w:t>AG-001</w:t>
            </w:r>
          </w:p>
        </w:tc>
        <w:tc>
          <w:tcPr>
            <w:tcW w:type="dxa" w:w="2664"/>
            <w:vAlign w:val="top"/>
          </w:tcPr>
          <w:p>
            <w:r/>
            <w:r>
              <w:rPr>
                <w:b w:val="0"/>
                <w:sz w:val="16"/>
              </w:rPr>
              <w:t>Application</w:t>
            </w:r>
          </w:p>
        </w:tc>
        <w:tc>
          <w:tcPr>
            <w:tcW w:type="dxa" w:w="2664"/>
            <w:vAlign w:val="top"/>
          </w:tcPr>
          <w:p>
            <w:r/>
            <w:r>
              <w:rPr>
                <w:b w:val="0"/>
                <w:sz w:val="16"/>
              </w:rPr>
              <w:t>Final API contracts for each source application require confirmation.</w:t>
            </w:r>
          </w:p>
        </w:tc>
        <w:tc>
          <w:tcPr>
            <w:tcW w:type="dxa" w:w="2664"/>
            <w:vAlign w:val="top"/>
          </w:tcPr>
          <w:p>
            <w:r/>
            <w:r>
              <w:rPr>
                <w:b w:val="0"/>
                <w:sz w:val="16"/>
              </w:rPr>
              <w:t>Complete API design review before detailed build. / Define stubs for early development.</w:t>
            </w:r>
          </w:p>
        </w:tc>
      </w:tr>
      <w:tr>
        <w:tc>
          <w:tcPr>
            <w:tcW w:type="dxa" w:w="2664"/>
            <w:vAlign w:val="top"/>
            <w:shd w:fill="F7FAFC"/>
          </w:tcPr>
          <w:p>
            <w:r/>
            <w:r>
              <w:rPr>
                <w:b w:val="0"/>
                <w:sz w:val="16"/>
              </w:rPr>
              <w:t>AG-002</w:t>
            </w:r>
          </w:p>
        </w:tc>
        <w:tc>
          <w:tcPr>
            <w:tcW w:type="dxa" w:w="2664"/>
            <w:vAlign w:val="top"/>
            <w:shd w:fill="F7FAFC"/>
          </w:tcPr>
          <w:p>
            <w:r/>
            <w:r>
              <w:rPr>
                <w:b w:val="0"/>
                <w:sz w:val="16"/>
              </w:rPr>
              <w:t>Security</w:t>
            </w:r>
          </w:p>
        </w:tc>
        <w:tc>
          <w:tcPr>
            <w:tcW w:type="dxa" w:w="2664"/>
            <w:vAlign w:val="top"/>
            <w:shd w:fill="F7FAFC"/>
          </w:tcPr>
          <w:p>
            <w:r/>
            <w:r>
              <w:rPr>
                <w:b w:val="0"/>
                <w:sz w:val="16"/>
              </w:rPr>
              <w:t>PAM integration model is not confirmed.</w:t>
            </w:r>
          </w:p>
        </w:tc>
        <w:tc>
          <w:tcPr>
            <w:tcW w:type="dxa" w:w="2664"/>
            <w:vAlign w:val="top"/>
            <w:shd w:fill="F7FAFC"/>
          </w:tcPr>
          <w:p>
            <w:r/>
            <w:r>
              <w:rPr>
                <w:b w:val="0"/>
                <w:sz w:val="16"/>
              </w:rPr>
              <w:t>Align privileged administration with enterprise PAM approach where available.</w:t>
            </w:r>
          </w:p>
        </w:tc>
      </w:tr>
      <w:tr>
        <w:tc>
          <w:tcPr>
            <w:tcW w:type="dxa" w:w="2664"/>
            <w:vAlign w:val="top"/>
          </w:tcPr>
          <w:p>
            <w:r/>
            <w:r>
              <w:rPr>
                <w:b w:val="0"/>
                <w:sz w:val="16"/>
              </w:rPr>
              <w:t>AG-003</w:t>
            </w:r>
          </w:p>
        </w:tc>
        <w:tc>
          <w:tcPr>
            <w:tcW w:type="dxa" w:w="2664"/>
            <w:vAlign w:val="top"/>
          </w:tcPr>
          <w:p>
            <w:r/>
            <w:r>
              <w:rPr>
                <w:b w:val="0"/>
                <w:sz w:val="16"/>
              </w:rPr>
              <w:t>Security</w:t>
            </w:r>
          </w:p>
        </w:tc>
        <w:tc>
          <w:tcPr>
            <w:tcW w:type="dxa" w:w="2664"/>
            <w:vAlign w:val="top"/>
          </w:tcPr>
          <w:p>
            <w:r/>
            <w:r>
              <w:rPr>
                <w:b w:val="0"/>
                <w:sz w:val="16"/>
              </w:rPr>
              <w:t>SAST, SCA, and DAST toolchain requires confirmation.</w:t>
            </w:r>
          </w:p>
        </w:tc>
        <w:tc>
          <w:tcPr>
            <w:tcW w:type="dxa" w:w="2664"/>
            <w:vAlign w:val="top"/>
          </w:tcPr>
          <w:p>
            <w:r/>
            <w:r>
              <w:rPr>
                <w:b w:val="0"/>
                <w:sz w:val="16"/>
              </w:rPr>
              <w:t>Define secure SDLC gates and responsible teams.</w:t>
            </w:r>
          </w:p>
        </w:tc>
      </w:tr>
      <w:tr>
        <w:tc>
          <w:tcPr>
            <w:tcW w:type="dxa" w:w="2664"/>
            <w:vAlign w:val="top"/>
            <w:shd w:fill="F7FAFC"/>
          </w:tcPr>
          <w:p>
            <w:r/>
            <w:r>
              <w:rPr>
                <w:b w:val="0"/>
                <w:sz w:val="16"/>
              </w:rPr>
              <w:t>AG-004</w:t>
            </w:r>
          </w:p>
        </w:tc>
        <w:tc>
          <w:tcPr>
            <w:tcW w:type="dxa" w:w="2664"/>
            <w:vAlign w:val="top"/>
            <w:shd w:fill="F7FAFC"/>
          </w:tcPr>
          <w:p>
            <w:r/>
            <w:r>
              <w:rPr>
                <w:b w:val="0"/>
                <w:sz w:val="16"/>
              </w:rPr>
              <w:t>Operations</w:t>
            </w:r>
          </w:p>
        </w:tc>
        <w:tc>
          <w:tcPr>
            <w:tcW w:type="dxa" w:w="2664"/>
            <w:vAlign w:val="top"/>
            <w:shd w:fill="F7FAFC"/>
          </w:tcPr>
          <w:p>
            <w:r/>
            <w:r>
              <w:rPr>
                <w:b w:val="0"/>
                <w:sz w:val="16"/>
              </w:rPr>
              <w:t>AppDynamics deployment model and alert thresholds require confirmation.</w:t>
            </w:r>
          </w:p>
        </w:tc>
        <w:tc>
          <w:tcPr>
            <w:tcW w:type="dxa" w:w="2664"/>
            <w:vAlign w:val="top"/>
            <w:shd w:fill="F7FAFC"/>
          </w:tcPr>
          <w:p>
            <w:r/>
            <w:r>
              <w:rPr>
                <w:b w:val="0"/>
                <w:sz w:val="16"/>
              </w:rPr>
              <w:t>Confirm monitoring integration pattern and operational runbooks.</w:t>
            </w:r>
          </w:p>
        </w:tc>
      </w:tr>
      <w:tr>
        <w:tc>
          <w:tcPr>
            <w:tcW w:type="dxa" w:w="2664"/>
            <w:vAlign w:val="top"/>
          </w:tcPr>
          <w:p>
            <w:r/>
            <w:r>
              <w:rPr>
                <w:b w:val="0"/>
                <w:sz w:val="16"/>
              </w:rPr>
              <w:t>AG-005</w:t>
            </w:r>
          </w:p>
        </w:tc>
        <w:tc>
          <w:tcPr>
            <w:tcW w:type="dxa" w:w="2664"/>
            <w:vAlign w:val="top"/>
          </w:tcPr>
          <w:p>
            <w:r/>
            <w:r>
              <w:rPr>
                <w:b w:val="0"/>
                <w:sz w:val="16"/>
              </w:rPr>
              <w:t>Technical</w:t>
            </w:r>
          </w:p>
        </w:tc>
        <w:tc>
          <w:tcPr>
            <w:tcW w:type="dxa" w:w="2664"/>
            <w:vAlign w:val="top"/>
          </w:tcPr>
          <w:p>
            <w:r/>
            <w:r>
              <w:rPr>
                <w:b w:val="0"/>
                <w:sz w:val="16"/>
              </w:rPr>
              <w:t>Final production topology and HA pattern are infrastructure-owned.</w:t>
            </w:r>
          </w:p>
        </w:tc>
        <w:tc>
          <w:tcPr>
            <w:tcW w:type="dxa" w:w="2664"/>
            <w:vAlign w:val="top"/>
          </w:tcPr>
          <w:p>
            <w:r/>
            <w:r>
              <w:rPr>
                <w:b w:val="0"/>
                <w:sz w:val="16"/>
              </w:rPr>
              <w:t>Document application requirements and receive infrastructure design confirmation.</w:t>
            </w:r>
          </w:p>
        </w:tc>
      </w:tr>
      <w:tr>
        <w:tc>
          <w:tcPr>
            <w:tcW w:type="dxa" w:w="2664"/>
            <w:vAlign w:val="top"/>
            <w:shd w:fill="F7FAFC"/>
          </w:tcPr>
          <w:p>
            <w:r/>
            <w:r>
              <w:rPr>
                <w:b w:val="0"/>
                <w:sz w:val="16"/>
              </w:rPr>
              <w:t>AG-006</w:t>
            </w:r>
          </w:p>
        </w:tc>
        <w:tc>
          <w:tcPr>
            <w:tcW w:type="dxa" w:w="2664"/>
            <w:vAlign w:val="top"/>
            <w:shd w:fill="F7FAFC"/>
          </w:tcPr>
          <w:p>
            <w:r/>
            <w:r>
              <w:rPr>
                <w:b w:val="0"/>
                <w:sz w:val="16"/>
              </w:rPr>
              <w:t>Data</w:t>
            </w:r>
          </w:p>
        </w:tc>
        <w:tc>
          <w:tcPr>
            <w:tcW w:type="dxa" w:w="2664"/>
            <w:vAlign w:val="top"/>
            <w:shd w:fill="F7FAFC"/>
          </w:tcPr>
          <w:p>
            <w:r/>
            <w:r>
              <w:rPr>
                <w:b w:val="0"/>
                <w:sz w:val="16"/>
              </w:rPr>
              <w:t>Audit retention is assumed as one year subject to governance confirmation.</w:t>
            </w:r>
          </w:p>
        </w:tc>
        <w:tc>
          <w:tcPr>
            <w:tcW w:type="dxa" w:w="2664"/>
            <w:vAlign w:val="top"/>
            <w:shd w:fill="F7FAFC"/>
          </w:tcPr>
          <w:p>
            <w:r/>
            <w:r>
              <w:rPr>
                <w:b w:val="0"/>
                <w:sz w:val="16"/>
              </w:rPr>
              <w:t>Confirm retention with compliance and records management.</w:t>
            </w:r>
          </w:p>
        </w:tc>
      </w:tr>
      <w:tr>
        <w:tc>
          <w:tcPr>
            <w:tcW w:type="dxa" w:w="2664"/>
            <w:vAlign w:val="top"/>
          </w:tcPr>
          <w:p>
            <w:r/>
            <w:r>
              <w:rPr>
                <w:b w:val="0"/>
                <w:sz w:val="16"/>
              </w:rPr>
              <w:t>AG-007</w:t>
            </w:r>
          </w:p>
        </w:tc>
        <w:tc>
          <w:tcPr>
            <w:tcW w:type="dxa" w:w="2664"/>
            <w:vAlign w:val="top"/>
          </w:tcPr>
          <w:p>
            <w:r/>
            <w:r>
              <w:rPr>
                <w:b w:val="0"/>
                <w:sz w:val="16"/>
              </w:rPr>
              <w:t>Integration</w:t>
            </w:r>
          </w:p>
        </w:tc>
        <w:tc>
          <w:tcPr>
            <w:tcW w:type="dxa" w:w="2664"/>
            <w:vAlign w:val="top"/>
          </w:tcPr>
          <w:p>
            <w:r/>
            <w:r>
              <w:rPr>
                <w:b w:val="0"/>
                <w:sz w:val="16"/>
              </w:rPr>
              <w:t>Payment status availability depends on source system/payment-related APIs.</w:t>
            </w:r>
          </w:p>
        </w:tc>
        <w:tc>
          <w:tcPr>
            <w:tcW w:type="dxa" w:w="2664"/>
            <w:vAlign w:val="top"/>
          </w:tcPr>
          <w:p>
            <w:r/>
            <w:r>
              <w:rPr>
                <w:b w:val="0"/>
                <w:sz w:val="16"/>
              </w:rPr>
              <w:t>Confirm source of truth for payment status and available endpoint fields.</w:t>
            </w:r>
          </w:p>
        </w:tc>
      </w:tr>
      <w:tr>
        <w:tc>
          <w:tcPr>
            <w:tcW w:type="dxa" w:w="2664"/>
            <w:vAlign w:val="top"/>
            <w:shd w:fill="F7FAFC"/>
          </w:tcPr>
          <w:p>
            <w:r/>
            <w:r>
              <w:rPr>
                <w:b w:val="0"/>
                <w:sz w:val="16"/>
              </w:rPr>
              <w:t>AG-008</w:t>
            </w:r>
          </w:p>
        </w:tc>
        <w:tc>
          <w:tcPr>
            <w:tcW w:type="dxa" w:w="2664"/>
            <w:vAlign w:val="top"/>
            <w:shd w:fill="F7FAFC"/>
          </w:tcPr>
          <w:p>
            <w:r/>
            <w:r>
              <w:rPr>
                <w:b w:val="0"/>
                <w:sz w:val="16"/>
              </w:rPr>
              <w:t>Governance</w:t>
            </w:r>
          </w:p>
        </w:tc>
        <w:tc>
          <w:tcPr>
            <w:tcW w:type="dxa" w:w="2664"/>
            <w:vAlign w:val="top"/>
            <w:shd w:fill="F7FAFC"/>
          </w:tcPr>
          <w:p>
            <w:r/>
            <w:r>
              <w:rPr>
                <w:b w:val="0"/>
                <w:sz w:val="16"/>
              </w:rPr>
              <w:t>Marketplace and Java Action approval process must be confirmed.</w:t>
            </w:r>
          </w:p>
        </w:tc>
        <w:tc>
          <w:tcPr>
            <w:tcW w:type="dxa" w:w="2664"/>
            <w:vAlign w:val="top"/>
            <w:shd w:fill="F7FAFC"/>
          </w:tcPr>
          <w:p>
            <w:r/>
            <w:r>
              <w:rPr>
                <w:b w:val="0"/>
                <w:sz w:val="16"/>
              </w:rPr>
              <w:t>Include governance controls in DevSecOps and implementation plan.</w:t>
            </w:r>
          </w:p>
        </w:tc>
      </w:tr>
    </w:tbl>
    <w:p/>
    <w:p>
      <w:pPr>
        <w:pStyle w:val="Heading2"/>
      </w:pPr>
      <w:r>
        <w:t>1.6 References</w:t>
      </w:r>
    </w:p>
    <w:p>
      <w:pPr>
        <w:pStyle w:val="Caption"/>
      </w:pPr>
      <w:r>
        <w:rPr>
          <w:b/>
        </w:rPr>
        <w:t>Table 1-7 – References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Reference</w:t>
            </w:r>
          </w:p>
        </w:tc>
        <w:tc>
          <w:tcPr>
            <w:tcW w:type="dxa" w:w="5328"/>
            <w:vAlign w:val="top"/>
            <w:shd w:fill="1F4E79"/>
          </w:tcPr>
          <w:p>
            <w:r/>
            <w:r>
              <w:rPr>
                <w:b/>
                <w:color w:val="FFFFFF"/>
                <w:sz w:val="16"/>
              </w:rPr>
              <w:t>Purpose</w:t>
            </w:r>
          </w:p>
        </w:tc>
      </w:tr>
      <w:tr>
        <w:tc>
          <w:tcPr>
            <w:tcW w:type="dxa" w:w="5328"/>
            <w:vAlign w:val="top"/>
          </w:tcPr>
          <w:p>
            <w:r/>
            <w:r>
              <w:rPr>
                <w:b w:val="0"/>
                <w:sz w:val="16"/>
              </w:rPr>
              <w:t>Original EMH Architecture Proposal</w:t>
            </w:r>
          </w:p>
        </w:tc>
        <w:tc>
          <w:tcPr>
            <w:tcW w:type="dxa" w:w="5328"/>
            <w:vAlign w:val="top"/>
          </w:tcPr>
          <w:p>
            <w:r/>
            <w:r>
              <w:rPr>
                <w:b w:val="0"/>
                <w:sz w:val="16"/>
              </w:rPr>
              <w:t>Source functional and technical context for the original Angular/.NET proposal.</w:t>
            </w:r>
          </w:p>
        </w:tc>
      </w:tr>
      <w:tr>
        <w:tc>
          <w:tcPr>
            <w:tcW w:type="dxa" w:w="5328"/>
            <w:vAlign w:val="top"/>
            <w:shd w:fill="F7FAFC"/>
          </w:tcPr>
          <w:p>
            <w:r/>
            <w:r>
              <w:rPr>
                <w:b w:val="0"/>
                <w:sz w:val="16"/>
              </w:rPr>
              <w:t>Dubai Health Enterprise Architecture Standards</w:t>
            </w:r>
          </w:p>
        </w:tc>
        <w:tc>
          <w:tcPr>
            <w:tcW w:type="dxa" w:w="5328"/>
            <w:vAlign w:val="top"/>
            <w:shd w:fill="F7FAFC"/>
          </w:tcPr>
          <w:p>
            <w:r/>
            <w:r>
              <w:rPr>
                <w:b w:val="0"/>
                <w:sz w:val="16"/>
              </w:rPr>
              <w:t>Architecture governance, review, and alignment expectations.</w:t>
            </w:r>
          </w:p>
        </w:tc>
      </w:tr>
      <w:tr>
        <w:tc>
          <w:tcPr>
            <w:tcW w:type="dxa" w:w="5328"/>
            <w:vAlign w:val="top"/>
          </w:tcPr>
          <w:p>
            <w:r/>
            <w:r>
              <w:rPr>
                <w:b w:val="0"/>
                <w:sz w:val="16"/>
              </w:rPr>
              <w:t>Dubai Health Information Security Policies</w:t>
            </w:r>
          </w:p>
        </w:tc>
        <w:tc>
          <w:tcPr>
            <w:tcW w:type="dxa" w:w="5328"/>
            <w:vAlign w:val="top"/>
          </w:tcPr>
          <w:p>
            <w:r/>
            <w:r>
              <w:rPr>
                <w:b w:val="0"/>
                <w:sz w:val="16"/>
              </w:rPr>
              <w:t>Security controls, risk acceptance, incident, and data protection requirements.</w:t>
            </w:r>
          </w:p>
        </w:tc>
      </w:tr>
      <w:tr>
        <w:tc>
          <w:tcPr>
            <w:tcW w:type="dxa" w:w="5328"/>
            <w:vAlign w:val="top"/>
            <w:shd w:fill="F7FAFC"/>
          </w:tcPr>
          <w:p>
            <w:r/>
            <w:r>
              <w:rPr>
                <w:b w:val="0"/>
                <w:sz w:val="16"/>
              </w:rPr>
              <w:t>Mendix Platform Documentation</w:t>
            </w:r>
          </w:p>
        </w:tc>
        <w:tc>
          <w:tcPr>
            <w:tcW w:type="dxa" w:w="5328"/>
            <w:vAlign w:val="top"/>
            <w:shd w:fill="F7FAFC"/>
          </w:tcPr>
          <w:p>
            <w:r/>
            <w:r>
              <w:rPr>
                <w:b w:val="0"/>
                <w:sz w:val="16"/>
              </w:rPr>
              <w:t>Mendix runtime, domain model, security, integration, and deployment guidance.</w:t>
            </w:r>
          </w:p>
        </w:tc>
      </w:tr>
      <w:tr>
        <w:tc>
          <w:tcPr>
            <w:tcW w:type="dxa" w:w="5328"/>
            <w:vAlign w:val="top"/>
          </w:tcPr>
          <w:p>
            <w:r/>
            <w:r>
              <w:rPr>
                <w:b w:val="0"/>
                <w:sz w:val="16"/>
              </w:rPr>
              <w:t>OWASP Top 10</w:t>
            </w:r>
          </w:p>
        </w:tc>
        <w:tc>
          <w:tcPr>
            <w:tcW w:type="dxa" w:w="5328"/>
            <w:vAlign w:val="top"/>
          </w:tcPr>
          <w:p>
            <w:r/>
            <w:r>
              <w:rPr>
                <w:b w:val="0"/>
                <w:sz w:val="16"/>
              </w:rPr>
              <w:t>Application security risk awareness.</w:t>
            </w:r>
          </w:p>
        </w:tc>
      </w:tr>
      <w:tr>
        <w:tc>
          <w:tcPr>
            <w:tcW w:type="dxa" w:w="5328"/>
            <w:vAlign w:val="top"/>
            <w:shd w:fill="F7FAFC"/>
          </w:tcPr>
          <w:p>
            <w:r/>
            <w:r>
              <w:rPr>
                <w:b w:val="0"/>
                <w:sz w:val="16"/>
              </w:rPr>
              <w:t>OWASP ASVS</w:t>
            </w:r>
          </w:p>
        </w:tc>
        <w:tc>
          <w:tcPr>
            <w:tcW w:type="dxa" w:w="5328"/>
            <w:vAlign w:val="top"/>
            <w:shd w:fill="F7FAFC"/>
          </w:tcPr>
          <w:p>
            <w:r/>
            <w:r>
              <w:rPr>
                <w:b w:val="0"/>
                <w:sz w:val="16"/>
              </w:rPr>
              <w:t>Application security verification controls.</w:t>
            </w:r>
          </w:p>
        </w:tc>
      </w:tr>
      <w:tr>
        <w:tc>
          <w:tcPr>
            <w:tcW w:type="dxa" w:w="5328"/>
            <w:vAlign w:val="top"/>
          </w:tcPr>
          <w:p>
            <w:r/>
            <w:r>
              <w:rPr>
                <w:b w:val="0"/>
                <w:sz w:val="16"/>
              </w:rPr>
              <w:t>SAML 2.0 Specification</w:t>
            </w:r>
          </w:p>
        </w:tc>
        <w:tc>
          <w:tcPr>
            <w:tcW w:type="dxa" w:w="5328"/>
            <w:vAlign w:val="top"/>
          </w:tcPr>
          <w:p>
            <w:r/>
            <w:r>
              <w:rPr>
                <w:b w:val="0"/>
                <w:sz w:val="16"/>
              </w:rPr>
              <w:t>Enterprise Single Sign-On authentication standard.</w:t>
            </w:r>
          </w:p>
        </w:tc>
      </w:tr>
      <w:tr>
        <w:tc>
          <w:tcPr>
            <w:tcW w:type="dxa" w:w="5328"/>
            <w:vAlign w:val="top"/>
            <w:shd w:fill="F7FAFC"/>
          </w:tcPr>
          <w:p>
            <w:r/>
            <w:r>
              <w:rPr>
                <w:b w:val="0"/>
                <w:sz w:val="16"/>
              </w:rPr>
              <w:t>UAE Personal Data Protection Law</w:t>
            </w:r>
          </w:p>
        </w:tc>
        <w:tc>
          <w:tcPr>
            <w:tcW w:type="dxa" w:w="5328"/>
            <w:vAlign w:val="top"/>
            <w:shd w:fill="F7FAFC"/>
          </w:tcPr>
          <w:p>
            <w:r/>
            <w:r>
              <w:rPr>
                <w:b w:val="0"/>
                <w:sz w:val="16"/>
              </w:rPr>
              <w:t>Privacy and personal data governance consideration.</w:t>
            </w:r>
          </w:p>
        </w:tc>
      </w:tr>
      <w:tr>
        <w:tc>
          <w:tcPr>
            <w:tcW w:type="dxa" w:w="5328"/>
            <w:vAlign w:val="top"/>
          </w:tcPr>
          <w:p>
            <w:r/>
            <w:r>
              <w:rPr>
                <w:b w:val="0"/>
                <w:sz w:val="16"/>
              </w:rPr>
              <w:t>NIST Cybersecurity Framework</w:t>
            </w:r>
          </w:p>
        </w:tc>
        <w:tc>
          <w:tcPr>
            <w:tcW w:type="dxa" w:w="5328"/>
            <w:vAlign w:val="top"/>
          </w:tcPr>
          <w:p>
            <w:r/>
            <w:r>
              <w:rPr>
                <w:b w:val="0"/>
                <w:sz w:val="16"/>
              </w:rPr>
              <w:t>Security risk management and control alignment.</w:t>
            </w:r>
          </w:p>
        </w:tc>
      </w:tr>
    </w:tbl>
    <w:p/>
    <w:p>
      <w:pPr>
        <w:pStyle w:val="Heading3"/>
      </w:pPr>
      <w:r>
        <w:t>1.6.1 Principles &amp; Guidelines</w:t>
      </w:r>
    </w:p>
    <w:p>
      <w:pPr>
        <w:pStyle w:val="Caption"/>
      </w:pPr>
      <w:r>
        <w:rPr>
          <w:b/>
        </w:rPr>
        <w:t>Table 1-8 – Principles and Guidelines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Guideline</w:t>
            </w:r>
          </w:p>
        </w:tc>
        <w:tc>
          <w:tcPr>
            <w:tcW w:type="dxa" w:w="5328"/>
            <w:vAlign w:val="top"/>
            <w:shd w:fill="1F4E79"/>
          </w:tcPr>
          <w:p>
            <w:r/>
            <w:r>
              <w:rPr>
                <w:b/>
                <w:color w:val="FFFFFF"/>
                <w:sz w:val="16"/>
              </w:rPr>
              <w:t>EMH Application</w:t>
            </w:r>
          </w:p>
        </w:tc>
      </w:tr>
      <w:tr>
        <w:tc>
          <w:tcPr>
            <w:tcW w:type="dxa" w:w="5328"/>
            <w:vAlign w:val="top"/>
          </w:tcPr>
          <w:p>
            <w:r/>
            <w:r>
              <w:rPr>
                <w:b w:val="0"/>
                <w:sz w:val="16"/>
              </w:rPr>
              <w:t>No direct access to external databases</w:t>
            </w:r>
          </w:p>
        </w:tc>
        <w:tc>
          <w:tcPr>
            <w:tcW w:type="dxa" w:w="5328"/>
            <w:vAlign w:val="top"/>
          </w:tcPr>
          <w:p>
            <w:r/>
            <w:r>
              <w:rPr>
                <w:b w:val="0"/>
                <w:sz w:val="16"/>
              </w:rPr>
              <w:t>All external access shall use APIs.</w:t>
            </w:r>
          </w:p>
        </w:tc>
      </w:tr>
      <w:tr>
        <w:tc>
          <w:tcPr>
            <w:tcW w:type="dxa" w:w="5328"/>
            <w:vAlign w:val="top"/>
            <w:shd w:fill="F7FAFC"/>
          </w:tcPr>
          <w:p>
            <w:r/>
            <w:r>
              <w:rPr>
                <w:b w:val="0"/>
                <w:sz w:val="16"/>
              </w:rPr>
              <w:t>Data minimization</w:t>
            </w:r>
          </w:p>
        </w:tc>
        <w:tc>
          <w:tcPr>
            <w:tcW w:type="dxa" w:w="5328"/>
            <w:vAlign w:val="top"/>
            <w:shd w:fill="F7FAFC"/>
          </w:tcPr>
          <w:p>
            <w:r/>
            <w:r>
              <w:rPr>
                <w:b w:val="0"/>
                <w:sz w:val="16"/>
              </w:rPr>
              <w:t>External data shall not be persisted unless explicitly approved.</w:t>
            </w:r>
          </w:p>
        </w:tc>
      </w:tr>
      <w:tr>
        <w:tc>
          <w:tcPr>
            <w:tcW w:type="dxa" w:w="5328"/>
            <w:vAlign w:val="top"/>
          </w:tcPr>
          <w:p>
            <w:r/>
            <w:r>
              <w:rPr>
                <w:b w:val="0"/>
                <w:sz w:val="16"/>
              </w:rPr>
              <w:t>Role-based access</w:t>
            </w:r>
          </w:p>
        </w:tc>
        <w:tc>
          <w:tcPr>
            <w:tcW w:type="dxa" w:w="5328"/>
            <w:vAlign w:val="top"/>
          </w:tcPr>
          <w:p>
            <w:r/>
            <w:r>
              <w:rPr>
                <w:b w:val="0"/>
                <w:sz w:val="16"/>
              </w:rPr>
              <w:t>Access shall be granted through defined roles and permissions.</w:t>
            </w:r>
          </w:p>
        </w:tc>
      </w:tr>
      <w:tr>
        <w:tc>
          <w:tcPr>
            <w:tcW w:type="dxa" w:w="5328"/>
            <w:vAlign w:val="top"/>
            <w:shd w:fill="F7FAFC"/>
          </w:tcPr>
          <w:p>
            <w:r/>
            <w:r>
              <w:rPr>
                <w:b w:val="0"/>
                <w:sz w:val="16"/>
              </w:rPr>
              <w:t>Auditability</w:t>
            </w:r>
          </w:p>
        </w:tc>
        <w:tc>
          <w:tcPr>
            <w:tcW w:type="dxa" w:w="5328"/>
            <w:vAlign w:val="top"/>
            <w:shd w:fill="F7FAFC"/>
          </w:tcPr>
          <w:p>
            <w:r/>
            <w:r>
              <w:rPr>
                <w:b w:val="0"/>
                <w:sz w:val="16"/>
              </w:rPr>
              <w:t>Security-relevant and investigation-relevant activities shall be auditable.</w:t>
            </w:r>
          </w:p>
        </w:tc>
      </w:tr>
      <w:tr>
        <w:tc>
          <w:tcPr>
            <w:tcW w:type="dxa" w:w="5328"/>
            <w:vAlign w:val="top"/>
          </w:tcPr>
          <w:p>
            <w:r/>
            <w:r>
              <w:rPr>
                <w:b w:val="0"/>
                <w:sz w:val="16"/>
              </w:rPr>
              <w:t>Configuration over hardcoding</w:t>
            </w:r>
          </w:p>
        </w:tc>
        <w:tc>
          <w:tcPr>
            <w:tcW w:type="dxa" w:w="5328"/>
            <w:vAlign w:val="top"/>
          </w:tcPr>
          <w:p>
            <w:r/>
            <w:r>
              <w:rPr>
                <w:b w:val="0"/>
                <w:sz w:val="16"/>
              </w:rPr>
              <w:t>Endpoints, timeout values, and configurable parameters shall be externalized.</w:t>
            </w:r>
          </w:p>
        </w:tc>
      </w:tr>
      <w:tr>
        <w:tc>
          <w:tcPr>
            <w:tcW w:type="dxa" w:w="5328"/>
            <w:vAlign w:val="top"/>
            <w:shd w:fill="F7FAFC"/>
          </w:tcPr>
          <w:p>
            <w:r/>
            <w:r>
              <w:rPr>
                <w:b w:val="0"/>
                <w:sz w:val="16"/>
              </w:rPr>
              <w:t>Defense in depth</w:t>
            </w:r>
          </w:p>
        </w:tc>
        <w:tc>
          <w:tcPr>
            <w:tcW w:type="dxa" w:w="5328"/>
            <w:vAlign w:val="top"/>
            <w:shd w:fill="F7FAFC"/>
          </w:tcPr>
          <w:p>
            <w:r/>
            <w:r>
              <w:rPr>
                <w:b w:val="0"/>
                <w:sz w:val="16"/>
              </w:rPr>
              <w:t>Authentication, authorization, transport security, logging, and monitoring shall be layered.</w:t>
            </w:r>
          </w:p>
        </w:tc>
      </w:tr>
    </w:tbl>
    <w:p/>
    <w:p>
      <w:pPr>
        <w:pStyle w:val="Heading2"/>
      </w:pPr>
      <w:r>
        <w:t>1.7 Stakeholders &amp; Concerns</w:t>
      </w:r>
    </w:p>
    <w:p>
      <w:pPr>
        <w:jc w:val="center"/>
      </w:pPr>
      <w:r>
        <w:drawing>
          <wp:inline xmlns:a="http://schemas.openxmlformats.org/drawingml/2006/main" xmlns:pic="http://schemas.openxmlformats.org/drawingml/2006/picture">
            <wp:extent cx="5943600" cy="3845859"/>
            <wp:docPr id="3" name="Picture 3"/>
            <wp:cNvGraphicFramePr>
              <a:graphicFrameLocks noChangeAspect="1"/>
            </wp:cNvGraphicFramePr>
            <a:graphic>
              <a:graphicData uri="http://schemas.openxmlformats.org/drawingml/2006/picture">
                <pic:pic>
                  <pic:nvPicPr>
                    <pic:cNvPr id="0" name="fig_1_2_stakeholder_context_final.svg.png"/>
                    <pic:cNvPicPr/>
                  </pic:nvPicPr>
                  <pic:blipFill>
                    <a:blip r:embed="rId12"/>
                    <a:stretch>
                      <a:fillRect/>
                    </a:stretch>
                  </pic:blipFill>
                  <pic:spPr>
                    <a:xfrm>
                      <a:off x="0" y="0"/>
                      <a:ext cx="5943600" cy="3845859"/>
                    </a:xfrm>
                    <a:prstGeom prst="rect"/>
                  </pic:spPr>
                </pic:pic>
              </a:graphicData>
            </a:graphic>
          </wp:inline>
        </w:drawing>
      </w:r>
    </w:p>
    <w:p>
      <w:pPr>
        <w:pStyle w:val="Caption"/>
        <w:jc w:val="center"/>
      </w:pPr>
      <w:r>
        <w:rPr>
          <w:b/>
        </w:rPr>
        <w:t>Figure 1-3 – Stakeholder Context</w:t>
      </w:r>
    </w:p>
    <w:p>
      <w:pPr>
        <w:spacing w:after="120"/>
      </w:pPr>
      <w:r>
        <w:t>Shows the key stakeholder groups and their primary concerns across business, architecture, security, infrastructure, operations, development, and application ownership.</w:t>
      </w:r>
    </w:p>
    <w:p>
      <w:pPr>
        <w:pStyle w:val="Caption"/>
      </w:pPr>
      <w:r>
        <w:rPr>
          <w:b/>
        </w:rPr>
        <w:t>Table 1-9 – Stakeholders and Concerns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Stakeholder</w:t>
            </w:r>
          </w:p>
        </w:tc>
        <w:tc>
          <w:tcPr>
            <w:tcW w:type="dxa" w:w="3552"/>
            <w:vAlign w:val="top"/>
            <w:shd w:fill="1F4E79"/>
          </w:tcPr>
          <w:p>
            <w:r/>
            <w:r>
              <w:rPr>
                <w:b/>
                <w:color w:val="FFFFFF"/>
                <w:sz w:val="16"/>
              </w:rPr>
              <w:t>Concern</w:t>
            </w:r>
          </w:p>
        </w:tc>
        <w:tc>
          <w:tcPr>
            <w:tcW w:type="dxa" w:w="3552"/>
            <w:vAlign w:val="top"/>
            <w:shd w:fill="1F4E79"/>
          </w:tcPr>
          <w:p>
            <w:r/>
            <w:r>
              <w:rPr>
                <w:b/>
                <w:color w:val="FFFFFF"/>
                <w:sz w:val="16"/>
              </w:rPr>
              <w:t>Architecture Response</w:t>
            </w:r>
          </w:p>
        </w:tc>
      </w:tr>
      <w:tr>
        <w:tc>
          <w:tcPr>
            <w:tcW w:type="dxa" w:w="3552"/>
            <w:vAlign w:val="top"/>
          </w:tcPr>
          <w:p>
            <w:r/>
            <w:r>
              <w:rPr>
                <w:b w:val="0"/>
                <w:sz w:val="16"/>
              </w:rPr>
              <w:t>Business Sponsor</w:t>
            </w:r>
          </w:p>
        </w:tc>
        <w:tc>
          <w:tcPr>
            <w:tcW w:type="dxa" w:w="3552"/>
            <w:vAlign w:val="top"/>
          </w:tcPr>
          <w:p>
            <w:r/>
            <w:r>
              <w:rPr>
                <w:b w:val="0"/>
                <w:sz w:val="16"/>
              </w:rPr>
              <w:t>Operational efficiency and faster investigations.</w:t>
            </w:r>
          </w:p>
        </w:tc>
        <w:tc>
          <w:tcPr>
            <w:tcW w:type="dxa" w:w="3552"/>
            <w:vAlign w:val="top"/>
          </w:tcPr>
          <w:p>
            <w:r/>
            <w:r>
              <w:rPr>
                <w:b w:val="0"/>
                <w:sz w:val="16"/>
              </w:rPr>
              <w:t>Unified support interface with standardized search capabilities.</w:t>
            </w:r>
          </w:p>
        </w:tc>
      </w:tr>
      <w:tr>
        <w:tc>
          <w:tcPr>
            <w:tcW w:type="dxa" w:w="3552"/>
            <w:vAlign w:val="top"/>
            <w:shd w:fill="F7FAFC"/>
          </w:tcPr>
          <w:p>
            <w:r/>
            <w:r>
              <w:rPr>
                <w:b w:val="0"/>
                <w:sz w:val="16"/>
              </w:rPr>
              <w:t>Support Officer</w:t>
            </w:r>
          </w:p>
        </w:tc>
        <w:tc>
          <w:tcPr>
            <w:tcW w:type="dxa" w:w="3552"/>
            <w:vAlign w:val="top"/>
            <w:shd w:fill="F7FAFC"/>
          </w:tcPr>
          <w:p>
            <w:r/>
            <w:r>
              <w:rPr>
                <w:b w:val="0"/>
                <w:sz w:val="16"/>
              </w:rPr>
              <w:t>Simple, secure, searchable access to investigation data.</w:t>
            </w:r>
          </w:p>
        </w:tc>
        <w:tc>
          <w:tcPr>
            <w:tcW w:type="dxa" w:w="3552"/>
            <w:vAlign w:val="top"/>
            <w:shd w:fill="F7FAFC"/>
          </w:tcPr>
          <w:p>
            <w:r/>
            <w:r>
              <w:rPr>
                <w:b w:val="0"/>
                <w:sz w:val="16"/>
              </w:rPr>
              <w:t>Role-based pages and read-only result views.</w:t>
            </w:r>
          </w:p>
        </w:tc>
      </w:tr>
      <w:tr>
        <w:tc>
          <w:tcPr>
            <w:tcW w:type="dxa" w:w="3552"/>
            <w:vAlign w:val="top"/>
          </w:tcPr>
          <w:p>
            <w:r/>
            <w:r>
              <w:rPr>
                <w:b w:val="0"/>
                <w:sz w:val="16"/>
              </w:rPr>
              <w:t>Enterprise Architecture</w:t>
            </w:r>
          </w:p>
        </w:tc>
        <w:tc>
          <w:tcPr>
            <w:tcW w:type="dxa" w:w="3552"/>
            <w:vAlign w:val="top"/>
          </w:tcPr>
          <w:p>
            <w:r/>
            <w:r>
              <w:rPr>
                <w:b w:val="0"/>
                <w:sz w:val="16"/>
              </w:rPr>
              <w:t>Alignment with enterprise standards and future extensibility.</w:t>
            </w:r>
          </w:p>
        </w:tc>
        <w:tc>
          <w:tcPr>
            <w:tcW w:type="dxa" w:w="3552"/>
            <w:vAlign w:val="top"/>
          </w:tcPr>
          <w:p>
            <w:r/>
            <w:r>
              <w:rPr>
                <w:b w:val="0"/>
                <w:sz w:val="16"/>
              </w:rPr>
              <w:t>Modular Mendix architecture and API-first integration.</w:t>
            </w:r>
          </w:p>
        </w:tc>
      </w:tr>
      <w:tr>
        <w:tc>
          <w:tcPr>
            <w:tcW w:type="dxa" w:w="3552"/>
            <w:vAlign w:val="top"/>
            <w:shd w:fill="F7FAFC"/>
          </w:tcPr>
          <w:p>
            <w:r/>
            <w:r>
              <w:rPr>
                <w:b w:val="0"/>
                <w:sz w:val="16"/>
              </w:rPr>
              <w:t>Information Security</w:t>
            </w:r>
          </w:p>
        </w:tc>
        <w:tc>
          <w:tcPr>
            <w:tcW w:type="dxa" w:w="3552"/>
            <w:vAlign w:val="top"/>
            <w:shd w:fill="F7FAFC"/>
          </w:tcPr>
          <w:p>
            <w:r/>
            <w:r>
              <w:rPr>
                <w:b w:val="0"/>
                <w:sz w:val="16"/>
              </w:rPr>
              <w:t>Protection of confidential and highly confidential data.</w:t>
            </w:r>
          </w:p>
        </w:tc>
        <w:tc>
          <w:tcPr>
            <w:tcW w:type="dxa" w:w="3552"/>
            <w:vAlign w:val="top"/>
            <w:shd w:fill="F7FAFC"/>
          </w:tcPr>
          <w:p>
            <w:r/>
            <w:r>
              <w:rPr>
                <w:b w:val="0"/>
                <w:sz w:val="16"/>
              </w:rPr>
              <w:t>SAML, RBAC, encryption, audit, no external data persistence.</w:t>
            </w:r>
          </w:p>
        </w:tc>
      </w:tr>
      <w:tr>
        <w:tc>
          <w:tcPr>
            <w:tcW w:type="dxa" w:w="3552"/>
            <w:vAlign w:val="top"/>
          </w:tcPr>
          <w:p>
            <w:r/>
            <w:r>
              <w:rPr>
                <w:b w:val="0"/>
                <w:sz w:val="16"/>
              </w:rPr>
              <w:t>Infrastructure</w:t>
            </w:r>
          </w:p>
        </w:tc>
        <w:tc>
          <w:tcPr>
            <w:tcW w:type="dxa" w:w="3552"/>
            <w:vAlign w:val="top"/>
          </w:tcPr>
          <w:p>
            <w:r/>
            <w:r>
              <w:rPr>
                <w:b w:val="0"/>
                <w:sz w:val="16"/>
              </w:rPr>
              <w:t>Deployability and operational supportability.</w:t>
            </w:r>
          </w:p>
        </w:tc>
        <w:tc>
          <w:tcPr>
            <w:tcW w:type="dxa" w:w="3552"/>
            <w:vAlign w:val="top"/>
          </w:tcPr>
          <w:p>
            <w:r/>
            <w:r>
              <w:rPr>
                <w:b w:val="0"/>
                <w:sz w:val="16"/>
              </w:rPr>
              <w:t>On-premises runtime, SQL Server, AppDynamics integration, documented dependencies.</w:t>
            </w:r>
          </w:p>
        </w:tc>
      </w:tr>
      <w:tr>
        <w:tc>
          <w:tcPr>
            <w:tcW w:type="dxa" w:w="3552"/>
            <w:vAlign w:val="top"/>
            <w:shd w:fill="F7FAFC"/>
          </w:tcPr>
          <w:p>
            <w:r/>
            <w:r>
              <w:rPr>
                <w:b w:val="0"/>
                <w:sz w:val="16"/>
              </w:rPr>
              <w:t>Application Owners</w:t>
            </w:r>
          </w:p>
        </w:tc>
        <w:tc>
          <w:tcPr>
            <w:tcW w:type="dxa" w:w="3552"/>
            <w:vAlign w:val="top"/>
            <w:shd w:fill="F7FAFC"/>
          </w:tcPr>
          <w:p>
            <w:r/>
            <w:r>
              <w:rPr>
                <w:b w:val="0"/>
                <w:sz w:val="16"/>
              </w:rPr>
              <w:t>Source system ownership and stability.</w:t>
            </w:r>
          </w:p>
        </w:tc>
        <w:tc>
          <w:tcPr>
            <w:tcW w:type="dxa" w:w="3552"/>
            <w:vAlign w:val="top"/>
            <w:shd w:fill="F7FAFC"/>
          </w:tcPr>
          <w:p>
            <w:r/>
            <w:r>
              <w:rPr>
                <w:b w:val="0"/>
                <w:sz w:val="16"/>
              </w:rPr>
              <w:t>External systems remain Systems of Record; EMH consumes APIs only.</w:t>
            </w:r>
          </w:p>
        </w:tc>
      </w:tr>
      <w:tr>
        <w:tc>
          <w:tcPr>
            <w:tcW w:type="dxa" w:w="3552"/>
            <w:vAlign w:val="top"/>
          </w:tcPr>
          <w:p>
            <w:r/>
            <w:r>
              <w:rPr>
                <w:b w:val="0"/>
                <w:sz w:val="16"/>
              </w:rPr>
              <w:t>Operations</w:t>
            </w:r>
          </w:p>
        </w:tc>
        <w:tc>
          <w:tcPr>
            <w:tcW w:type="dxa" w:w="3552"/>
            <w:vAlign w:val="top"/>
          </w:tcPr>
          <w:p>
            <w:r/>
            <w:r>
              <w:rPr>
                <w:b w:val="0"/>
                <w:sz w:val="16"/>
              </w:rPr>
              <w:t>Monitoring, supportability, and incident response.</w:t>
            </w:r>
          </w:p>
        </w:tc>
        <w:tc>
          <w:tcPr>
            <w:tcW w:type="dxa" w:w="3552"/>
            <w:vAlign w:val="top"/>
          </w:tcPr>
          <w:p>
            <w:r/>
            <w:r>
              <w:rPr>
                <w:b w:val="0"/>
                <w:sz w:val="16"/>
              </w:rPr>
              <w:t>AppDynamics, structured exception logs, audit events, and support runbooks.</w:t>
            </w:r>
          </w:p>
        </w:tc>
      </w:tr>
      <w:tr>
        <w:tc>
          <w:tcPr>
            <w:tcW w:type="dxa" w:w="3552"/>
            <w:vAlign w:val="top"/>
            <w:shd w:fill="F7FAFC"/>
          </w:tcPr>
          <w:p>
            <w:r/>
            <w:r>
              <w:rPr>
                <w:b w:val="0"/>
                <w:sz w:val="16"/>
              </w:rPr>
              <w:t>Data Governance</w:t>
            </w:r>
          </w:p>
        </w:tc>
        <w:tc>
          <w:tcPr>
            <w:tcW w:type="dxa" w:w="3552"/>
            <w:vAlign w:val="top"/>
            <w:shd w:fill="F7FAFC"/>
          </w:tcPr>
          <w:p>
            <w:r/>
            <w:r>
              <w:rPr>
                <w:b w:val="0"/>
                <w:sz w:val="16"/>
              </w:rPr>
              <w:t>Data ownership, retention, and privacy.</w:t>
            </w:r>
          </w:p>
        </w:tc>
        <w:tc>
          <w:tcPr>
            <w:tcW w:type="dxa" w:w="3552"/>
            <w:vAlign w:val="top"/>
            <w:shd w:fill="F7FAFC"/>
          </w:tcPr>
          <w:p>
            <w:r/>
            <w:r>
              <w:rPr>
                <w:b w:val="0"/>
                <w:sz w:val="16"/>
              </w:rPr>
              <w:t>Data mastership and retention model defined in Chapter 2.</w:t>
            </w:r>
          </w:p>
        </w:tc>
      </w:tr>
    </w:tbl>
    <w:p/>
    <w:p>
      <w:r>
        <w:br w:type="page"/>
      </w:r>
    </w:p>
    <w:p>
      <w:pPr>
        <w:pStyle w:val="Heading1"/>
      </w:pPr>
      <w:r>
        <w:t>2. Data Architecture</w:t>
      </w:r>
    </w:p>
    <w:p>
      <w:pPr>
        <w:spacing w:after="120"/>
      </w:pPr>
      <w:r>
        <w:t>This chapter defines data scope, glossary, data mastership, data management, retention, privacy, and migration approach. It is central to the EMH design because the solution intentionally separates EMH-owned data from external business data owned by source systems.</w:t>
      </w:r>
    </w:p>
    <w:p>
      <w:pPr>
        <w:pStyle w:val="Heading2"/>
      </w:pPr>
      <w:r>
        <w:t>2.1 Data Scope, Glossary &amp; Reference</w:t>
      </w:r>
    </w:p>
    <w:p>
      <w:pPr>
        <w:spacing w:after="120"/>
      </w:pPr>
      <w:r>
        <w:t>EMH stores only application-owned operational data. External business data from Clinical Attachment, Premarital, Patient Services, UAE Pass, ICP, payment-related sources, and IDAM is retrieved at runtime and displayed to authorized users. It is not persisted in EMH unless explicitly reclassified and approved through architecture and security governance.</w:t>
      </w:r>
    </w:p>
    <w:p>
      <w:pPr>
        <w:pStyle w:val="Caption"/>
      </w:pPr>
      <w:r>
        <w:rPr>
          <w:b/>
        </w:rPr>
        <w:t>Table 2-1 – Data Scope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Data Object</w:t>
            </w:r>
          </w:p>
        </w:tc>
        <w:tc>
          <w:tcPr>
            <w:tcW w:type="dxa" w:w="2131"/>
            <w:vAlign w:val="top"/>
            <w:shd w:fill="1F4E79"/>
          </w:tcPr>
          <w:p>
            <w:r/>
            <w:r>
              <w:rPr>
                <w:b/>
                <w:color w:val="FFFFFF"/>
                <w:sz w:val="16"/>
              </w:rPr>
              <w:t>Persistent in EMH</w:t>
            </w:r>
          </w:p>
        </w:tc>
        <w:tc>
          <w:tcPr>
            <w:tcW w:type="dxa" w:w="2131"/>
            <w:vAlign w:val="top"/>
            <w:shd w:fill="1F4E79"/>
          </w:tcPr>
          <w:p>
            <w:r/>
            <w:r>
              <w:rPr>
                <w:b/>
                <w:color w:val="FFFFFF"/>
                <w:sz w:val="16"/>
              </w:rPr>
              <w:t>Classification</w:t>
            </w:r>
          </w:p>
        </w:tc>
        <w:tc>
          <w:tcPr>
            <w:tcW w:type="dxa" w:w="2131"/>
            <w:vAlign w:val="top"/>
            <w:shd w:fill="1F4E79"/>
          </w:tcPr>
          <w:p>
            <w:r/>
            <w:r>
              <w:rPr>
                <w:b/>
                <w:color w:val="FFFFFF"/>
                <w:sz w:val="16"/>
              </w:rPr>
              <w:t>System of Record</w:t>
            </w:r>
          </w:p>
        </w:tc>
        <w:tc>
          <w:tcPr>
            <w:tcW w:type="dxa" w:w="2131"/>
            <w:vAlign w:val="top"/>
            <w:shd w:fill="1F4E79"/>
          </w:tcPr>
          <w:p>
            <w:r/>
            <w:r>
              <w:rPr>
                <w:b/>
                <w:color w:val="FFFFFF"/>
                <w:sz w:val="16"/>
              </w:rPr>
              <w:t>Usage in EMH</w:t>
            </w:r>
          </w:p>
        </w:tc>
      </w:tr>
      <w:tr>
        <w:tc>
          <w:tcPr>
            <w:tcW w:type="dxa" w:w="2131"/>
            <w:vAlign w:val="top"/>
          </w:tcPr>
          <w:p>
            <w:r/>
            <w:r>
              <w:rPr>
                <w:b w:val="0"/>
                <w:sz w:val="16"/>
              </w:rPr>
              <w:t>EMH User</w:t>
            </w:r>
          </w:p>
        </w:tc>
        <w:tc>
          <w:tcPr>
            <w:tcW w:type="dxa" w:w="2131"/>
            <w:vAlign w:val="top"/>
          </w:tcPr>
          <w:p>
            <w:r/>
            <w:r>
              <w:rPr>
                <w:b w:val="0"/>
                <w:sz w:val="16"/>
              </w:rPr>
              <w:t>Yes</w:t>
            </w:r>
          </w:p>
        </w:tc>
        <w:tc>
          <w:tcPr>
            <w:tcW w:type="dxa" w:w="2131"/>
            <w:vAlign w:val="top"/>
          </w:tcPr>
          <w:p>
            <w:r/>
            <w:r>
              <w:rPr>
                <w:b w:val="0"/>
                <w:sz w:val="16"/>
              </w:rPr>
              <w:t>Confidential</w:t>
            </w:r>
          </w:p>
        </w:tc>
        <w:tc>
          <w:tcPr>
            <w:tcW w:type="dxa" w:w="2131"/>
            <w:vAlign w:val="top"/>
          </w:tcPr>
          <w:p>
            <w:r/>
            <w:r>
              <w:rPr>
                <w:b w:val="0"/>
                <w:sz w:val="16"/>
              </w:rPr>
              <w:t>EMH / IDAM reference</w:t>
            </w:r>
          </w:p>
        </w:tc>
        <w:tc>
          <w:tcPr>
            <w:tcW w:type="dxa" w:w="2131"/>
            <w:vAlign w:val="top"/>
          </w:tcPr>
          <w:p>
            <w:r/>
            <w:r>
              <w:rPr>
                <w:b w:val="0"/>
                <w:sz w:val="16"/>
              </w:rPr>
              <w:t>Administration, authorization, audit attribution.</w:t>
            </w:r>
          </w:p>
        </w:tc>
      </w:tr>
      <w:tr>
        <w:tc>
          <w:tcPr>
            <w:tcW w:type="dxa" w:w="2131"/>
            <w:vAlign w:val="top"/>
            <w:shd w:fill="F7FAFC"/>
          </w:tcPr>
          <w:p>
            <w:r/>
            <w:r>
              <w:rPr>
                <w:b w:val="0"/>
                <w:sz w:val="16"/>
              </w:rPr>
              <w:t>Role</w:t>
            </w:r>
          </w:p>
        </w:tc>
        <w:tc>
          <w:tcPr>
            <w:tcW w:type="dxa" w:w="2131"/>
            <w:vAlign w:val="top"/>
            <w:shd w:fill="F7FAFC"/>
          </w:tcPr>
          <w:p>
            <w:r/>
            <w:r>
              <w:rPr>
                <w:b w:val="0"/>
                <w:sz w:val="16"/>
              </w:rPr>
              <w:t>Yes</w:t>
            </w:r>
          </w:p>
        </w:tc>
        <w:tc>
          <w:tcPr>
            <w:tcW w:type="dxa" w:w="2131"/>
            <w:vAlign w:val="top"/>
            <w:shd w:fill="F7FAFC"/>
          </w:tcPr>
          <w:p>
            <w:r/>
            <w:r>
              <w:rPr>
                <w:b w:val="0"/>
                <w:sz w:val="16"/>
              </w:rPr>
              <w:t>Confidential</w:t>
            </w:r>
          </w:p>
        </w:tc>
        <w:tc>
          <w:tcPr>
            <w:tcW w:type="dxa" w:w="2131"/>
            <w:vAlign w:val="top"/>
            <w:shd w:fill="F7FAFC"/>
          </w:tcPr>
          <w:p>
            <w:r/>
            <w:r>
              <w:rPr>
                <w:b w:val="0"/>
                <w:sz w:val="16"/>
              </w:rPr>
              <w:t>EMH</w:t>
            </w:r>
          </w:p>
        </w:tc>
        <w:tc>
          <w:tcPr>
            <w:tcW w:type="dxa" w:w="2131"/>
            <w:vAlign w:val="top"/>
            <w:shd w:fill="F7FAFC"/>
          </w:tcPr>
          <w:p>
            <w:r/>
            <w:r>
              <w:rPr>
                <w:b w:val="0"/>
                <w:sz w:val="16"/>
              </w:rPr>
              <w:t>Role-based access management.</w:t>
            </w:r>
          </w:p>
        </w:tc>
      </w:tr>
      <w:tr>
        <w:tc>
          <w:tcPr>
            <w:tcW w:type="dxa" w:w="2131"/>
            <w:vAlign w:val="top"/>
          </w:tcPr>
          <w:p>
            <w:r/>
            <w:r>
              <w:rPr>
                <w:b w:val="0"/>
                <w:sz w:val="16"/>
              </w:rPr>
              <w:t>Permission</w:t>
            </w:r>
          </w:p>
        </w:tc>
        <w:tc>
          <w:tcPr>
            <w:tcW w:type="dxa" w:w="2131"/>
            <w:vAlign w:val="top"/>
          </w:tcPr>
          <w:p>
            <w:r/>
            <w:r>
              <w:rPr>
                <w:b w:val="0"/>
                <w:sz w:val="16"/>
              </w:rPr>
              <w:t>Yes</w:t>
            </w:r>
          </w:p>
        </w:tc>
        <w:tc>
          <w:tcPr>
            <w:tcW w:type="dxa" w:w="2131"/>
            <w:vAlign w:val="top"/>
          </w:tcPr>
          <w:p>
            <w:r/>
            <w:r>
              <w:rPr>
                <w:b w:val="0"/>
                <w:sz w:val="16"/>
              </w:rPr>
              <w:t>Confidential</w:t>
            </w:r>
          </w:p>
        </w:tc>
        <w:tc>
          <w:tcPr>
            <w:tcW w:type="dxa" w:w="2131"/>
            <w:vAlign w:val="top"/>
          </w:tcPr>
          <w:p>
            <w:r/>
            <w:r>
              <w:rPr>
                <w:b w:val="0"/>
                <w:sz w:val="16"/>
              </w:rPr>
              <w:t>EMH</w:t>
            </w:r>
          </w:p>
        </w:tc>
        <w:tc>
          <w:tcPr>
            <w:tcW w:type="dxa" w:w="2131"/>
            <w:vAlign w:val="top"/>
          </w:tcPr>
          <w:p>
            <w:r/>
            <w:r>
              <w:rPr>
                <w:b w:val="0"/>
                <w:sz w:val="16"/>
              </w:rPr>
              <w:t>Page, function, module, and action authorization.</w:t>
            </w:r>
          </w:p>
        </w:tc>
      </w:tr>
      <w:tr>
        <w:tc>
          <w:tcPr>
            <w:tcW w:type="dxa" w:w="2131"/>
            <w:vAlign w:val="top"/>
            <w:shd w:fill="F7FAFC"/>
          </w:tcPr>
          <w:p>
            <w:r/>
            <w:r>
              <w:rPr>
                <w:b w:val="0"/>
                <w:sz w:val="16"/>
              </w:rPr>
              <w:t>User Role Assignment</w:t>
            </w:r>
          </w:p>
        </w:tc>
        <w:tc>
          <w:tcPr>
            <w:tcW w:type="dxa" w:w="2131"/>
            <w:vAlign w:val="top"/>
            <w:shd w:fill="F7FAFC"/>
          </w:tcPr>
          <w:p>
            <w:r/>
            <w:r>
              <w:rPr>
                <w:b w:val="0"/>
                <w:sz w:val="16"/>
              </w:rPr>
              <w:t>Yes</w:t>
            </w:r>
          </w:p>
        </w:tc>
        <w:tc>
          <w:tcPr>
            <w:tcW w:type="dxa" w:w="2131"/>
            <w:vAlign w:val="top"/>
            <w:shd w:fill="F7FAFC"/>
          </w:tcPr>
          <w:p>
            <w:r/>
            <w:r>
              <w:rPr>
                <w:b w:val="0"/>
                <w:sz w:val="16"/>
              </w:rPr>
              <w:t>Confidential</w:t>
            </w:r>
          </w:p>
        </w:tc>
        <w:tc>
          <w:tcPr>
            <w:tcW w:type="dxa" w:w="2131"/>
            <w:vAlign w:val="top"/>
            <w:shd w:fill="F7FAFC"/>
          </w:tcPr>
          <w:p>
            <w:r/>
            <w:r>
              <w:rPr>
                <w:b w:val="0"/>
                <w:sz w:val="16"/>
              </w:rPr>
              <w:t>EMH</w:t>
            </w:r>
          </w:p>
        </w:tc>
        <w:tc>
          <w:tcPr>
            <w:tcW w:type="dxa" w:w="2131"/>
            <w:vAlign w:val="top"/>
            <w:shd w:fill="F7FAFC"/>
          </w:tcPr>
          <w:p>
            <w:r/>
            <w:r>
              <w:rPr>
                <w:b w:val="0"/>
                <w:sz w:val="16"/>
              </w:rPr>
              <w:t>Maps support users to roles.</w:t>
            </w:r>
          </w:p>
        </w:tc>
      </w:tr>
      <w:tr>
        <w:tc>
          <w:tcPr>
            <w:tcW w:type="dxa" w:w="2131"/>
            <w:vAlign w:val="top"/>
          </w:tcPr>
          <w:p>
            <w:r/>
            <w:r>
              <w:rPr>
                <w:b w:val="0"/>
                <w:sz w:val="16"/>
              </w:rPr>
              <w:t>Role Permission Mapping</w:t>
            </w:r>
          </w:p>
        </w:tc>
        <w:tc>
          <w:tcPr>
            <w:tcW w:type="dxa" w:w="2131"/>
            <w:vAlign w:val="top"/>
          </w:tcPr>
          <w:p>
            <w:r/>
            <w:r>
              <w:rPr>
                <w:b w:val="0"/>
                <w:sz w:val="16"/>
              </w:rPr>
              <w:t>Yes</w:t>
            </w:r>
          </w:p>
        </w:tc>
        <w:tc>
          <w:tcPr>
            <w:tcW w:type="dxa" w:w="2131"/>
            <w:vAlign w:val="top"/>
          </w:tcPr>
          <w:p>
            <w:r/>
            <w:r>
              <w:rPr>
                <w:b w:val="0"/>
                <w:sz w:val="16"/>
              </w:rPr>
              <w:t>Confidential</w:t>
            </w:r>
          </w:p>
        </w:tc>
        <w:tc>
          <w:tcPr>
            <w:tcW w:type="dxa" w:w="2131"/>
            <w:vAlign w:val="top"/>
          </w:tcPr>
          <w:p>
            <w:r/>
            <w:r>
              <w:rPr>
                <w:b w:val="0"/>
                <w:sz w:val="16"/>
              </w:rPr>
              <w:t>EMH</w:t>
            </w:r>
          </w:p>
        </w:tc>
        <w:tc>
          <w:tcPr>
            <w:tcW w:type="dxa" w:w="2131"/>
            <w:vAlign w:val="top"/>
          </w:tcPr>
          <w:p>
            <w:r/>
            <w:r>
              <w:rPr>
                <w:b w:val="0"/>
                <w:sz w:val="16"/>
              </w:rPr>
              <w:t>Defines access coverage for each role.</w:t>
            </w:r>
          </w:p>
        </w:tc>
      </w:tr>
      <w:tr>
        <w:tc>
          <w:tcPr>
            <w:tcW w:type="dxa" w:w="2131"/>
            <w:vAlign w:val="top"/>
            <w:shd w:fill="F7FAFC"/>
          </w:tcPr>
          <w:p>
            <w:r/>
            <w:r>
              <w:rPr>
                <w:b w:val="0"/>
                <w:sz w:val="16"/>
              </w:rPr>
              <w:t>Audit Log</w:t>
            </w:r>
          </w:p>
        </w:tc>
        <w:tc>
          <w:tcPr>
            <w:tcW w:type="dxa" w:w="2131"/>
            <w:vAlign w:val="top"/>
            <w:shd w:fill="F7FAFC"/>
          </w:tcPr>
          <w:p>
            <w:r/>
            <w:r>
              <w:rPr>
                <w:b w:val="0"/>
                <w:sz w:val="16"/>
              </w:rPr>
              <w:t>Yes</w:t>
            </w:r>
          </w:p>
        </w:tc>
        <w:tc>
          <w:tcPr>
            <w:tcW w:type="dxa" w:w="2131"/>
            <w:vAlign w:val="top"/>
            <w:shd w:fill="F7FAFC"/>
          </w:tcPr>
          <w:p>
            <w:r/>
            <w:r>
              <w:rPr>
                <w:b w:val="0"/>
                <w:sz w:val="16"/>
              </w:rPr>
              <w:t>Confidential</w:t>
            </w:r>
          </w:p>
        </w:tc>
        <w:tc>
          <w:tcPr>
            <w:tcW w:type="dxa" w:w="2131"/>
            <w:vAlign w:val="top"/>
            <w:shd w:fill="F7FAFC"/>
          </w:tcPr>
          <w:p>
            <w:r/>
            <w:r>
              <w:rPr>
                <w:b w:val="0"/>
                <w:sz w:val="16"/>
              </w:rPr>
              <w:t>EMH</w:t>
            </w:r>
          </w:p>
        </w:tc>
        <w:tc>
          <w:tcPr>
            <w:tcW w:type="dxa" w:w="2131"/>
            <w:vAlign w:val="top"/>
            <w:shd w:fill="F7FAFC"/>
          </w:tcPr>
          <w:p>
            <w:r/>
            <w:r>
              <w:rPr>
                <w:b w:val="0"/>
                <w:sz w:val="16"/>
              </w:rPr>
              <w:t>Records user activity and security-relevant events.</w:t>
            </w:r>
          </w:p>
        </w:tc>
      </w:tr>
      <w:tr>
        <w:tc>
          <w:tcPr>
            <w:tcW w:type="dxa" w:w="2131"/>
            <w:vAlign w:val="top"/>
          </w:tcPr>
          <w:p>
            <w:r/>
            <w:r>
              <w:rPr>
                <w:b w:val="0"/>
                <w:sz w:val="16"/>
              </w:rPr>
              <w:t>Exception Log</w:t>
            </w:r>
          </w:p>
        </w:tc>
        <w:tc>
          <w:tcPr>
            <w:tcW w:type="dxa" w:w="2131"/>
            <w:vAlign w:val="top"/>
          </w:tcPr>
          <w:p>
            <w:r/>
            <w:r>
              <w:rPr>
                <w:b w:val="0"/>
                <w:sz w:val="16"/>
              </w:rPr>
              <w:t>Yes</w:t>
            </w:r>
          </w:p>
        </w:tc>
        <w:tc>
          <w:tcPr>
            <w:tcW w:type="dxa" w:w="2131"/>
            <w:vAlign w:val="top"/>
          </w:tcPr>
          <w:p>
            <w:r/>
            <w:r>
              <w:rPr>
                <w:b w:val="0"/>
                <w:sz w:val="16"/>
              </w:rPr>
              <w:t>Confidential</w:t>
            </w:r>
          </w:p>
        </w:tc>
        <w:tc>
          <w:tcPr>
            <w:tcW w:type="dxa" w:w="2131"/>
            <w:vAlign w:val="top"/>
          </w:tcPr>
          <w:p>
            <w:r/>
            <w:r>
              <w:rPr>
                <w:b w:val="0"/>
                <w:sz w:val="16"/>
              </w:rPr>
              <w:t>EMH</w:t>
            </w:r>
          </w:p>
        </w:tc>
        <w:tc>
          <w:tcPr>
            <w:tcW w:type="dxa" w:w="2131"/>
            <w:vAlign w:val="top"/>
          </w:tcPr>
          <w:p>
            <w:r/>
            <w:r>
              <w:rPr>
                <w:b w:val="0"/>
                <w:sz w:val="16"/>
              </w:rPr>
              <w:t>Records sanitized technical and integration failures.</w:t>
            </w:r>
          </w:p>
        </w:tc>
      </w:tr>
      <w:tr>
        <w:tc>
          <w:tcPr>
            <w:tcW w:type="dxa" w:w="2131"/>
            <w:vAlign w:val="top"/>
            <w:shd w:fill="F7FAFC"/>
          </w:tcPr>
          <w:p>
            <w:r/>
            <w:r>
              <w:rPr>
                <w:b w:val="0"/>
                <w:sz w:val="16"/>
              </w:rPr>
              <w:t>Application Configuration</w:t>
            </w:r>
          </w:p>
        </w:tc>
        <w:tc>
          <w:tcPr>
            <w:tcW w:type="dxa" w:w="2131"/>
            <w:vAlign w:val="top"/>
            <w:shd w:fill="F7FAFC"/>
          </w:tcPr>
          <w:p>
            <w:r/>
            <w:r>
              <w:rPr>
                <w:b w:val="0"/>
                <w:sz w:val="16"/>
              </w:rPr>
              <w:t>Yes</w:t>
            </w:r>
          </w:p>
        </w:tc>
        <w:tc>
          <w:tcPr>
            <w:tcW w:type="dxa" w:w="2131"/>
            <w:vAlign w:val="top"/>
            <w:shd w:fill="F7FAFC"/>
          </w:tcPr>
          <w:p>
            <w:r/>
            <w:r>
              <w:rPr>
                <w:b w:val="0"/>
                <w:sz w:val="16"/>
              </w:rPr>
              <w:t>Internal / Confidential</w:t>
            </w:r>
          </w:p>
        </w:tc>
        <w:tc>
          <w:tcPr>
            <w:tcW w:type="dxa" w:w="2131"/>
            <w:vAlign w:val="top"/>
            <w:shd w:fill="F7FAFC"/>
          </w:tcPr>
          <w:p>
            <w:r/>
            <w:r>
              <w:rPr>
                <w:b w:val="0"/>
                <w:sz w:val="16"/>
              </w:rPr>
              <w:t>EMH</w:t>
            </w:r>
          </w:p>
        </w:tc>
        <w:tc>
          <w:tcPr>
            <w:tcW w:type="dxa" w:w="2131"/>
            <w:vAlign w:val="top"/>
            <w:shd w:fill="F7FAFC"/>
          </w:tcPr>
          <w:p>
            <w:r/>
            <w:r>
              <w:rPr>
                <w:b w:val="0"/>
                <w:sz w:val="16"/>
              </w:rPr>
              <w:t>Stores runtime configuration and controlled parameters.</w:t>
            </w:r>
          </w:p>
        </w:tc>
      </w:tr>
      <w:tr>
        <w:tc>
          <w:tcPr>
            <w:tcW w:type="dxa" w:w="2131"/>
            <w:vAlign w:val="top"/>
          </w:tcPr>
          <w:p>
            <w:r/>
            <w:r>
              <w:rPr>
                <w:b w:val="0"/>
                <w:sz w:val="16"/>
              </w:rPr>
              <w:t>IDAM User Profile</w:t>
            </w:r>
          </w:p>
        </w:tc>
        <w:tc>
          <w:tcPr>
            <w:tcW w:type="dxa" w:w="2131"/>
            <w:vAlign w:val="top"/>
          </w:tcPr>
          <w:p>
            <w:r/>
            <w:r>
              <w:rPr>
                <w:b w:val="0"/>
                <w:sz w:val="16"/>
              </w:rPr>
              <w:t>No</w:t>
            </w:r>
          </w:p>
        </w:tc>
        <w:tc>
          <w:tcPr>
            <w:tcW w:type="dxa" w:w="2131"/>
            <w:vAlign w:val="top"/>
          </w:tcPr>
          <w:p>
            <w:r/>
            <w:r>
              <w:rPr>
                <w:b w:val="0"/>
                <w:sz w:val="16"/>
              </w:rPr>
              <w:t>Confidential</w:t>
            </w:r>
          </w:p>
        </w:tc>
        <w:tc>
          <w:tcPr>
            <w:tcW w:type="dxa" w:w="2131"/>
            <w:vAlign w:val="top"/>
          </w:tcPr>
          <w:p>
            <w:r/>
            <w:r>
              <w:rPr>
                <w:b w:val="0"/>
                <w:sz w:val="16"/>
              </w:rPr>
              <w:t>IDAM</w:t>
            </w:r>
          </w:p>
        </w:tc>
        <w:tc>
          <w:tcPr>
            <w:tcW w:type="dxa" w:w="2131"/>
            <w:vAlign w:val="top"/>
          </w:tcPr>
          <w:p>
            <w:r/>
            <w:r>
              <w:rPr>
                <w:b w:val="0"/>
                <w:sz w:val="16"/>
              </w:rPr>
              <w:t>Authentication and user identity reference.</w:t>
            </w:r>
          </w:p>
        </w:tc>
      </w:tr>
      <w:tr>
        <w:tc>
          <w:tcPr>
            <w:tcW w:type="dxa" w:w="2131"/>
            <w:vAlign w:val="top"/>
            <w:shd w:fill="F7FAFC"/>
          </w:tcPr>
          <w:p>
            <w:r/>
            <w:r>
              <w:rPr>
                <w:b w:val="0"/>
                <w:sz w:val="16"/>
              </w:rPr>
              <w:t>UAE Pass Identity</w:t>
            </w:r>
          </w:p>
        </w:tc>
        <w:tc>
          <w:tcPr>
            <w:tcW w:type="dxa" w:w="2131"/>
            <w:vAlign w:val="top"/>
            <w:shd w:fill="F7FAFC"/>
          </w:tcPr>
          <w:p>
            <w:r/>
            <w:r>
              <w:rPr>
                <w:b w:val="0"/>
                <w:sz w:val="16"/>
              </w:rPr>
              <w:t>No</w:t>
            </w:r>
          </w:p>
        </w:tc>
        <w:tc>
          <w:tcPr>
            <w:tcW w:type="dxa" w:w="2131"/>
            <w:vAlign w:val="top"/>
            <w:shd w:fill="F7FAFC"/>
          </w:tcPr>
          <w:p>
            <w:r/>
            <w:r>
              <w:rPr>
                <w:b w:val="0"/>
                <w:sz w:val="16"/>
              </w:rPr>
              <w:t>Highly Confidential</w:t>
            </w:r>
          </w:p>
        </w:tc>
        <w:tc>
          <w:tcPr>
            <w:tcW w:type="dxa" w:w="2131"/>
            <w:vAlign w:val="top"/>
            <w:shd w:fill="F7FAFC"/>
          </w:tcPr>
          <w:p>
            <w:r/>
            <w:r>
              <w:rPr>
                <w:b w:val="0"/>
                <w:sz w:val="16"/>
              </w:rPr>
              <w:t>UAE Pass</w:t>
            </w:r>
          </w:p>
        </w:tc>
        <w:tc>
          <w:tcPr>
            <w:tcW w:type="dxa" w:w="2131"/>
            <w:vAlign w:val="top"/>
            <w:shd w:fill="F7FAFC"/>
          </w:tcPr>
          <w:p>
            <w:r/>
            <w:r>
              <w:rPr>
                <w:b w:val="0"/>
                <w:sz w:val="16"/>
              </w:rPr>
              <w:t>External identity profile display where applicable.</w:t>
            </w:r>
          </w:p>
        </w:tc>
      </w:tr>
      <w:tr>
        <w:tc>
          <w:tcPr>
            <w:tcW w:type="dxa" w:w="2131"/>
            <w:vAlign w:val="top"/>
          </w:tcPr>
          <w:p>
            <w:r/>
            <w:r>
              <w:rPr>
                <w:b w:val="0"/>
                <w:sz w:val="16"/>
              </w:rPr>
              <w:t>ICP Applicant Information</w:t>
            </w:r>
          </w:p>
        </w:tc>
        <w:tc>
          <w:tcPr>
            <w:tcW w:type="dxa" w:w="2131"/>
            <w:vAlign w:val="top"/>
          </w:tcPr>
          <w:p>
            <w:r/>
            <w:r>
              <w:rPr>
                <w:b w:val="0"/>
                <w:sz w:val="16"/>
              </w:rPr>
              <w:t>No</w:t>
            </w:r>
          </w:p>
        </w:tc>
        <w:tc>
          <w:tcPr>
            <w:tcW w:type="dxa" w:w="2131"/>
            <w:vAlign w:val="top"/>
          </w:tcPr>
          <w:p>
            <w:r/>
            <w:r>
              <w:rPr>
                <w:b w:val="0"/>
                <w:sz w:val="16"/>
              </w:rPr>
              <w:t>Highly Confidential</w:t>
            </w:r>
          </w:p>
        </w:tc>
        <w:tc>
          <w:tcPr>
            <w:tcW w:type="dxa" w:w="2131"/>
            <w:vAlign w:val="top"/>
          </w:tcPr>
          <w:p>
            <w:r/>
            <w:r>
              <w:rPr>
                <w:b w:val="0"/>
                <w:sz w:val="16"/>
              </w:rPr>
              <w:t>ICP</w:t>
            </w:r>
          </w:p>
        </w:tc>
        <w:tc>
          <w:tcPr>
            <w:tcW w:type="dxa" w:w="2131"/>
            <w:vAlign w:val="top"/>
          </w:tcPr>
          <w:p>
            <w:r/>
            <w:r>
              <w:rPr>
                <w:b w:val="0"/>
                <w:sz w:val="16"/>
              </w:rPr>
              <w:t>External applicant/person reference display.</w:t>
            </w:r>
          </w:p>
        </w:tc>
      </w:tr>
      <w:tr>
        <w:tc>
          <w:tcPr>
            <w:tcW w:type="dxa" w:w="2131"/>
            <w:vAlign w:val="top"/>
            <w:shd w:fill="F7FAFC"/>
          </w:tcPr>
          <w:p>
            <w:r/>
            <w:r>
              <w:rPr>
                <w:b w:val="0"/>
                <w:sz w:val="16"/>
              </w:rPr>
              <w:t>Clinical Attachment Application</w:t>
            </w:r>
          </w:p>
        </w:tc>
        <w:tc>
          <w:tcPr>
            <w:tcW w:type="dxa" w:w="2131"/>
            <w:vAlign w:val="top"/>
            <w:shd w:fill="F7FAFC"/>
          </w:tcPr>
          <w:p>
            <w:r/>
            <w:r>
              <w:rPr>
                <w:b w:val="0"/>
                <w:sz w:val="16"/>
              </w:rPr>
              <w:t>No</w:t>
            </w:r>
          </w:p>
        </w:tc>
        <w:tc>
          <w:tcPr>
            <w:tcW w:type="dxa" w:w="2131"/>
            <w:vAlign w:val="top"/>
            <w:shd w:fill="F7FAFC"/>
          </w:tcPr>
          <w:p>
            <w:r/>
            <w:r>
              <w:rPr>
                <w:b w:val="0"/>
                <w:sz w:val="16"/>
              </w:rPr>
              <w:t>Highly Confidential</w:t>
            </w:r>
          </w:p>
        </w:tc>
        <w:tc>
          <w:tcPr>
            <w:tcW w:type="dxa" w:w="2131"/>
            <w:vAlign w:val="top"/>
            <w:shd w:fill="F7FAFC"/>
          </w:tcPr>
          <w:p>
            <w:r/>
            <w:r>
              <w:rPr>
                <w:b w:val="0"/>
                <w:sz w:val="16"/>
              </w:rPr>
              <w:t>Clinical Attachment</w:t>
            </w:r>
          </w:p>
        </w:tc>
        <w:tc>
          <w:tcPr>
            <w:tcW w:type="dxa" w:w="2131"/>
            <w:vAlign w:val="top"/>
            <w:shd w:fill="F7FAFC"/>
          </w:tcPr>
          <w:p>
            <w:r/>
            <w:r>
              <w:rPr>
                <w:b w:val="0"/>
                <w:sz w:val="16"/>
              </w:rPr>
              <w:t>Read-only investigation result.</w:t>
            </w:r>
          </w:p>
        </w:tc>
      </w:tr>
      <w:tr>
        <w:tc>
          <w:tcPr>
            <w:tcW w:type="dxa" w:w="2131"/>
            <w:vAlign w:val="top"/>
          </w:tcPr>
          <w:p>
            <w:r/>
            <w:r>
              <w:rPr>
                <w:b w:val="0"/>
                <w:sz w:val="16"/>
              </w:rPr>
              <w:t>Clinical Attachment Payment</w:t>
            </w:r>
          </w:p>
        </w:tc>
        <w:tc>
          <w:tcPr>
            <w:tcW w:type="dxa" w:w="2131"/>
            <w:vAlign w:val="top"/>
          </w:tcPr>
          <w:p>
            <w:r/>
            <w:r>
              <w:rPr>
                <w:b w:val="0"/>
                <w:sz w:val="16"/>
              </w:rPr>
              <w:t>No</w:t>
            </w:r>
          </w:p>
        </w:tc>
        <w:tc>
          <w:tcPr>
            <w:tcW w:type="dxa" w:w="2131"/>
            <w:vAlign w:val="top"/>
          </w:tcPr>
          <w:p>
            <w:r/>
            <w:r>
              <w:rPr>
                <w:b w:val="0"/>
                <w:sz w:val="16"/>
              </w:rPr>
              <w:t>Confidential</w:t>
            </w:r>
          </w:p>
        </w:tc>
        <w:tc>
          <w:tcPr>
            <w:tcW w:type="dxa" w:w="2131"/>
            <w:vAlign w:val="top"/>
          </w:tcPr>
          <w:p>
            <w:r/>
            <w:r>
              <w:rPr>
                <w:b w:val="0"/>
                <w:sz w:val="16"/>
              </w:rPr>
              <w:t>Clinical Attachment / Payment Source</w:t>
            </w:r>
          </w:p>
        </w:tc>
        <w:tc>
          <w:tcPr>
            <w:tcW w:type="dxa" w:w="2131"/>
            <w:vAlign w:val="top"/>
          </w:tcPr>
          <w:p>
            <w:r/>
            <w:r>
              <w:rPr>
                <w:b w:val="0"/>
                <w:sz w:val="16"/>
              </w:rPr>
              <w:t>Payment status display only.</w:t>
            </w:r>
          </w:p>
        </w:tc>
      </w:tr>
      <w:tr>
        <w:tc>
          <w:tcPr>
            <w:tcW w:type="dxa" w:w="2131"/>
            <w:vAlign w:val="top"/>
            <w:shd w:fill="F7FAFC"/>
          </w:tcPr>
          <w:p>
            <w:r/>
            <w:r>
              <w:rPr>
                <w:b w:val="0"/>
                <w:sz w:val="16"/>
              </w:rPr>
              <w:t>Premarital Application</w:t>
            </w:r>
          </w:p>
        </w:tc>
        <w:tc>
          <w:tcPr>
            <w:tcW w:type="dxa" w:w="2131"/>
            <w:vAlign w:val="top"/>
            <w:shd w:fill="F7FAFC"/>
          </w:tcPr>
          <w:p>
            <w:r/>
            <w:r>
              <w:rPr>
                <w:b w:val="0"/>
                <w:sz w:val="16"/>
              </w:rPr>
              <w:t>No</w:t>
            </w:r>
          </w:p>
        </w:tc>
        <w:tc>
          <w:tcPr>
            <w:tcW w:type="dxa" w:w="2131"/>
            <w:vAlign w:val="top"/>
            <w:shd w:fill="F7FAFC"/>
          </w:tcPr>
          <w:p>
            <w:r/>
            <w:r>
              <w:rPr>
                <w:b w:val="0"/>
                <w:sz w:val="16"/>
              </w:rPr>
              <w:t>Highly Confidential</w:t>
            </w:r>
          </w:p>
        </w:tc>
        <w:tc>
          <w:tcPr>
            <w:tcW w:type="dxa" w:w="2131"/>
            <w:vAlign w:val="top"/>
            <w:shd w:fill="F7FAFC"/>
          </w:tcPr>
          <w:p>
            <w:r/>
            <w:r>
              <w:rPr>
                <w:b w:val="0"/>
                <w:sz w:val="16"/>
              </w:rPr>
              <w:t>Premarital</w:t>
            </w:r>
          </w:p>
        </w:tc>
        <w:tc>
          <w:tcPr>
            <w:tcW w:type="dxa" w:w="2131"/>
            <w:vAlign w:val="top"/>
            <w:shd w:fill="F7FAFC"/>
          </w:tcPr>
          <w:p>
            <w:r/>
            <w:r>
              <w:rPr>
                <w:b w:val="0"/>
                <w:sz w:val="16"/>
              </w:rPr>
              <w:t>Read-only investigation result.</w:t>
            </w:r>
          </w:p>
        </w:tc>
      </w:tr>
      <w:tr>
        <w:tc>
          <w:tcPr>
            <w:tcW w:type="dxa" w:w="2131"/>
            <w:vAlign w:val="top"/>
          </w:tcPr>
          <w:p>
            <w:r/>
            <w:r>
              <w:rPr>
                <w:b w:val="0"/>
                <w:sz w:val="16"/>
              </w:rPr>
              <w:t>Premarital Payment</w:t>
            </w:r>
          </w:p>
        </w:tc>
        <w:tc>
          <w:tcPr>
            <w:tcW w:type="dxa" w:w="2131"/>
            <w:vAlign w:val="top"/>
          </w:tcPr>
          <w:p>
            <w:r/>
            <w:r>
              <w:rPr>
                <w:b w:val="0"/>
                <w:sz w:val="16"/>
              </w:rPr>
              <w:t>No</w:t>
            </w:r>
          </w:p>
        </w:tc>
        <w:tc>
          <w:tcPr>
            <w:tcW w:type="dxa" w:w="2131"/>
            <w:vAlign w:val="top"/>
          </w:tcPr>
          <w:p>
            <w:r/>
            <w:r>
              <w:rPr>
                <w:b w:val="0"/>
                <w:sz w:val="16"/>
              </w:rPr>
              <w:t>Confidential</w:t>
            </w:r>
          </w:p>
        </w:tc>
        <w:tc>
          <w:tcPr>
            <w:tcW w:type="dxa" w:w="2131"/>
            <w:vAlign w:val="top"/>
          </w:tcPr>
          <w:p>
            <w:r/>
            <w:r>
              <w:rPr>
                <w:b w:val="0"/>
                <w:sz w:val="16"/>
              </w:rPr>
              <w:t>Premarital / Payment Source</w:t>
            </w:r>
          </w:p>
        </w:tc>
        <w:tc>
          <w:tcPr>
            <w:tcW w:type="dxa" w:w="2131"/>
            <w:vAlign w:val="top"/>
          </w:tcPr>
          <w:p>
            <w:r/>
            <w:r>
              <w:rPr>
                <w:b w:val="0"/>
                <w:sz w:val="16"/>
              </w:rPr>
              <w:t>Payment status display only.</w:t>
            </w:r>
          </w:p>
        </w:tc>
      </w:tr>
      <w:tr>
        <w:tc>
          <w:tcPr>
            <w:tcW w:type="dxa" w:w="2131"/>
            <w:vAlign w:val="top"/>
            <w:shd w:fill="F7FAFC"/>
          </w:tcPr>
          <w:p>
            <w:r/>
            <w:r>
              <w:rPr>
                <w:b w:val="0"/>
                <w:sz w:val="16"/>
              </w:rPr>
              <w:t>Patient Profile</w:t>
            </w:r>
          </w:p>
        </w:tc>
        <w:tc>
          <w:tcPr>
            <w:tcW w:type="dxa" w:w="2131"/>
            <w:vAlign w:val="top"/>
            <w:shd w:fill="F7FAFC"/>
          </w:tcPr>
          <w:p>
            <w:r/>
            <w:r>
              <w:rPr>
                <w:b w:val="0"/>
                <w:sz w:val="16"/>
              </w:rPr>
              <w:t>No</w:t>
            </w:r>
          </w:p>
        </w:tc>
        <w:tc>
          <w:tcPr>
            <w:tcW w:type="dxa" w:w="2131"/>
            <w:vAlign w:val="top"/>
            <w:shd w:fill="F7FAFC"/>
          </w:tcPr>
          <w:p>
            <w:r/>
            <w:r>
              <w:rPr>
                <w:b w:val="0"/>
                <w:sz w:val="16"/>
              </w:rPr>
              <w:t>Highly Confidential</w:t>
            </w:r>
          </w:p>
        </w:tc>
        <w:tc>
          <w:tcPr>
            <w:tcW w:type="dxa" w:w="2131"/>
            <w:vAlign w:val="top"/>
            <w:shd w:fill="F7FAFC"/>
          </w:tcPr>
          <w:p>
            <w:r/>
            <w:r>
              <w:rPr>
                <w:b w:val="0"/>
                <w:sz w:val="16"/>
              </w:rPr>
              <w:t>Patient Services</w:t>
            </w:r>
          </w:p>
        </w:tc>
        <w:tc>
          <w:tcPr>
            <w:tcW w:type="dxa" w:w="2131"/>
            <w:vAlign w:val="top"/>
            <w:shd w:fill="F7FAFC"/>
          </w:tcPr>
          <w:p>
            <w:r/>
            <w:r>
              <w:rPr>
                <w:b w:val="0"/>
                <w:sz w:val="16"/>
              </w:rPr>
              <w:t>Read-only investigation result.</w:t>
            </w:r>
          </w:p>
        </w:tc>
      </w:tr>
      <w:tr>
        <w:tc>
          <w:tcPr>
            <w:tcW w:type="dxa" w:w="2131"/>
            <w:vAlign w:val="top"/>
          </w:tcPr>
          <w:p>
            <w:r/>
            <w:r>
              <w:rPr>
                <w:b w:val="0"/>
                <w:sz w:val="16"/>
              </w:rPr>
              <w:t>Health Card</w:t>
            </w:r>
          </w:p>
        </w:tc>
        <w:tc>
          <w:tcPr>
            <w:tcW w:type="dxa" w:w="2131"/>
            <w:vAlign w:val="top"/>
          </w:tcPr>
          <w:p>
            <w:r/>
            <w:r>
              <w:rPr>
                <w:b w:val="0"/>
                <w:sz w:val="16"/>
              </w:rPr>
              <w:t>No</w:t>
            </w:r>
          </w:p>
        </w:tc>
        <w:tc>
          <w:tcPr>
            <w:tcW w:type="dxa" w:w="2131"/>
            <w:vAlign w:val="top"/>
          </w:tcPr>
          <w:p>
            <w:r/>
            <w:r>
              <w:rPr>
                <w:b w:val="0"/>
                <w:sz w:val="16"/>
              </w:rPr>
              <w:t>Highly Confidential</w:t>
            </w:r>
          </w:p>
        </w:tc>
        <w:tc>
          <w:tcPr>
            <w:tcW w:type="dxa" w:w="2131"/>
            <w:vAlign w:val="top"/>
          </w:tcPr>
          <w:p>
            <w:r/>
            <w:r>
              <w:rPr>
                <w:b w:val="0"/>
                <w:sz w:val="16"/>
              </w:rPr>
              <w:t>Patient Services</w:t>
            </w:r>
          </w:p>
        </w:tc>
        <w:tc>
          <w:tcPr>
            <w:tcW w:type="dxa" w:w="2131"/>
            <w:vAlign w:val="top"/>
          </w:tcPr>
          <w:p>
            <w:r/>
            <w:r>
              <w:rPr>
                <w:b w:val="0"/>
                <w:sz w:val="16"/>
              </w:rPr>
              <w:t>Read-only investigation result.</w:t>
            </w:r>
          </w:p>
        </w:tc>
      </w:tr>
      <w:tr>
        <w:tc>
          <w:tcPr>
            <w:tcW w:type="dxa" w:w="2131"/>
            <w:vAlign w:val="top"/>
            <w:shd w:fill="F7FAFC"/>
          </w:tcPr>
          <w:p>
            <w:r/>
            <w:r>
              <w:rPr>
                <w:b w:val="0"/>
                <w:sz w:val="16"/>
              </w:rPr>
              <w:t>Sick Leave Certificate</w:t>
            </w:r>
          </w:p>
        </w:tc>
        <w:tc>
          <w:tcPr>
            <w:tcW w:type="dxa" w:w="2131"/>
            <w:vAlign w:val="top"/>
            <w:shd w:fill="F7FAFC"/>
          </w:tcPr>
          <w:p>
            <w:r/>
            <w:r>
              <w:rPr>
                <w:b w:val="0"/>
                <w:sz w:val="16"/>
              </w:rPr>
              <w:t>No</w:t>
            </w:r>
          </w:p>
        </w:tc>
        <w:tc>
          <w:tcPr>
            <w:tcW w:type="dxa" w:w="2131"/>
            <w:vAlign w:val="top"/>
            <w:shd w:fill="F7FAFC"/>
          </w:tcPr>
          <w:p>
            <w:r/>
            <w:r>
              <w:rPr>
                <w:b w:val="0"/>
                <w:sz w:val="16"/>
              </w:rPr>
              <w:t>Highly Confidential</w:t>
            </w:r>
          </w:p>
        </w:tc>
        <w:tc>
          <w:tcPr>
            <w:tcW w:type="dxa" w:w="2131"/>
            <w:vAlign w:val="top"/>
            <w:shd w:fill="F7FAFC"/>
          </w:tcPr>
          <w:p>
            <w:r/>
            <w:r>
              <w:rPr>
                <w:b w:val="0"/>
                <w:sz w:val="16"/>
              </w:rPr>
              <w:t>Patient Services</w:t>
            </w:r>
          </w:p>
        </w:tc>
        <w:tc>
          <w:tcPr>
            <w:tcW w:type="dxa" w:w="2131"/>
            <w:vAlign w:val="top"/>
            <w:shd w:fill="F7FAFC"/>
          </w:tcPr>
          <w:p>
            <w:r/>
            <w:r>
              <w:rPr>
                <w:b w:val="0"/>
                <w:sz w:val="16"/>
              </w:rPr>
              <w:t>Read-only investigation result.</w:t>
            </w:r>
          </w:p>
        </w:tc>
      </w:tr>
      <w:tr>
        <w:tc>
          <w:tcPr>
            <w:tcW w:type="dxa" w:w="2131"/>
            <w:vAlign w:val="top"/>
          </w:tcPr>
          <w:p>
            <w:r/>
            <w:r>
              <w:rPr>
                <w:b w:val="0"/>
                <w:sz w:val="16"/>
              </w:rPr>
              <w:t>Medical Report Request</w:t>
            </w:r>
          </w:p>
        </w:tc>
        <w:tc>
          <w:tcPr>
            <w:tcW w:type="dxa" w:w="2131"/>
            <w:vAlign w:val="top"/>
          </w:tcPr>
          <w:p>
            <w:r/>
            <w:r>
              <w:rPr>
                <w:b w:val="0"/>
                <w:sz w:val="16"/>
              </w:rPr>
              <w:t>No</w:t>
            </w:r>
          </w:p>
        </w:tc>
        <w:tc>
          <w:tcPr>
            <w:tcW w:type="dxa" w:w="2131"/>
            <w:vAlign w:val="top"/>
          </w:tcPr>
          <w:p>
            <w:r/>
            <w:r>
              <w:rPr>
                <w:b w:val="0"/>
                <w:sz w:val="16"/>
              </w:rPr>
              <w:t>Highly Confidential</w:t>
            </w:r>
          </w:p>
        </w:tc>
        <w:tc>
          <w:tcPr>
            <w:tcW w:type="dxa" w:w="2131"/>
            <w:vAlign w:val="top"/>
          </w:tcPr>
          <w:p>
            <w:r/>
            <w:r>
              <w:rPr>
                <w:b w:val="0"/>
                <w:sz w:val="16"/>
              </w:rPr>
              <w:t>Patient Services</w:t>
            </w:r>
          </w:p>
        </w:tc>
        <w:tc>
          <w:tcPr>
            <w:tcW w:type="dxa" w:w="2131"/>
            <w:vAlign w:val="top"/>
          </w:tcPr>
          <w:p>
            <w:r/>
            <w:r>
              <w:rPr>
                <w:b w:val="0"/>
                <w:sz w:val="16"/>
              </w:rPr>
              <w:t>Read-only investigation result.</w:t>
            </w:r>
          </w:p>
        </w:tc>
      </w:tr>
    </w:tbl>
    <w:p/>
    <w:p>
      <w:pPr>
        <w:pStyle w:val="Heading3"/>
      </w:pPr>
      <w:r>
        <w:t>2.1.1 Conceptual Data Model</w:t>
      </w:r>
    </w:p>
    <w:p>
      <w:pPr>
        <w:jc w:val="center"/>
      </w:pPr>
      <w:r>
        <w:drawing>
          <wp:inline xmlns:a="http://schemas.openxmlformats.org/drawingml/2006/main" xmlns:pic="http://schemas.openxmlformats.org/drawingml/2006/picture">
            <wp:extent cx="5943600" cy="4893564"/>
            <wp:docPr id="4" name="Picture 4"/>
            <wp:cNvGraphicFramePr>
              <a:graphicFrameLocks noChangeAspect="1"/>
            </wp:cNvGraphicFramePr>
            <a:graphic>
              <a:graphicData uri="http://schemas.openxmlformats.org/drawingml/2006/picture">
                <pic:pic>
                  <pic:nvPicPr>
                    <pic:cNvPr id="0" name="fig_2_1_conceptual_data_model.svg.png"/>
                    <pic:cNvPicPr/>
                  </pic:nvPicPr>
                  <pic:blipFill>
                    <a:blip r:embed="rId13"/>
                    <a:stretch>
                      <a:fillRect/>
                    </a:stretch>
                  </pic:blipFill>
                  <pic:spPr>
                    <a:xfrm>
                      <a:off x="0" y="0"/>
                      <a:ext cx="5943600" cy="4893564"/>
                    </a:xfrm>
                    <a:prstGeom prst="rect"/>
                  </pic:spPr>
                </pic:pic>
              </a:graphicData>
            </a:graphic>
          </wp:inline>
        </w:drawing>
      </w:r>
    </w:p>
    <w:p>
      <w:pPr>
        <w:pStyle w:val="Caption"/>
        <w:jc w:val="center"/>
      </w:pPr>
      <w:r>
        <w:rPr>
          <w:b/>
        </w:rPr>
        <w:t>Figure 2-1 – Conceptual Data Model</w:t>
      </w:r>
    </w:p>
    <w:p>
      <w:pPr>
        <w:spacing w:after="120"/>
      </w:pPr>
      <w:r>
        <w:t>Illustrates the conceptual relationship between support users, EMH roles and permissions, search activity, external systems, non-persistent results, audit logs, and exception logs.</w:t>
      </w:r>
    </w:p>
    <w:p>
      <w:pPr>
        <w:spacing w:after="120"/>
      </w:pPr>
      <w:r>
        <w:t>The conceptual model establishes that EMH owns access management, audit, exception, and configuration entities. Business records remain mastered externally. The application consumes external records during support investigations but does not replicate or re-master them.</w:t>
      </w:r>
    </w:p>
    <w:p>
      <w:pPr>
        <w:pStyle w:val="Heading3"/>
      </w:pPr>
      <w:r>
        <w:t>2.1.2 Logical Data Model</w:t>
      </w:r>
    </w:p>
    <w:p>
      <w:pPr>
        <w:jc w:val="center"/>
      </w:pPr>
      <w:r>
        <w:drawing>
          <wp:inline xmlns:a="http://schemas.openxmlformats.org/drawingml/2006/main" xmlns:pic="http://schemas.openxmlformats.org/drawingml/2006/picture">
            <wp:extent cx="5943600" cy="4200144"/>
            <wp:docPr id="5" name="Picture 5"/>
            <wp:cNvGraphicFramePr>
              <a:graphicFrameLocks noChangeAspect="1"/>
            </wp:cNvGraphicFramePr>
            <a:graphic>
              <a:graphicData uri="http://schemas.openxmlformats.org/drawingml/2006/picture">
                <pic:pic>
                  <pic:nvPicPr>
                    <pic:cNvPr id="0" name="fig_2_2_logical_data_model.svg.png"/>
                    <pic:cNvPicPr/>
                  </pic:nvPicPr>
                  <pic:blipFill>
                    <a:blip r:embed="rId14"/>
                    <a:stretch>
                      <a:fillRect/>
                    </a:stretch>
                  </pic:blipFill>
                  <pic:spPr>
                    <a:xfrm>
                      <a:off x="0" y="0"/>
                      <a:ext cx="5943600" cy="4200144"/>
                    </a:xfrm>
                    <a:prstGeom prst="rect"/>
                  </pic:spPr>
                </pic:pic>
              </a:graphicData>
            </a:graphic>
          </wp:inline>
        </w:drawing>
      </w:r>
    </w:p>
    <w:p>
      <w:pPr>
        <w:pStyle w:val="Caption"/>
        <w:jc w:val="center"/>
      </w:pPr>
      <w:r>
        <w:rPr>
          <w:b/>
        </w:rPr>
        <w:t>Figure 2-2 – Logical Data Model</w:t>
      </w:r>
    </w:p>
    <w:p>
      <w:pPr>
        <w:spacing w:after="120"/>
      </w:pPr>
      <w:r>
        <w:t>Shows the logical data structures used by EMH, separating persistent administrative and audit data from non-persistent external business views.</w:t>
      </w:r>
    </w:p>
    <w:p>
      <w:pPr>
        <w:pStyle w:val="Caption"/>
      </w:pPr>
      <w:r>
        <w:rPr>
          <w:b/>
        </w:rPr>
        <w:t>Table 2-2 – Logical Entity Catalogue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Entity</w:t>
            </w:r>
          </w:p>
        </w:tc>
        <w:tc>
          <w:tcPr>
            <w:tcW w:type="dxa" w:w="2664"/>
            <w:vAlign w:val="top"/>
            <w:shd w:fill="1F4E79"/>
          </w:tcPr>
          <w:p>
            <w:r/>
            <w:r>
              <w:rPr>
                <w:b/>
                <w:color w:val="FFFFFF"/>
                <w:sz w:val="16"/>
              </w:rPr>
              <w:t>Persistence</w:t>
            </w:r>
          </w:p>
        </w:tc>
        <w:tc>
          <w:tcPr>
            <w:tcW w:type="dxa" w:w="2664"/>
            <w:vAlign w:val="top"/>
            <w:shd w:fill="1F4E79"/>
          </w:tcPr>
          <w:p>
            <w:r/>
            <w:r>
              <w:rPr>
                <w:b/>
                <w:color w:val="FFFFFF"/>
                <w:sz w:val="16"/>
              </w:rPr>
              <w:t>Key Attributes</w:t>
            </w:r>
          </w:p>
        </w:tc>
        <w:tc>
          <w:tcPr>
            <w:tcW w:type="dxa" w:w="2664"/>
            <w:vAlign w:val="top"/>
            <w:shd w:fill="1F4E79"/>
          </w:tcPr>
          <w:p>
            <w:r/>
            <w:r>
              <w:rPr>
                <w:b/>
                <w:color w:val="FFFFFF"/>
                <w:sz w:val="16"/>
              </w:rPr>
              <w:t>Description</w:t>
            </w:r>
          </w:p>
        </w:tc>
      </w:tr>
      <w:tr>
        <w:tc>
          <w:tcPr>
            <w:tcW w:type="dxa" w:w="2664"/>
            <w:vAlign w:val="top"/>
          </w:tcPr>
          <w:p>
            <w:r/>
            <w:r>
              <w:rPr>
                <w:b w:val="0"/>
                <w:sz w:val="16"/>
              </w:rPr>
              <w:t>EMH_User</w:t>
            </w:r>
          </w:p>
        </w:tc>
        <w:tc>
          <w:tcPr>
            <w:tcW w:type="dxa" w:w="2664"/>
            <w:vAlign w:val="top"/>
          </w:tcPr>
          <w:p>
            <w:r/>
            <w:r>
              <w:rPr>
                <w:b w:val="0"/>
                <w:sz w:val="16"/>
              </w:rPr>
              <w:t>Persistent</w:t>
            </w:r>
          </w:p>
        </w:tc>
        <w:tc>
          <w:tcPr>
            <w:tcW w:type="dxa" w:w="2664"/>
            <w:vAlign w:val="top"/>
          </w:tcPr>
          <w:p>
            <w:r/>
            <w:r>
              <w:rPr>
                <w:b w:val="0"/>
                <w:sz w:val="16"/>
              </w:rPr>
              <w:t>UserId, Username, FullName, Email, Status, LastLoginDate, CreatedDate, ModifiedDate</w:t>
            </w:r>
          </w:p>
        </w:tc>
        <w:tc>
          <w:tcPr>
            <w:tcW w:type="dxa" w:w="2664"/>
            <w:vAlign w:val="top"/>
          </w:tcPr>
          <w:p>
            <w:r/>
            <w:r>
              <w:rPr>
                <w:b w:val="0"/>
                <w:sz w:val="16"/>
              </w:rPr>
              <w:t>Represents an authorized EMH user profile used for administration and audit attribution.</w:t>
            </w:r>
          </w:p>
        </w:tc>
      </w:tr>
      <w:tr>
        <w:tc>
          <w:tcPr>
            <w:tcW w:type="dxa" w:w="2664"/>
            <w:vAlign w:val="top"/>
            <w:shd w:fill="F7FAFC"/>
          </w:tcPr>
          <w:p>
            <w:r/>
            <w:r>
              <w:rPr>
                <w:b w:val="0"/>
                <w:sz w:val="16"/>
              </w:rPr>
              <w:t>Role</w:t>
            </w:r>
          </w:p>
        </w:tc>
        <w:tc>
          <w:tcPr>
            <w:tcW w:type="dxa" w:w="2664"/>
            <w:vAlign w:val="top"/>
            <w:shd w:fill="F7FAFC"/>
          </w:tcPr>
          <w:p>
            <w:r/>
            <w:r>
              <w:rPr>
                <w:b w:val="0"/>
                <w:sz w:val="16"/>
              </w:rPr>
              <w:t>Persistent</w:t>
            </w:r>
          </w:p>
        </w:tc>
        <w:tc>
          <w:tcPr>
            <w:tcW w:type="dxa" w:w="2664"/>
            <w:vAlign w:val="top"/>
            <w:shd w:fill="F7FAFC"/>
          </w:tcPr>
          <w:p>
            <w:r/>
            <w:r>
              <w:rPr>
                <w:b w:val="0"/>
                <w:sz w:val="16"/>
              </w:rPr>
              <w:t>RoleId, RoleName, Description, Status, CreatedDate, ModifiedDate</w:t>
            </w:r>
          </w:p>
        </w:tc>
        <w:tc>
          <w:tcPr>
            <w:tcW w:type="dxa" w:w="2664"/>
            <w:vAlign w:val="top"/>
            <w:shd w:fill="F7FAFC"/>
          </w:tcPr>
          <w:p>
            <w:r/>
            <w:r>
              <w:rPr>
                <w:b w:val="0"/>
                <w:sz w:val="16"/>
              </w:rPr>
              <w:t>Represents a functional access role in EMH.</w:t>
            </w:r>
          </w:p>
        </w:tc>
      </w:tr>
      <w:tr>
        <w:tc>
          <w:tcPr>
            <w:tcW w:type="dxa" w:w="2664"/>
            <w:vAlign w:val="top"/>
          </w:tcPr>
          <w:p>
            <w:r/>
            <w:r>
              <w:rPr>
                <w:b w:val="0"/>
                <w:sz w:val="16"/>
              </w:rPr>
              <w:t>Permission</w:t>
            </w:r>
          </w:p>
        </w:tc>
        <w:tc>
          <w:tcPr>
            <w:tcW w:type="dxa" w:w="2664"/>
            <w:vAlign w:val="top"/>
          </w:tcPr>
          <w:p>
            <w:r/>
            <w:r>
              <w:rPr>
                <w:b w:val="0"/>
                <w:sz w:val="16"/>
              </w:rPr>
              <w:t>Persistent</w:t>
            </w:r>
          </w:p>
        </w:tc>
        <w:tc>
          <w:tcPr>
            <w:tcW w:type="dxa" w:w="2664"/>
            <w:vAlign w:val="top"/>
          </w:tcPr>
          <w:p>
            <w:r/>
            <w:r>
              <w:rPr>
                <w:b w:val="0"/>
                <w:sz w:val="16"/>
              </w:rPr>
              <w:t>PermissionId, PermissionCode, PermissionName, Application, Module, Description</w:t>
            </w:r>
          </w:p>
        </w:tc>
        <w:tc>
          <w:tcPr>
            <w:tcW w:type="dxa" w:w="2664"/>
            <w:vAlign w:val="top"/>
          </w:tcPr>
          <w:p>
            <w:r/>
            <w:r>
              <w:rPr>
                <w:b w:val="0"/>
                <w:sz w:val="16"/>
              </w:rPr>
              <w:t>Represents an authorized capability, page, action, or investigation function.</w:t>
            </w:r>
          </w:p>
        </w:tc>
      </w:tr>
      <w:tr>
        <w:tc>
          <w:tcPr>
            <w:tcW w:type="dxa" w:w="2664"/>
            <w:vAlign w:val="top"/>
            <w:shd w:fill="F7FAFC"/>
          </w:tcPr>
          <w:p>
            <w:r/>
            <w:r>
              <w:rPr>
                <w:b w:val="0"/>
                <w:sz w:val="16"/>
              </w:rPr>
              <w:t>UserRole</w:t>
            </w:r>
          </w:p>
        </w:tc>
        <w:tc>
          <w:tcPr>
            <w:tcW w:type="dxa" w:w="2664"/>
            <w:vAlign w:val="top"/>
            <w:shd w:fill="F7FAFC"/>
          </w:tcPr>
          <w:p>
            <w:r/>
            <w:r>
              <w:rPr>
                <w:b w:val="0"/>
                <w:sz w:val="16"/>
              </w:rPr>
              <w:t>Persistent</w:t>
            </w:r>
          </w:p>
        </w:tc>
        <w:tc>
          <w:tcPr>
            <w:tcW w:type="dxa" w:w="2664"/>
            <w:vAlign w:val="top"/>
            <w:shd w:fill="F7FAFC"/>
          </w:tcPr>
          <w:p>
            <w:r/>
            <w:r>
              <w:rPr>
                <w:b w:val="0"/>
                <w:sz w:val="16"/>
              </w:rPr>
              <w:t>UserRoleId, UserId, RoleId, AssignedBy, AssignedDate, Status</w:t>
            </w:r>
          </w:p>
        </w:tc>
        <w:tc>
          <w:tcPr>
            <w:tcW w:type="dxa" w:w="2664"/>
            <w:vAlign w:val="top"/>
            <w:shd w:fill="F7FAFC"/>
          </w:tcPr>
          <w:p>
            <w:r/>
            <w:r>
              <w:rPr>
                <w:b w:val="0"/>
                <w:sz w:val="16"/>
              </w:rPr>
              <w:t>Maps users to roles.</w:t>
            </w:r>
          </w:p>
        </w:tc>
      </w:tr>
      <w:tr>
        <w:tc>
          <w:tcPr>
            <w:tcW w:type="dxa" w:w="2664"/>
            <w:vAlign w:val="top"/>
          </w:tcPr>
          <w:p>
            <w:r/>
            <w:r>
              <w:rPr>
                <w:b w:val="0"/>
                <w:sz w:val="16"/>
              </w:rPr>
              <w:t>RolePermission</w:t>
            </w:r>
          </w:p>
        </w:tc>
        <w:tc>
          <w:tcPr>
            <w:tcW w:type="dxa" w:w="2664"/>
            <w:vAlign w:val="top"/>
          </w:tcPr>
          <w:p>
            <w:r/>
            <w:r>
              <w:rPr>
                <w:b w:val="0"/>
                <w:sz w:val="16"/>
              </w:rPr>
              <w:t>Persistent</w:t>
            </w:r>
          </w:p>
        </w:tc>
        <w:tc>
          <w:tcPr>
            <w:tcW w:type="dxa" w:w="2664"/>
            <w:vAlign w:val="top"/>
          </w:tcPr>
          <w:p>
            <w:r/>
            <w:r>
              <w:rPr>
                <w:b w:val="0"/>
                <w:sz w:val="16"/>
              </w:rPr>
              <w:t>RolePermissionId, RoleId, PermissionId, GrantedBy, GrantedDate, Status</w:t>
            </w:r>
          </w:p>
        </w:tc>
        <w:tc>
          <w:tcPr>
            <w:tcW w:type="dxa" w:w="2664"/>
            <w:vAlign w:val="top"/>
          </w:tcPr>
          <w:p>
            <w:r/>
            <w:r>
              <w:rPr>
                <w:b w:val="0"/>
                <w:sz w:val="16"/>
              </w:rPr>
              <w:t>Maps roles to permissions.</w:t>
            </w:r>
          </w:p>
        </w:tc>
      </w:tr>
      <w:tr>
        <w:tc>
          <w:tcPr>
            <w:tcW w:type="dxa" w:w="2664"/>
            <w:vAlign w:val="top"/>
            <w:shd w:fill="F7FAFC"/>
          </w:tcPr>
          <w:p>
            <w:r/>
            <w:r>
              <w:rPr>
                <w:b w:val="0"/>
                <w:sz w:val="16"/>
              </w:rPr>
              <w:t>UserPermissionOverride</w:t>
            </w:r>
          </w:p>
        </w:tc>
        <w:tc>
          <w:tcPr>
            <w:tcW w:type="dxa" w:w="2664"/>
            <w:vAlign w:val="top"/>
            <w:shd w:fill="F7FAFC"/>
          </w:tcPr>
          <w:p>
            <w:r/>
            <w:r>
              <w:rPr>
                <w:b w:val="0"/>
                <w:sz w:val="16"/>
              </w:rPr>
              <w:t>Persistent / Optional</w:t>
            </w:r>
          </w:p>
        </w:tc>
        <w:tc>
          <w:tcPr>
            <w:tcW w:type="dxa" w:w="2664"/>
            <w:vAlign w:val="top"/>
            <w:shd w:fill="F7FAFC"/>
          </w:tcPr>
          <w:p>
            <w:r/>
            <w:r>
              <w:rPr>
                <w:b w:val="0"/>
                <w:sz w:val="16"/>
              </w:rPr>
              <w:t>OverrideId, UserId, PermissionId, EffectiveFrom, EffectiveTo, Reason</w:t>
            </w:r>
          </w:p>
        </w:tc>
        <w:tc>
          <w:tcPr>
            <w:tcW w:type="dxa" w:w="2664"/>
            <w:vAlign w:val="top"/>
            <w:shd w:fill="F7FAFC"/>
          </w:tcPr>
          <w:p>
            <w:r/>
            <w:r>
              <w:rPr>
                <w:b w:val="0"/>
                <w:sz w:val="16"/>
              </w:rPr>
              <w:t>Supports exceptional access where approved.</w:t>
            </w:r>
          </w:p>
        </w:tc>
      </w:tr>
      <w:tr>
        <w:tc>
          <w:tcPr>
            <w:tcW w:type="dxa" w:w="2664"/>
            <w:vAlign w:val="top"/>
          </w:tcPr>
          <w:p>
            <w:r/>
            <w:r>
              <w:rPr>
                <w:b w:val="0"/>
                <w:sz w:val="16"/>
              </w:rPr>
              <w:t>ApplicationConfiguration</w:t>
            </w:r>
          </w:p>
        </w:tc>
        <w:tc>
          <w:tcPr>
            <w:tcW w:type="dxa" w:w="2664"/>
            <w:vAlign w:val="top"/>
          </w:tcPr>
          <w:p>
            <w:r/>
            <w:r>
              <w:rPr>
                <w:b w:val="0"/>
                <w:sz w:val="16"/>
              </w:rPr>
              <w:t>Persistent</w:t>
            </w:r>
          </w:p>
        </w:tc>
        <w:tc>
          <w:tcPr>
            <w:tcW w:type="dxa" w:w="2664"/>
            <w:vAlign w:val="top"/>
          </w:tcPr>
          <w:p>
            <w:r/>
            <w:r>
              <w:rPr>
                <w:b w:val="0"/>
                <w:sz w:val="16"/>
              </w:rPr>
              <w:t>ConfigurationId, Key, Value, Environment, Description, LastUpdatedBy, LastUpdatedDate</w:t>
            </w:r>
          </w:p>
        </w:tc>
        <w:tc>
          <w:tcPr>
            <w:tcW w:type="dxa" w:w="2664"/>
            <w:vAlign w:val="top"/>
          </w:tcPr>
          <w:p>
            <w:r/>
            <w:r>
              <w:rPr>
                <w:b w:val="0"/>
                <w:sz w:val="16"/>
              </w:rPr>
              <w:t>Stores runtime configuration values.</w:t>
            </w:r>
          </w:p>
        </w:tc>
      </w:tr>
      <w:tr>
        <w:tc>
          <w:tcPr>
            <w:tcW w:type="dxa" w:w="2664"/>
            <w:vAlign w:val="top"/>
            <w:shd w:fill="F7FAFC"/>
          </w:tcPr>
          <w:p>
            <w:r/>
            <w:r>
              <w:rPr>
                <w:b w:val="0"/>
                <w:sz w:val="16"/>
              </w:rPr>
              <w:t>AuditLog</w:t>
            </w:r>
          </w:p>
        </w:tc>
        <w:tc>
          <w:tcPr>
            <w:tcW w:type="dxa" w:w="2664"/>
            <w:vAlign w:val="top"/>
            <w:shd w:fill="F7FAFC"/>
          </w:tcPr>
          <w:p>
            <w:r/>
            <w:r>
              <w:rPr>
                <w:b w:val="0"/>
                <w:sz w:val="16"/>
              </w:rPr>
              <w:t>Persistent</w:t>
            </w:r>
          </w:p>
        </w:tc>
        <w:tc>
          <w:tcPr>
            <w:tcW w:type="dxa" w:w="2664"/>
            <w:vAlign w:val="top"/>
            <w:shd w:fill="F7FAFC"/>
          </w:tcPr>
          <w:p>
            <w:r/>
            <w:r>
              <w:rPr>
                <w:b w:val="0"/>
                <w:sz w:val="16"/>
              </w:rPr>
              <w:t>AuditId, UserId, Action, Module, Entity, Timestamp, Result, SourceIp, CorrelationId</w:t>
            </w:r>
          </w:p>
        </w:tc>
        <w:tc>
          <w:tcPr>
            <w:tcW w:type="dxa" w:w="2664"/>
            <w:vAlign w:val="top"/>
            <w:shd w:fill="F7FAFC"/>
          </w:tcPr>
          <w:p>
            <w:r/>
            <w:r>
              <w:rPr>
                <w:b w:val="0"/>
                <w:sz w:val="16"/>
              </w:rPr>
              <w:t>Captures user and system activity metadata.</w:t>
            </w:r>
          </w:p>
        </w:tc>
      </w:tr>
      <w:tr>
        <w:tc>
          <w:tcPr>
            <w:tcW w:type="dxa" w:w="2664"/>
            <w:vAlign w:val="top"/>
          </w:tcPr>
          <w:p>
            <w:r/>
            <w:r>
              <w:rPr>
                <w:b w:val="0"/>
                <w:sz w:val="16"/>
              </w:rPr>
              <w:t>ExceptionLog</w:t>
            </w:r>
          </w:p>
        </w:tc>
        <w:tc>
          <w:tcPr>
            <w:tcW w:type="dxa" w:w="2664"/>
            <w:vAlign w:val="top"/>
          </w:tcPr>
          <w:p>
            <w:r/>
            <w:r>
              <w:rPr>
                <w:b w:val="0"/>
                <w:sz w:val="16"/>
              </w:rPr>
              <w:t>Persistent</w:t>
            </w:r>
          </w:p>
        </w:tc>
        <w:tc>
          <w:tcPr>
            <w:tcW w:type="dxa" w:w="2664"/>
            <w:vAlign w:val="top"/>
          </w:tcPr>
          <w:p>
            <w:r/>
            <w:r>
              <w:rPr>
                <w:b w:val="0"/>
                <w:sz w:val="16"/>
              </w:rPr>
              <w:t>ExceptionId, Type, Module, SourceSystem, SanitizedMessage, CorrelationId, Timestamp, Status</w:t>
            </w:r>
          </w:p>
        </w:tc>
        <w:tc>
          <w:tcPr>
            <w:tcW w:type="dxa" w:w="2664"/>
            <w:vAlign w:val="top"/>
          </w:tcPr>
          <w:p>
            <w:r/>
            <w:r>
              <w:rPr>
                <w:b w:val="0"/>
                <w:sz w:val="16"/>
              </w:rPr>
              <w:t>Captures sanitized exception and integration failure information.</w:t>
            </w:r>
          </w:p>
        </w:tc>
      </w:tr>
      <w:tr>
        <w:tc>
          <w:tcPr>
            <w:tcW w:type="dxa" w:w="2664"/>
            <w:vAlign w:val="top"/>
            <w:shd w:fill="F7FAFC"/>
          </w:tcPr>
          <w:p>
            <w:r/>
            <w:r>
              <w:rPr>
                <w:b w:val="0"/>
                <w:sz w:val="16"/>
              </w:rPr>
              <w:t>ExternalSearchRequest</w:t>
            </w:r>
          </w:p>
        </w:tc>
        <w:tc>
          <w:tcPr>
            <w:tcW w:type="dxa" w:w="2664"/>
            <w:vAlign w:val="top"/>
            <w:shd w:fill="F7FAFC"/>
          </w:tcPr>
          <w:p>
            <w:r/>
            <w:r>
              <w:rPr>
                <w:b w:val="0"/>
                <w:sz w:val="16"/>
              </w:rPr>
              <w:t>Non-Persistent</w:t>
            </w:r>
          </w:p>
        </w:tc>
        <w:tc>
          <w:tcPr>
            <w:tcW w:type="dxa" w:w="2664"/>
            <w:vAlign w:val="top"/>
            <w:shd w:fill="F7FAFC"/>
          </w:tcPr>
          <w:p>
            <w:r/>
            <w:r>
              <w:rPr>
                <w:b w:val="0"/>
                <w:sz w:val="16"/>
              </w:rPr>
              <w:t>SearchType, SearchCriteria, RequestedBy, RequestTimestamp, CorrelationId</w:t>
            </w:r>
          </w:p>
        </w:tc>
        <w:tc>
          <w:tcPr>
            <w:tcW w:type="dxa" w:w="2664"/>
            <w:vAlign w:val="top"/>
            <w:shd w:fill="F7FAFC"/>
          </w:tcPr>
          <w:p>
            <w:r/>
            <w:r>
              <w:rPr>
                <w:b w:val="0"/>
                <w:sz w:val="16"/>
              </w:rPr>
              <w:t>Represents runtime search input.</w:t>
            </w:r>
          </w:p>
        </w:tc>
      </w:tr>
      <w:tr>
        <w:tc>
          <w:tcPr>
            <w:tcW w:type="dxa" w:w="2664"/>
            <w:vAlign w:val="top"/>
          </w:tcPr>
          <w:p>
            <w:r/>
            <w:r>
              <w:rPr>
                <w:b w:val="0"/>
                <w:sz w:val="16"/>
              </w:rPr>
              <w:t>ClinicalAttachmentView</w:t>
            </w:r>
          </w:p>
        </w:tc>
        <w:tc>
          <w:tcPr>
            <w:tcW w:type="dxa" w:w="2664"/>
            <w:vAlign w:val="top"/>
          </w:tcPr>
          <w:p>
            <w:r/>
            <w:r>
              <w:rPr>
                <w:b w:val="0"/>
                <w:sz w:val="16"/>
              </w:rPr>
              <w:t>Non-Persistent</w:t>
            </w:r>
          </w:p>
        </w:tc>
        <w:tc>
          <w:tcPr>
            <w:tcW w:type="dxa" w:w="2664"/>
            <w:vAlign w:val="top"/>
          </w:tcPr>
          <w:p>
            <w:r/>
            <w:r>
              <w:rPr>
                <w:b w:val="0"/>
                <w:sz w:val="16"/>
              </w:rPr>
              <w:t>ApplicationNumber, ApplicantName, Status, PaymentStatus, LastUpdatedDate</w:t>
            </w:r>
          </w:p>
        </w:tc>
        <w:tc>
          <w:tcPr>
            <w:tcW w:type="dxa" w:w="2664"/>
            <w:vAlign w:val="top"/>
          </w:tcPr>
          <w:p>
            <w:r/>
            <w:r>
              <w:rPr>
                <w:b w:val="0"/>
                <w:sz w:val="16"/>
              </w:rPr>
              <w:t>Represents runtime display view from Clinical Attachment.</w:t>
            </w:r>
          </w:p>
        </w:tc>
      </w:tr>
      <w:tr>
        <w:tc>
          <w:tcPr>
            <w:tcW w:type="dxa" w:w="2664"/>
            <w:vAlign w:val="top"/>
            <w:shd w:fill="F7FAFC"/>
          </w:tcPr>
          <w:p>
            <w:r/>
            <w:r>
              <w:rPr>
                <w:b w:val="0"/>
                <w:sz w:val="16"/>
              </w:rPr>
              <w:t>PremaritalView</w:t>
            </w:r>
          </w:p>
        </w:tc>
        <w:tc>
          <w:tcPr>
            <w:tcW w:type="dxa" w:w="2664"/>
            <w:vAlign w:val="top"/>
            <w:shd w:fill="F7FAFC"/>
          </w:tcPr>
          <w:p>
            <w:r/>
            <w:r>
              <w:rPr>
                <w:b w:val="0"/>
                <w:sz w:val="16"/>
              </w:rPr>
              <w:t>Non-Persistent</w:t>
            </w:r>
          </w:p>
        </w:tc>
        <w:tc>
          <w:tcPr>
            <w:tcW w:type="dxa" w:w="2664"/>
            <w:vAlign w:val="top"/>
            <w:shd w:fill="F7FAFC"/>
          </w:tcPr>
          <w:p>
            <w:r/>
            <w:r>
              <w:rPr>
                <w:b w:val="0"/>
                <w:sz w:val="16"/>
              </w:rPr>
              <w:t>ApplicationNumber, ApplicantName, Status, AppointmentDate, PaymentStatus</w:t>
            </w:r>
          </w:p>
        </w:tc>
        <w:tc>
          <w:tcPr>
            <w:tcW w:type="dxa" w:w="2664"/>
            <w:vAlign w:val="top"/>
            <w:shd w:fill="F7FAFC"/>
          </w:tcPr>
          <w:p>
            <w:r/>
            <w:r>
              <w:rPr>
                <w:b w:val="0"/>
                <w:sz w:val="16"/>
              </w:rPr>
              <w:t>Represents runtime display view from Premarital.</w:t>
            </w:r>
          </w:p>
        </w:tc>
      </w:tr>
      <w:tr>
        <w:tc>
          <w:tcPr>
            <w:tcW w:type="dxa" w:w="2664"/>
            <w:vAlign w:val="top"/>
          </w:tcPr>
          <w:p>
            <w:r/>
            <w:r>
              <w:rPr>
                <w:b w:val="0"/>
                <w:sz w:val="16"/>
              </w:rPr>
              <w:t>PatientServicesView</w:t>
            </w:r>
          </w:p>
        </w:tc>
        <w:tc>
          <w:tcPr>
            <w:tcW w:type="dxa" w:w="2664"/>
            <w:vAlign w:val="top"/>
          </w:tcPr>
          <w:p>
            <w:r/>
            <w:r>
              <w:rPr>
                <w:b w:val="0"/>
                <w:sz w:val="16"/>
              </w:rPr>
              <w:t>Non-Persistent</w:t>
            </w:r>
          </w:p>
        </w:tc>
        <w:tc>
          <w:tcPr>
            <w:tcW w:type="dxa" w:w="2664"/>
            <w:vAlign w:val="top"/>
          </w:tcPr>
          <w:p>
            <w:r/>
            <w:r>
              <w:rPr>
                <w:b w:val="0"/>
                <w:sz w:val="16"/>
              </w:rPr>
              <w:t>MRN, PatientName, ServiceType, Status, RequestDate</w:t>
            </w:r>
          </w:p>
        </w:tc>
        <w:tc>
          <w:tcPr>
            <w:tcW w:type="dxa" w:w="2664"/>
            <w:vAlign w:val="top"/>
          </w:tcPr>
          <w:p>
            <w:r/>
            <w:r>
              <w:rPr>
                <w:b w:val="0"/>
                <w:sz w:val="16"/>
              </w:rPr>
              <w:t>Represents runtime display view from Patient Services.</w:t>
            </w:r>
          </w:p>
        </w:tc>
      </w:tr>
    </w:tbl>
    <w:p/>
    <w:p>
      <w:pPr>
        <w:pStyle w:val="Heading3"/>
      </w:pPr>
      <w:r>
        <w:t>2.1.3 Data Glossary</w:t>
      </w:r>
    </w:p>
    <w:p>
      <w:pPr>
        <w:pStyle w:val="Caption"/>
      </w:pPr>
      <w:r>
        <w:rPr>
          <w:b/>
        </w:rPr>
        <w:t>Table 2-3 – Data Glossary</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Term / Entity</w:t>
            </w:r>
          </w:p>
        </w:tc>
        <w:tc>
          <w:tcPr>
            <w:tcW w:type="dxa" w:w="5328"/>
            <w:vAlign w:val="top"/>
            <w:shd w:fill="1F4E79"/>
          </w:tcPr>
          <w:p>
            <w:r/>
            <w:r>
              <w:rPr>
                <w:b/>
                <w:color w:val="FFFFFF"/>
                <w:sz w:val="16"/>
              </w:rPr>
              <w:t>Definition</w:t>
            </w:r>
          </w:p>
        </w:tc>
      </w:tr>
      <w:tr>
        <w:tc>
          <w:tcPr>
            <w:tcW w:type="dxa" w:w="5328"/>
            <w:vAlign w:val="top"/>
          </w:tcPr>
          <w:p>
            <w:r/>
            <w:r>
              <w:rPr>
                <w:b w:val="0"/>
                <w:sz w:val="16"/>
              </w:rPr>
              <w:t>Persistent Entity</w:t>
            </w:r>
          </w:p>
        </w:tc>
        <w:tc>
          <w:tcPr>
            <w:tcW w:type="dxa" w:w="5328"/>
            <w:vAlign w:val="top"/>
          </w:tcPr>
          <w:p>
            <w:r/>
            <w:r>
              <w:rPr>
                <w:b w:val="0"/>
                <w:sz w:val="16"/>
              </w:rPr>
              <w:t>A Mendix entity stored in the EMH database.</w:t>
            </w:r>
          </w:p>
        </w:tc>
      </w:tr>
      <w:tr>
        <w:tc>
          <w:tcPr>
            <w:tcW w:type="dxa" w:w="5328"/>
            <w:vAlign w:val="top"/>
            <w:shd w:fill="F7FAFC"/>
          </w:tcPr>
          <w:p>
            <w:r/>
            <w:r>
              <w:rPr>
                <w:b w:val="0"/>
                <w:sz w:val="16"/>
              </w:rPr>
              <w:t>Non-Persistent Entity</w:t>
            </w:r>
          </w:p>
        </w:tc>
        <w:tc>
          <w:tcPr>
            <w:tcW w:type="dxa" w:w="5328"/>
            <w:vAlign w:val="top"/>
            <w:shd w:fill="F7FAFC"/>
          </w:tcPr>
          <w:p>
            <w:r/>
            <w:r>
              <w:rPr>
                <w:b w:val="0"/>
                <w:sz w:val="16"/>
              </w:rPr>
              <w:t>A Mendix entity used at runtime without database persistence.</w:t>
            </w:r>
          </w:p>
        </w:tc>
      </w:tr>
      <w:tr>
        <w:tc>
          <w:tcPr>
            <w:tcW w:type="dxa" w:w="5328"/>
            <w:vAlign w:val="top"/>
          </w:tcPr>
          <w:p>
            <w:r/>
            <w:r>
              <w:rPr>
                <w:b w:val="0"/>
                <w:sz w:val="16"/>
              </w:rPr>
              <w:t>System of Record</w:t>
            </w:r>
          </w:p>
        </w:tc>
        <w:tc>
          <w:tcPr>
            <w:tcW w:type="dxa" w:w="5328"/>
            <w:vAlign w:val="top"/>
          </w:tcPr>
          <w:p>
            <w:r/>
            <w:r>
              <w:rPr>
                <w:b w:val="0"/>
                <w:sz w:val="16"/>
              </w:rPr>
              <w:t>The authoritative source system that owns and maintains the master business data.</w:t>
            </w:r>
          </w:p>
        </w:tc>
      </w:tr>
      <w:tr>
        <w:tc>
          <w:tcPr>
            <w:tcW w:type="dxa" w:w="5328"/>
            <w:vAlign w:val="top"/>
            <w:shd w:fill="F7FAFC"/>
          </w:tcPr>
          <w:p>
            <w:r/>
            <w:r>
              <w:rPr>
                <w:b w:val="0"/>
                <w:sz w:val="16"/>
              </w:rPr>
              <w:t>Audit Log</w:t>
            </w:r>
          </w:p>
        </w:tc>
        <w:tc>
          <w:tcPr>
            <w:tcW w:type="dxa" w:w="5328"/>
            <w:vAlign w:val="top"/>
            <w:shd w:fill="F7FAFC"/>
          </w:tcPr>
          <w:p>
            <w:r/>
            <w:r>
              <w:rPr>
                <w:b w:val="0"/>
                <w:sz w:val="16"/>
              </w:rPr>
              <w:t>A persistent metadata record of security-relevant or business-relevant activity.</w:t>
            </w:r>
          </w:p>
        </w:tc>
      </w:tr>
      <w:tr>
        <w:tc>
          <w:tcPr>
            <w:tcW w:type="dxa" w:w="5328"/>
            <w:vAlign w:val="top"/>
          </w:tcPr>
          <w:p>
            <w:r/>
            <w:r>
              <w:rPr>
                <w:b w:val="0"/>
                <w:sz w:val="16"/>
              </w:rPr>
              <w:t>Exception Log</w:t>
            </w:r>
          </w:p>
        </w:tc>
        <w:tc>
          <w:tcPr>
            <w:tcW w:type="dxa" w:w="5328"/>
            <w:vAlign w:val="top"/>
          </w:tcPr>
          <w:p>
            <w:r/>
            <w:r>
              <w:rPr>
                <w:b w:val="0"/>
                <w:sz w:val="16"/>
              </w:rPr>
              <w:t>A persistent sanitized technical record used for troubleshooting.</w:t>
            </w:r>
          </w:p>
        </w:tc>
      </w:tr>
      <w:tr>
        <w:tc>
          <w:tcPr>
            <w:tcW w:type="dxa" w:w="5328"/>
            <w:vAlign w:val="top"/>
            <w:shd w:fill="F7FAFC"/>
          </w:tcPr>
          <w:p>
            <w:r/>
            <w:r>
              <w:rPr>
                <w:b w:val="0"/>
                <w:sz w:val="16"/>
              </w:rPr>
              <w:t>Support Officer</w:t>
            </w:r>
          </w:p>
        </w:tc>
        <w:tc>
          <w:tcPr>
            <w:tcW w:type="dxa" w:w="5328"/>
            <w:vAlign w:val="top"/>
            <w:shd w:fill="F7FAFC"/>
          </w:tcPr>
          <w:p>
            <w:r/>
            <w:r>
              <w:rPr>
                <w:b w:val="0"/>
                <w:sz w:val="16"/>
              </w:rPr>
              <w:t>An authorized operational user who searches and views investigation information.</w:t>
            </w:r>
          </w:p>
        </w:tc>
      </w:tr>
      <w:tr>
        <w:tc>
          <w:tcPr>
            <w:tcW w:type="dxa" w:w="5328"/>
            <w:vAlign w:val="top"/>
          </w:tcPr>
          <w:p>
            <w:r/>
            <w:r>
              <w:rPr>
                <w:b w:val="0"/>
                <w:sz w:val="16"/>
              </w:rPr>
              <w:t>Payment Status</w:t>
            </w:r>
          </w:p>
        </w:tc>
        <w:tc>
          <w:tcPr>
            <w:tcW w:type="dxa" w:w="5328"/>
            <w:vAlign w:val="top"/>
          </w:tcPr>
          <w:p>
            <w:r/>
            <w:r>
              <w:rPr>
                <w:b w:val="0"/>
                <w:sz w:val="16"/>
              </w:rPr>
              <w:t>The current payment state retrieved from the relevant source system or payment-related API.</w:t>
            </w:r>
          </w:p>
        </w:tc>
      </w:tr>
      <w:tr>
        <w:tc>
          <w:tcPr>
            <w:tcW w:type="dxa" w:w="5328"/>
            <w:vAlign w:val="top"/>
            <w:shd w:fill="F7FAFC"/>
          </w:tcPr>
          <w:p>
            <w:r/>
            <w:r>
              <w:rPr>
                <w:b w:val="0"/>
                <w:sz w:val="16"/>
              </w:rPr>
              <w:t>Data Mastership</w:t>
            </w:r>
          </w:p>
        </w:tc>
        <w:tc>
          <w:tcPr>
            <w:tcW w:type="dxa" w:w="5328"/>
            <w:vAlign w:val="top"/>
            <w:shd w:fill="F7FAFC"/>
          </w:tcPr>
          <w:p>
            <w:r/>
            <w:r>
              <w:rPr>
                <w:b w:val="0"/>
                <w:sz w:val="16"/>
              </w:rPr>
              <w:t>The assignment of authority for creation, maintenance, and ownership of a data object.</w:t>
            </w:r>
          </w:p>
        </w:tc>
      </w:tr>
    </w:tbl>
    <w:p/>
    <w:p>
      <w:pPr>
        <w:pStyle w:val="Heading2"/>
      </w:pPr>
      <w:r>
        <w:t>2.2 Data Mastership</w:t>
      </w:r>
    </w:p>
    <w:p>
      <w:pPr>
        <w:jc w:val="center"/>
      </w:pPr>
      <w:r>
        <w:drawing>
          <wp:inline xmlns:a="http://schemas.openxmlformats.org/drawingml/2006/main" xmlns:pic="http://schemas.openxmlformats.org/drawingml/2006/picture">
            <wp:extent cx="5943600" cy="3671047"/>
            <wp:docPr id="6" name="Picture 6"/>
            <wp:cNvGraphicFramePr>
              <a:graphicFrameLocks noChangeAspect="1"/>
            </wp:cNvGraphicFramePr>
            <a:graphic>
              <a:graphicData uri="http://schemas.openxmlformats.org/drawingml/2006/picture">
                <pic:pic>
                  <pic:nvPicPr>
                    <pic:cNvPr id="0" name="fig_2_4_data_mastership_final.svg.png"/>
                    <pic:cNvPicPr/>
                  </pic:nvPicPr>
                  <pic:blipFill>
                    <a:blip r:embed="rId15"/>
                    <a:stretch>
                      <a:fillRect/>
                    </a:stretch>
                  </pic:blipFill>
                  <pic:spPr>
                    <a:xfrm>
                      <a:off x="0" y="0"/>
                      <a:ext cx="5943600" cy="3671047"/>
                    </a:xfrm>
                    <a:prstGeom prst="rect"/>
                  </pic:spPr>
                </pic:pic>
              </a:graphicData>
            </a:graphic>
          </wp:inline>
        </w:drawing>
      </w:r>
    </w:p>
    <w:p>
      <w:pPr>
        <w:pStyle w:val="Caption"/>
        <w:jc w:val="center"/>
      </w:pPr>
      <w:r>
        <w:rPr>
          <w:b/>
        </w:rPr>
        <w:t>Figure 2-3 – Data Mastership</w:t>
      </w:r>
    </w:p>
    <w:p>
      <w:pPr>
        <w:spacing w:after="120"/>
      </w:pPr>
      <w:r>
        <w:t>Illustrates data ownership across EMH and source systems, confirming that EMH masters only its operational data and consumes external business data as read-only information.</w:t>
      </w:r>
    </w:p>
    <w:p>
      <w:pPr>
        <w:pStyle w:val="Caption"/>
      </w:pPr>
      <w:r>
        <w:rPr>
          <w:b/>
        </w:rPr>
        <w:t>Table 2-4 – Data Mastership Matrix</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top"/>
            <w:shd w:fill="1F4E79"/>
          </w:tcPr>
          <w:p>
            <w:r/>
            <w:r>
              <w:rPr>
                <w:b/>
                <w:color w:val="FFFFFF"/>
                <w:sz w:val="16"/>
              </w:rPr>
              <w:t>Entity / Data Object</w:t>
            </w:r>
          </w:p>
        </w:tc>
        <w:tc>
          <w:tcPr>
            <w:tcW w:type="dxa" w:w="1184"/>
            <w:vAlign w:val="top"/>
            <w:shd w:fill="1F4E79"/>
          </w:tcPr>
          <w:p>
            <w:r/>
            <w:r>
              <w:rPr>
                <w:b/>
                <w:color w:val="FFFFFF"/>
                <w:sz w:val="16"/>
              </w:rPr>
              <w:t>EMH</w:t>
            </w:r>
          </w:p>
        </w:tc>
        <w:tc>
          <w:tcPr>
            <w:tcW w:type="dxa" w:w="1184"/>
            <w:vAlign w:val="top"/>
            <w:shd w:fill="1F4E79"/>
          </w:tcPr>
          <w:p>
            <w:r/>
            <w:r>
              <w:rPr>
                <w:b/>
                <w:color w:val="FFFFFF"/>
                <w:sz w:val="16"/>
              </w:rPr>
              <w:t>IDAM</w:t>
            </w:r>
          </w:p>
        </w:tc>
        <w:tc>
          <w:tcPr>
            <w:tcW w:type="dxa" w:w="1184"/>
            <w:vAlign w:val="top"/>
            <w:shd w:fill="1F4E79"/>
          </w:tcPr>
          <w:p>
            <w:r/>
            <w:r>
              <w:rPr>
                <w:b/>
                <w:color w:val="FFFFFF"/>
                <w:sz w:val="16"/>
              </w:rPr>
              <w:t>UAE Pass</w:t>
            </w:r>
          </w:p>
        </w:tc>
        <w:tc>
          <w:tcPr>
            <w:tcW w:type="dxa" w:w="1184"/>
            <w:vAlign w:val="top"/>
            <w:shd w:fill="1F4E79"/>
          </w:tcPr>
          <w:p>
            <w:r/>
            <w:r>
              <w:rPr>
                <w:b/>
                <w:color w:val="FFFFFF"/>
                <w:sz w:val="16"/>
              </w:rPr>
              <w:t>ICP</w:t>
            </w:r>
          </w:p>
        </w:tc>
        <w:tc>
          <w:tcPr>
            <w:tcW w:type="dxa" w:w="1184"/>
            <w:vAlign w:val="top"/>
            <w:shd w:fill="1F4E79"/>
          </w:tcPr>
          <w:p>
            <w:r/>
            <w:r>
              <w:rPr>
                <w:b/>
                <w:color w:val="FFFFFF"/>
                <w:sz w:val="16"/>
              </w:rPr>
              <w:t>Clinical Attachment</w:t>
            </w:r>
          </w:p>
        </w:tc>
        <w:tc>
          <w:tcPr>
            <w:tcW w:type="dxa" w:w="1184"/>
            <w:vAlign w:val="top"/>
            <w:shd w:fill="1F4E79"/>
          </w:tcPr>
          <w:p>
            <w:r/>
            <w:r>
              <w:rPr>
                <w:b/>
                <w:color w:val="FFFFFF"/>
                <w:sz w:val="16"/>
              </w:rPr>
              <w:t>Premarital</w:t>
            </w:r>
          </w:p>
        </w:tc>
        <w:tc>
          <w:tcPr>
            <w:tcW w:type="dxa" w:w="1184"/>
            <w:vAlign w:val="top"/>
            <w:shd w:fill="1F4E79"/>
          </w:tcPr>
          <w:p>
            <w:r/>
            <w:r>
              <w:rPr>
                <w:b/>
                <w:color w:val="FFFFFF"/>
                <w:sz w:val="16"/>
              </w:rPr>
              <w:t>Patient Services</w:t>
            </w:r>
          </w:p>
        </w:tc>
        <w:tc>
          <w:tcPr>
            <w:tcW w:type="dxa" w:w="1184"/>
            <w:vAlign w:val="top"/>
            <w:shd w:fill="1F4E79"/>
          </w:tcPr>
          <w:p>
            <w:r/>
            <w:r>
              <w:rPr>
                <w:b/>
                <w:color w:val="FFFFFF"/>
                <w:sz w:val="16"/>
              </w:rPr>
              <w:t>Notes</w:t>
            </w:r>
          </w:p>
        </w:tc>
      </w:tr>
      <w:tr>
        <w:tc>
          <w:tcPr>
            <w:tcW w:type="dxa" w:w="1184"/>
            <w:vAlign w:val="top"/>
          </w:tcPr>
          <w:p>
            <w:r/>
            <w:r>
              <w:rPr>
                <w:b w:val="0"/>
                <w:sz w:val="16"/>
              </w:rPr>
              <w:t>EMH User</w:t>
            </w:r>
          </w:p>
        </w:tc>
        <w:tc>
          <w:tcPr>
            <w:tcW w:type="dxa" w:w="1184"/>
            <w:vAlign w:val="top"/>
          </w:tcPr>
          <w:p>
            <w:r/>
            <w:r>
              <w:rPr>
                <w:b w:val="0"/>
                <w:sz w:val="16"/>
              </w:rPr>
              <w:t>M/S</w:t>
            </w:r>
          </w:p>
        </w:tc>
        <w:tc>
          <w:tcPr>
            <w:tcW w:type="dxa" w:w="1184"/>
            <w:vAlign w:val="top"/>
          </w:tcPr>
          <w:p>
            <w:r/>
            <w:r>
              <w:rPr>
                <w:b w:val="0"/>
                <w:sz w:val="16"/>
              </w:rPr>
              <w:t>P</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EMH maintains local authorization profile; IDAM provides identity reference.</w:t>
            </w:r>
          </w:p>
        </w:tc>
      </w:tr>
      <w:tr>
        <w:tc>
          <w:tcPr>
            <w:tcW w:type="dxa" w:w="1184"/>
            <w:vAlign w:val="top"/>
            <w:shd w:fill="F7FAFC"/>
          </w:tcPr>
          <w:p>
            <w:r/>
            <w:r>
              <w:rPr>
                <w:b w:val="0"/>
                <w:sz w:val="16"/>
              </w:rPr>
              <w:t>Role</w:t>
            </w:r>
          </w:p>
        </w:tc>
        <w:tc>
          <w:tcPr>
            <w:tcW w:type="dxa" w:w="1184"/>
            <w:vAlign w:val="top"/>
            <w:shd w:fill="F7FAFC"/>
          </w:tcPr>
          <w:p>
            <w:r/>
            <w:r>
              <w:rPr>
                <w:b w:val="0"/>
                <w:sz w:val="16"/>
              </w:rPr>
              <w:t>M</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EMH owns role definitions.</w:t>
            </w:r>
          </w:p>
        </w:tc>
      </w:tr>
      <w:tr>
        <w:tc>
          <w:tcPr>
            <w:tcW w:type="dxa" w:w="1184"/>
            <w:vAlign w:val="top"/>
          </w:tcPr>
          <w:p>
            <w:r/>
            <w:r>
              <w:rPr>
                <w:b w:val="0"/>
                <w:sz w:val="16"/>
              </w:rPr>
              <w:t>Permission</w:t>
            </w:r>
          </w:p>
        </w:tc>
        <w:tc>
          <w:tcPr>
            <w:tcW w:type="dxa" w:w="1184"/>
            <w:vAlign w:val="top"/>
          </w:tcPr>
          <w:p>
            <w:r/>
            <w:r>
              <w:rPr>
                <w:b w:val="0"/>
                <w:sz w:val="16"/>
              </w:rPr>
              <w:t>M</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EMH owns permission model.</w:t>
            </w:r>
          </w:p>
        </w:tc>
      </w:tr>
      <w:tr>
        <w:tc>
          <w:tcPr>
            <w:tcW w:type="dxa" w:w="1184"/>
            <w:vAlign w:val="top"/>
            <w:shd w:fill="F7FAFC"/>
          </w:tcPr>
          <w:p>
            <w:r/>
            <w:r>
              <w:rPr>
                <w:b w:val="0"/>
                <w:sz w:val="16"/>
              </w:rPr>
              <w:t>User Role Assignment</w:t>
            </w:r>
          </w:p>
        </w:tc>
        <w:tc>
          <w:tcPr>
            <w:tcW w:type="dxa" w:w="1184"/>
            <w:vAlign w:val="top"/>
            <w:shd w:fill="F7FAFC"/>
          </w:tcPr>
          <w:p>
            <w:r/>
            <w:r>
              <w:rPr>
                <w:b w:val="0"/>
                <w:sz w:val="16"/>
              </w:rPr>
              <w:t>M</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EMH owns authorization mappings.</w:t>
            </w:r>
          </w:p>
        </w:tc>
      </w:tr>
      <w:tr>
        <w:tc>
          <w:tcPr>
            <w:tcW w:type="dxa" w:w="1184"/>
            <w:vAlign w:val="top"/>
          </w:tcPr>
          <w:p>
            <w:r/>
            <w:r>
              <w:rPr>
                <w:b w:val="0"/>
                <w:sz w:val="16"/>
              </w:rPr>
              <w:t>Audit Log</w:t>
            </w:r>
          </w:p>
        </w:tc>
        <w:tc>
          <w:tcPr>
            <w:tcW w:type="dxa" w:w="1184"/>
            <w:vAlign w:val="top"/>
          </w:tcPr>
          <w:p>
            <w:r/>
            <w:r>
              <w:rPr>
                <w:b w:val="0"/>
                <w:sz w:val="16"/>
              </w:rPr>
              <w:t>M</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EMH owns investigation and security audit metadata.</w:t>
            </w:r>
          </w:p>
        </w:tc>
      </w:tr>
      <w:tr>
        <w:tc>
          <w:tcPr>
            <w:tcW w:type="dxa" w:w="1184"/>
            <w:vAlign w:val="top"/>
            <w:shd w:fill="F7FAFC"/>
          </w:tcPr>
          <w:p>
            <w:r/>
            <w:r>
              <w:rPr>
                <w:b w:val="0"/>
                <w:sz w:val="16"/>
              </w:rPr>
              <w:t>Exception Log</w:t>
            </w:r>
          </w:p>
        </w:tc>
        <w:tc>
          <w:tcPr>
            <w:tcW w:type="dxa" w:w="1184"/>
            <w:vAlign w:val="top"/>
            <w:shd w:fill="F7FAFC"/>
          </w:tcPr>
          <w:p>
            <w:r/>
            <w:r>
              <w:rPr>
                <w:b w:val="0"/>
                <w:sz w:val="16"/>
              </w:rPr>
              <w:t>M</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EMH owns sanitized application exception logs.</w:t>
            </w:r>
          </w:p>
        </w:tc>
      </w:tr>
      <w:tr>
        <w:tc>
          <w:tcPr>
            <w:tcW w:type="dxa" w:w="1184"/>
            <w:vAlign w:val="top"/>
          </w:tcPr>
          <w:p>
            <w:r/>
            <w:r>
              <w:rPr>
                <w:b w:val="0"/>
                <w:sz w:val="16"/>
              </w:rPr>
              <w:t>IDAM User Profile</w:t>
            </w:r>
          </w:p>
        </w:tc>
        <w:tc>
          <w:tcPr>
            <w:tcW w:type="dxa" w:w="1184"/>
            <w:vAlign w:val="top"/>
          </w:tcPr>
          <w:p>
            <w:r/>
            <w:r>
              <w:rPr>
                <w:b w:val="0"/>
                <w:sz w:val="16"/>
              </w:rPr>
              <w:t>S</w:t>
            </w:r>
          </w:p>
        </w:tc>
        <w:tc>
          <w:tcPr>
            <w:tcW w:type="dxa" w:w="1184"/>
            <w:vAlign w:val="top"/>
          </w:tcPr>
          <w:p>
            <w:r/>
            <w:r>
              <w:rPr>
                <w:b w:val="0"/>
                <w:sz w:val="16"/>
              </w:rPr>
              <w:t>M</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IDAM is identity System of Record.</w:t>
            </w:r>
          </w:p>
        </w:tc>
      </w:tr>
      <w:tr>
        <w:tc>
          <w:tcPr>
            <w:tcW w:type="dxa" w:w="1184"/>
            <w:vAlign w:val="top"/>
            <w:shd w:fill="F7FAFC"/>
          </w:tcPr>
          <w:p>
            <w:r/>
            <w:r>
              <w:rPr>
                <w:b w:val="0"/>
                <w:sz w:val="16"/>
              </w:rPr>
              <w:t>UAE Pass Identity</w:t>
            </w:r>
          </w:p>
        </w:tc>
        <w:tc>
          <w:tcPr>
            <w:tcW w:type="dxa" w:w="1184"/>
            <w:vAlign w:val="top"/>
            <w:shd w:fill="F7FAFC"/>
          </w:tcPr>
          <w:p>
            <w:r/>
            <w:r>
              <w:rPr>
                <w:b w:val="0"/>
                <w:sz w:val="16"/>
              </w:rPr>
              <w:t>S</w:t>
            </w:r>
          </w:p>
        </w:tc>
        <w:tc>
          <w:tcPr>
            <w:tcW w:type="dxa" w:w="1184"/>
            <w:vAlign w:val="top"/>
            <w:shd w:fill="F7FAFC"/>
          </w:tcPr>
          <w:p>
            <w:r/>
            <w:r>
              <w:rPr>
                <w:b w:val="0"/>
                <w:sz w:val="16"/>
              </w:rPr>
              <w:t>P</w:t>
            </w:r>
          </w:p>
        </w:tc>
        <w:tc>
          <w:tcPr>
            <w:tcW w:type="dxa" w:w="1184"/>
            <w:vAlign w:val="top"/>
            <w:shd w:fill="F7FAFC"/>
          </w:tcPr>
          <w:p>
            <w:r/>
            <w:r>
              <w:rPr>
                <w:b w:val="0"/>
                <w:sz w:val="16"/>
              </w:rPr>
              <w:t>M</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UAE Pass is identity provider/source for national identity integration.</w:t>
            </w:r>
          </w:p>
        </w:tc>
      </w:tr>
      <w:tr>
        <w:tc>
          <w:tcPr>
            <w:tcW w:type="dxa" w:w="1184"/>
            <w:vAlign w:val="top"/>
          </w:tcPr>
          <w:p>
            <w:r/>
            <w:r>
              <w:rPr>
                <w:b w:val="0"/>
                <w:sz w:val="16"/>
              </w:rPr>
              <w:t>ICP Applicant Information</w:t>
            </w:r>
          </w:p>
        </w:tc>
        <w:tc>
          <w:tcPr>
            <w:tcW w:type="dxa" w:w="1184"/>
            <w:vAlign w:val="top"/>
          </w:tcPr>
          <w:p>
            <w:r/>
            <w:r>
              <w:rPr>
                <w:b w:val="0"/>
                <w:sz w:val="16"/>
              </w:rPr>
              <w:t>S</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M</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ICP is external System of Record.</w:t>
            </w:r>
          </w:p>
        </w:tc>
      </w:tr>
      <w:tr>
        <w:tc>
          <w:tcPr>
            <w:tcW w:type="dxa" w:w="1184"/>
            <w:vAlign w:val="top"/>
            <w:shd w:fill="F7FAFC"/>
          </w:tcPr>
          <w:p>
            <w:r/>
            <w:r>
              <w:rPr>
                <w:b w:val="0"/>
                <w:sz w:val="16"/>
              </w:rPr>
              <w:t>Clinical Attachment Application</w:t>
            </w:r>
          </w:p>
        </w:tc>
        <w:tc>
          <w:tcPr>
            <w:tcW w:type="dxa" w:w="1184"/>
            <w:vAlign w:val="top"/>
            <w:shd w:fill="F7FAFC"/>
          </w:tcPr>
          <w:p>
            <w:r/>
            <w:r>
              <w:rPr>
                <w:b w:val="0"/>
                <w:sz w:val="16"/>
              </w:rPr>
              <w:t>S</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M</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Clinical Attachment remains System of Record.</w:t>
            </w:r>
          </w:p>
        </w:tc>
      </w:tr>
      <w:tr>
        <w:tc>
          <w:tcPr>
            <w:tcW w:type="dxa" w:w="1184"/>
            <w:vAlign w:val="top"/>
          </w:tcPr>
          <w:p>
            <w:r/>
            <w:r>
              <w:rPr>
                <w:b w:val="0"/>
                <w:sz w:val="16"/>
              </w:rPr>
              <w:t>Clinical Attachment Payment</w:t>
            </w:r>
          </w:p>
        </w:tc>
        <w:tc>
          <w:tcPr>
            <w:tcW w:type="dxa" w:w="1184"/>
            <w:vAlign w:val="top"/>
          </w:tcPr>
          <w:p>
            <w:r/>
            <w:r>
              <w:rPr>
                <w:b w:val="0"/>
                <w:sz w:val="16"/>
              </w:rPr>
              <w:t>S</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M/P</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Payment status consumed for display.</w:t>
            </w:r>
          </w:p>
        </w:tc>
      </w:tr>
      <w:tr>
        <w:tc>
          <w:tcPr>
            <w:tcW w:type="dxa" w:w="1184"/>
            <w:vAlign w:val="top"/>
            <w:shd w:fill="F7FAFC"/>
          </w:tcPr>
          <w:p>
            <w:r/>
            <w:r>
              <w:rPr>
                <w:b w:val="0"/>
                <w:sz w:val="16"/>
              </w:rPr>
              <w:t>Premarital Application</w:t>
            </w:r>
          </w:p>
        </w:tc>
        <w:tc>
          <w:tcPr>
            <w:tcW w:type="dxa" w:w="1184"/>
            <w:vAlign w:val="top"/>
            <w:shd w:fill="F7FAFC"/>
          </w:tcPr>
          <w:p>
            <w:r/>
            <w:r>
              <w:rPr>
                <w:b w:val="0"/>
                <w:sz w:val="16"/>
              </w:rPr>
              <w:t>S</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M</w:t>
            </w:r>
          </w:p>
        </w:tc>
        <w:tc>
          <w:tcPr>
            <w:tcW w:type="dxa" w:w="1184"/>
            <w:vAlign w:val="top"/>
            <w:shd w:fill="F7FAFC"/>
          </w:tcPr>
          <w:p>
            <w:r/>
            <w:r>
              <w:rPr>
                <w:b w:val="0"/>
                <w:sz w:val="16"/>
              </w:rPr>
            </w:r>
          </w:p>
        </w:tc>
        <w:tc>
          <w:tcPr>
            <w:tcW w:type="dxa" w:w="1184"/>
            <w:vAlign w:val="top"/>
            <w:shd w:fill="F7FAFC"/>
          </w:tcPr>
          <w:p>
            <w:r/>
            <w:r>
              <w:rPr>
                <w:b w:val="0"/>
                <w:sz w:val="16"/>
              </w:rPr>
              <w:t>Premarital remains System of Record.</w:t>
            </w:r>
          </w:p>
        </w:tc>
      </w:tr>
      <w:tr>
        <w:tc>
          <w:tcPr>
            <w:tcW w:type="dxa" w:w="1184"/>
            <w:vAlign w:val="top"/>
          </w:tcPr>
          <w:p>
            <w:r/>
            <w:r>
              <w:rPr>
                <w:b w:val="0"/>
                <w:sz w:val="16"/>
              </w:rPr>
              <w:t>Premarital Payment</w:t>
            </w:r>
          </w:p>
        </w:tc>
        <w:tc>
          <w:tcPr>
            <w:tcW w:type="dxa" w:w="1184"/>
            <w:vAlign w:val="top"/>
          </w:tcPr>
          <w:p>
            <w:r/>
            <w:r>
              <w:rPr>
                <w:b w:val="0"/>
                <w:sz w:val="16"/>
              </w:rPr>
              <w:t>S</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M/P</w:t>
            </w:r>
          </w:p>
        </w:tc>
        <w:tc>
          <w:tcPr>
            <w:tcW w:type="dxa" w:w="1184"/>
            <w:vAlign w:val="top"/>
          </w:tcPr>
          <w:p>
            <w:r/>
            <w:r>
              <w:rPr>
                <w:b w:val="0"/>
                <w:sz w:val="16"/>
              </w:rPr>
            </w:r>
          </w:p>
        </w:tc>
        <w:tc>
          <w:tcPr>
            <w:tcW w:type="dxa" w:w="1184"/>
            <w:vAlign w:val="top"/>
          </w:tcPr>
          <w:p>
            <w:r/>
            <w:r>
              <w:rPr>
                <w:b w:val="0"/>
                <w:sz w:val="16"/>
              </w:rPr>
              <w:t>Payment status consumed for display.</w:t>
            </w:r>
          </w:p>
        </w:tc>
      </w:tr>
      <w:tr>
        <w:tc>
          <w:tcPr>
            <w:tcW w:type="dxa" w:w="1184"/>
            <w:vAlign w:val="top"/>
            <w:shd w:fill="F7FAFC"/>
          </w:tcPr>
          <w:p>
            <w:r/>
            <w:r>
              <w:rPr>
                <w:b w:val="0"/>
                <w:sz w:val="16"/>
              </w:rPr>
              <w:t>Patient Profile</w:t>
            </w:r>
          </w:p>
        </w:tc>
        <w:tc>
          <w:tcPr>
            <w:tcW w:type="dxa" w:w="1184"/>
            <w:vAlign w:val="top"/>
            <w:shd w:fill="F7FAFC"/>
          </w:tcPr>
          <w:p>
            <w:r/>
            <w:r>
              <w:rPr>
                <w:b w:val="0"/>
                <w:sz w:val="16"/>
              </w:rPr>
              <w:t>S</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M</w:t>
            </w:r>
          </w:p>
        </w:tc>
        <w:tc>
          <w:tcPr>
            <w:tcW w:type="dxa" w:w="1184"/>
            <w:vAlign w:val="top"/>
            <w:shd w:fill="F7FAFC"/>
          </w:tcPr>
          <w:p>
            <w:r/>
            <w:r>
              <w:rPr>
                <w:b w:val="0"/>
                <w:sz w:val="16"/>
              </w:rPr>
              <w:t>Patient Services remains System of Record.</w:t>
            </w:r>
          </w:p>
        </w:tc>
      </w:tr>
      <w:tr>
        <w:tc>
          <w:tcPr>
            <w:tcW w:type="dxa" w:w="1184"/>
            <w:vAlign w:val="top"/>
          </w:tcPr>
          <w:p>
            <w:r/>
            <w:r>
              <w:rPr>
                <w:b w:val="0"/>
                <w:sz w:val="16"/>
              </w:rPr>
              <w:t>Health Card</w:t>
            </w:r>
          </w:p>
        </w:tc>
        <w:tc>
          <w:tcPr>
            <w:tcW w:type="dxa" w:w="1184"/>
            <w:vAlign w:val="top"/>
          </w:tcPr>
          <w:p>
            <w:r/>
            <w:r>
              <w:rPr>
                <w:b w:val="0"/>
                <w:sz w:val="16"/>
              </w:rPr>
              <w:t>S</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M</w:t>
            </w:r>
          </w:p>
        </w:tc>
        <w:tc>
          <w:tcPr>
            <w:tcW w:type="dxa" w:w="1184"/>
            <w:vAlign w:val="top"/>
          </w:tcPr>
          <w:p>
            <w:r/>
            <w:r>
              <w:rPr>
                <w:b w:val="0"/>
                <w:sz w:val="16"/>
              </w:rPr>
              <w:t>Consumed for display only.</w:t>
            </w:r>
          </w:p>
        </w:tc>
      </w:tr>
      <w:tr>
        <w:tc>
          <w:tcPr>
            <w:tcW w:type="dxa" w:w="1184"/>
            <w:vAlign w:val="top"/>
            <w:shd w:fill="F7FAFC"/>
          </w:tcPr>
          <w:p>
            <w:r/>
            <w:r>
              <w:rPr>
                <w:b w:val="0"/>
                <w:sz w:val="16"/>
              </w:rPr>
              <w:t>Sick Leave Certificate</w:t>
            </w:r>
          </w:p>
        </w:tc>
        <w:tc>
          <w:tcPr>
            <w:tcW w:type="dxa" w:w="1184"/>
            <w:vAlign w:val="top"/>
            <w:shd w:fill="F7FAFC"/>
          </w:tcPr>
          <w:p>
            <w:r/>
            <w:r>
              <w:rPr>
                <w:b w:val="0"/>
                <w:sz w:val="16"/>
              </w:rPr>
              <w:t>S</w:t>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r>
          </w:p>
        </w:tc>
        <w:tc>
          <w:tcPr>
            <w:tcW w:type="dxa" w:w="1184"/>
            <w:vAlign w:val="top"/>
            <w:shd w:fill="F7FAFC"/>
          </w:tcPr>
          <w:p>
            <w:r/>
            <w:r>
              <w:rPr>
                <w:b w:val="0"/>
                <w:sz w:val="16"/>
              </w:rPr>
              <w:t>M</w:t>
            </w:r>
          </w:p>
        </w:tc>
        <w:tc>
          <w:tcPr>
            <w:tcW w:type="dxa" w:w="1184"/>
            <w:vAlign w:val="top"/>
            <w:shd w:fill="F7FAFC"/>
          </w:tcPr>
          <w:p>
            <w:r/>
            <w:r>
              <w:rPr>
                <w:b w:val="0"/>
                <w:sz w:val="16"/>
              </w:rPr>
              <w:t>Consumed for display only.</w:t>
            </w:r>
          </w:p>
        </w:tc>
      </w:tr>
      <w:tr>
        <w:tc>
          <w:tcPr>
            <w:tcW w:type="dxa" w:w="1184"/>
            <w:vAlign w:val="top"/>
          </w:tcPr>
          <w:p>
            <w:r/>
            <w:r>
              <w:rPr>
                <w:b w:val="0"/>
                <w:sz w:val="16"/>
              </w:rPr>
              <w:t>Medical Report Request</w:t>
            </w:r>
          </w:p>
        </w:tc>
        <w:tc>
          <w:tcPr>
            <w:tcW w:type="dxa" w:w="1184"/>
            <w:vAlign w:val="top"/>
          </w:tcPr>
          <w:p>
            <w:r/>
            <w:r>
              <w:rPr>
                <w:b w:val="0"/>
                <w:sz w:val="16"/>
              </w:rPr>
              <w:t>S</w:t>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r>
          </w:p>
        </w:tc>
        <w:tc>
          <w:tcPr>
            <w:tcW w:type="dxa" w:w="1184"/>
            <w:vAlign w:val="top"/>
          </w:tcPr>
          <w:p>
            <w:r/>
            <w:r>
              <w:rPr>
                <w:b w:val="0"/>
                <w:sz w:val="16"/>
              </w:rPr>
              <w:t>M</w:t>
            </w:r>
          </w:p>
        </w:tc>
        <w:tc>
          <w:tcPr>
            <w:tcW w:type="dxa" w:w="1184"/>
            <w:vAlign w:val="top"/>
          </w:tcPr>
          <w:p>
            <w:r/>
            <w:r>
              <w:rPr>
                <w:b w:val="0"/>
                <w:sz w:val="16"/>
              </w:rPr>
              <w:t>Consumed for display only.</w:t>
            </w:r>
          </w:p>
        </w:tc>
      </w:tr>
    </w:tbl>
    <w:p/>
    <w:p>
      <w:pPr>
        <w:spacing w:after="120"/>
      </w:pPr>
      <w:r>
        <w:t>Legend: M = Master; S = Subscriber/Consumer; P = Provider. Blank means no direct mastership role for the entity.</w:t>
      </w:r>
    </w:p>
    <w:p>
      <w:pPr>
        <w:pStyle w:val="Heading2"/>
      </w:pPr>
      <w:r>
        <w:t>2.3 Data Management</w:t>
      </w:r>
    </w:p>
    <w:p>
      <w:pPr>
        <w:spacing w:after="120"/>
      </w:pPr>
      <w:r>
        <w:t>Data management controls are designed around the principle that EMH is an investigation portal rather than a data warehouse or operational source system. This reduces privacy exposure, simplifies migration, and keeps source applications authoritative.</w:t>
      </w:r>
    </w:p>
    <w:p>
      <w:pPr>
        <w:pStyle w:val="Heading3"/>
      </w:pPr>
      <w:r>
        <w:t>2.3.1 Data Profile</w:t>
      </w:r>
    </w:p>
    <w:p>
      <w:pPr>
        <w:pStyle w:val="Caption"/>
      </w:pPr>
      <w:r>
        <w:rPr>
          <w:b/>
        </w:rPr>
        <w:t>Table 2-5 – Data Profile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Data Category</w:t>
            </w:r>
          </w:p>
        </w:tc>
        <w:tc>
          <w:tcPr>
            <w:tcW w:type="dxa" w:w="2131"/>
            <w:vAlign w:val="top"/>
            <w:shd w:fill="1F4E79"/>
          </w:tcPr>
          <w:p>
            <w:r/>
            <w:r>
              <w:rPr>
                <w:b/>
                <w:color w:val="FFFFFF"/>
                <w:sz w:val="16"/>
              </w:rPr>
              <w:t>Persistence</w:t>
            </w:r>
          </w:p>
        </w:tc>
        <w:tc>
          <w:tcPr>
            <w:tcW w:type="dxa" w:w="2131"/>
            <w:vAlign w:val="top"/>
            <w:shd w:fill="1F4E79"/>
          </w:tcPr>
          <w:p>
            <w:r/>
            <w:r>
              <w:rPr>
                <w:b/>
                <w:color w:val="FFFFFF"/>
                <w:sz w:val="16"/>
              </w:rPr>
              <w:t>Volume</w:t>
            </w:r>
          </w:p>
        </w:tc>
        <w:tc>
          <w:tcPr>
            <w:tcW w:type="dxa" w:w="2131"/>
            <w:vAlign w:val="top"/>
            <w:shd w:fill="1F4E79"/>
          </w:tcPr>
          <w:p>
            <w:r/>
            <w:r>
              <w:rPr>
                <w:b/>
                <w:color w:val="FFFFFF"/>
                <w:sz w:val="16"/>
              </w:rPr>
              <w:t>Classification</w:t>
            </w:r>
          </w:p>
        </w:tc>
        <w:tc>
          <w:tcPr>
            <w:tcW w:type="dxa" w:w="2131"/>
            <w:vAlign w:val="top"/>
            <w:shd w:fill="1F4E79"/>
          </w:tcPr>
          <w:p>
            <w:r/>
            <w:r>
              <w:rPr>
                <w:b/>
                <w:color w:val="FFFFFF"/>
                <w:sz w:val="16"/>
              </w:rPr>
              <w:t>Management Treatment</w:t>
            </w:r>
          </w:p>
        </w:tc>
      </w:tr>
      <w:tr>
        <w:tc>
          <w:tcPr>
            <w:tcW w:type="dxa" w:w="2131"/>
            <w:vAlign w:val="top"/>
          </w:tcPr>
          <w:p>
            <w:r/>
            <w:r>
              <w:rPr>
                <w:b w:val="0"/>
                <w:sz w:val="16"/>
              </w:rPr>
              <w:t>Users / Roles / Permissions</w:t>
            </w:r>
          </w:p>
        </w:tc>
        <w:tc>
          <w:tcPr>
            <w:tcW w:type="dxa" w:w="2131"/>
            <w:vAlign w:val="top"/>
          </w:tcPr>
          <w:p>
            <w:r/>
            <w:r>
              <w:rPr>
                <w:b w:val="0"/>
                <w:sz w:val="16"/>
              </w:rPr>
              <w:t>Persistent</w:t>
            </w:r>
          </w:p>
        </w:tc>
        <w:tc>
          <w:tcPr>
            <w:tcW w:type="dxa" w:w="2131"/>
            <w:vAlign w:val="top"/>
          </w:tcPr>
          <w:p>
            <w:r/>
            <w:r>
              <w:rPr>
                <w:b w:val="0"/>
                <w:sz w:val="16"/>
              </w:rPr>
              <w:t>Low</w:t>
            </w:r>
          </w:p>
        </w:tc>
        <w:tc>
          <w:tcPr>
            <w:tcW w:type="dxa" w:w="2131"/>
            <w:vAlign w:val="top"/>
          </w:tcPr>
          <w:p>
            <w:r/>
            <w:r>
              <w:rPr>
                <w:b w:val="0"/>
                <w:sz w:val="16"/>
              </w:rPr>
              <w:t>Confidential</w:t>
            </w:r>
          </w:p>
        </w:tc>
        <w:tc>
          <w:tcPr>
            <w:tcW w:type="dxa" w:w="2131"/>
            <w:vAlign w:val="top"/>
          </w:tcPr>
          <w:p>
            <w:r/>
            <w:r>
              <w:rPr>
                <w:b w:val="0"/>
                <w:sz w:val="16"/>
              </w:rPr>
              <w:t>Administered through controlled EMH administration functions.</w:t>
            </w:r>
          </w:p>
        </w:tc>
      </w:tr>
      <w:tr>
        <w:tc>
          <w:tcPr>
            <w:tcW w:type="dxa" w:w="2131"/>
            <w:vAlign w:val="top"/>
            <w:shd w:fill="F7FAFC"/>
          </w:tcPr>
          <w:p>
            <w:r/>
            <w:r>
              <w:rPr>
                <w:b w:val="0"/>
                <w:sz w:val="16"/>
              </w:rPr>
              <w:t>Audit Logs</w:t>
            </w:r>
          </w:p>
        </w:tc>
        <w:tc>
          <w:tcPr>
            <w:tcW w:type="dxa" w:w="2131"/>
            <w:vAlign w:val="top"/>
            <w:shd w:fill="F7FAFC"/>
          </w:tcPr>
          <w:p>
            <w:r/>
            <w:r>
              <w:rPr>
                <w:b w:val="0"/>
                <w:sz w:val="16"/>
              </w:rPr>
              <w:t>Persistent</w:t>
            </w:r>
          </w:p>
        </w:tc>
        <w:tc>
          <w:tcPr>
            <w:tcW w:type="dxa" w:w="2131"/>
            <w:vAlign w:val="top"/>
            <w:shd w:fill="F7FAFC"/>
          </w:tcPr>
          <w:p>
            <w:r/>
            <w:r>
              <w:rPr>
                <w:b w:val="0"/>
                <w:sz w:val="16"/>
              </w:rPr>
              <w:t>Medium to High</w:t>
            </w:r>
          </w:p>
        </w:tc>
        <w:tc>
          <w:tcPr>
            <w:tcW w:type="dxa" w:w="2131"/>
            <w:vAlign w:val="top"/>
            <w:shd w:fill="F7FAFC"/>
          </w:tcPr>
          <w:p>
            <w:r/>
            <w:r>
              <w:rPr>
                <w:b w:val="0"/>
                <w:sz w:val="16"/>
              </w:rPr>
              <w:t>Confidential</w:t>
            </w:r>
          </w:p>
        </w:tc>
        <w:tc>
          <w:tcPr>
            <w:tcW w:type="dxa" w:w="2131"/>
            <w:vAlign w:val="top"/>
            <w:shd w:fill="F7FAFC"/>
          </w:tcPr>
          <w:p>
            <w:r/>
            <w:r>
              <w:rPr>
                <w:b w:val="0"/>
                <w:sz w:val="16"/>
              </w:rPr>
              <w:t>Retained according to approved retention policy and protected from unauthorized modification.</w:t>
            </w:r>
          </w:p>
        </w:tc>
      </w:tr>
      <w:tr>
        <w:tc>
          <w:tcPr>
            <w:tcW w:type="dxa" w:w="2131"/>
            <w:vAlign w:val="top"/>
          </w:tcPr>
          <w:p>
            <w:r/>
            <w:r>
              <w:rPr>
                <w:b w:val="0"/>
                <w:sz w:val="16"/>
              </w:rPr>
              <w:t>Exception Logs</w:t>
            </w:r>
          </w:p>
        </w:tc>
        <w:tc>
          <w:tcPr>
            <w:tcW w:type="dxa" w:w="2131"/>
            <w:vAlign w:val="top"/>
          </w:tcPr>
          <w:p>
            <w:r/>
            <w:r>
              <w:rPr>
                <w:b w:val="0"/>
                <w:sz w:val="16"/>
              </w:rPr>
              <w:t>Persistent</w:t>
            </w:r>
          </w:p>
        </w:tc>
        <w:tc>
          <w:tcPr>
            <w:tcW w:type="dxa" w:w="2131"/>
            <w:vAlign w:val="top"/>
          </w:tcPr>
          <w:p>
            <w:r/>
            <w:r>
              <w:rPr>
                <w:b w:val="0"/>
                <w:sz w:val="16"/>
              </w:rPr>
              <w:t>Medium</w:t>
            </w:r>
          </w:p>
        </w:tc>
        <w:tc>
          <w:tcPr>
            <w:tcW w:type="dxa" w:w="2131"/>
            <w:vAlign w:val="top"/>
          </w:tcPr>
          <w:p>
            <w:r/>
            <w:r>
              <w:rPr>
                <w:b w:val="0"/>
                <w:sz w:val="16"/>
              </w:rPr>
              <w:t>Confidential</w:t>
            </w:r>
          </w:p>
        </w:tc>
        <w:tc>
          <w:tcPr>
            <w:tcW w:type="dxa" w:w="2131"/>
            <w:vAlign w:val="top"/>
          </w:tcPr>
          <w:p>
            <w:r/>
            <w:r>
              <w:rPr>
                <w:b w:val="0"/>
                <w:sz w:val="16"/>
              </w:rPr>
              <w:t>Sanitized and retained for support and troubleshooting.</w:t>
            </w:r>
          </w:p>
        </w:tc>
      </w:tr>
      <w:tr>
        <w:tc>
          <w:tcPr>
            <w:tcW w:type="dxa" w:w="2131"/>
            <w:vAlign w:val="top"/>
            <w:shd w:fill="F7FAFC"/>
          </w:tcPr>
          <w:p>
            <w:r/>
            <w:r>
              <w:rPr>
                <w:b w:val="0"/>
                <w:sz w:val="16"/>
              </w:rPr>
              <w:t>Configuration</w:t>
            </w:r>
          </w:p>
        </w:tc>
        <w:tc>
          <w:tcPr>
            <w:tcW w:type="dxa" w:w="2131"/>
            <w:vAlign w:val="top"/>
            <w:shd w:fill="F7FAFC"/>
          </w:tcPr>
          <w:p>
            <w:r/>
            <w:r>
              <w:rPr>
                <w:b w:val="0"/>
                <w:sz w:val="16"/>
              </w:rPr>
              <w:t>Persistent</w:t>
            </w:r>
          </w:p>
        </w:tc>
        <w:tc>
          <w:tcPr>
            <w:tcW w:type="dxa" w:w="2131"/>
            <w:vAlign w:val="top"/>
            <w:shd w:fill="F7FAFC"/>
          </w:tcPr>
          <w:p>
            <w:r/>
            <w:r>
              <w:rPr>
                <w:b w:val="0"/>
                <w:sz w:val="16"/>
              </w:rPr>
              <w:t>Low</w:t>
            </w:r>
          </w:p>
        </w:tc>
        <w:tc>
          <w:tcPr>
            <w:tcW w:type="dxa" w:w="2131"/>
            <w:vAlign w:val="top"/>
            <w:shd w:fill="F7FAFC"/>
          </w:tcPr>
          <w:p>
            <w:r/>
            <w:r>
              <w:rPr>
                <w:b w:val="0"/>
                <w:sz w:val="16"/>
              </w:rPr>
              <w:t>Internal / Confidential</w:t>
            </w:r>
          </w:p>
        </w:tc>
        <w:tc>
          <w:tcPr>
            <w:tcW w:type="dxa" w:w="2131"/>
            <w:vAlign w:val="top"/>
            <w:shd w:fill="F7FAFC"/>
          </w:tcPr>
          <w:p>
            <w:r/>
            <w:r>
              <w:rPr>
                <w:b w:val="0"/>
                <w:sz w:val="16"/>
              </w:rPr>
              <w:t>Controlled changes with audit trail.</w:t>
            </w:r>
          </w:p>
        </w:tc>
      </w:tr>
      <w:tr>
        <w:tc>
          <w:tcPr>
            <w:tcW w:type="dxa" w:w="2131"/>
            <w:vAlign w:val="top"/>
          </w:tcPr>
          <w:p>
            <w:r/>
            <w:r>
              <w:rPr>
                <w:b w:val="0"/>
                <w:sz w:val="16"/>
              </w:rPr>
              <w:t>Identity Data</w:t>
            </w:r>
          </w:p>
        </w:tc>
        <w:tc>
          <w:tcPr>
            <w:tcW w:type="dxa" w:w="2131"/>
            <w:vAlign w:val="top"/>
          </w:tcPr>
          <w:p>
            <w:r/>
            <w:r>
              <w:rPr>
                <w:b w:val="0"/>
                <w:sz w:val="16"/>
              </w:rPr>
              <w:t>Non-Persistent</w:t>
            </w:r>
          </w:p>
        </w:tc>
        <w:tc>
          <w:tcPr>
            <w:tcW w:type="dxa" w:w="2131"/>
            <w:vAlign w:val="top"/>
          </w:tcPr>
          <w:p>
            <w:r/>
            <w:r>
              <w:rPr>
                <w:b w:val="0"/>
                <w:sz w:val="16"/>
              </w:rPr>
              <w:t>On-demand</w:t>
            </w:r>
          </w:p>
        </w:tc>
        <w:tc>
          <w:tcPr>
            <w:tcW w:type="dxa" w:w="2131"/>
            <w:vAlign w:val="top"/>
          </w:tcPr>
          <w:p>
            <w:r/>
            <w:r>
              <w:rPr>
                <w:b w:val="0"/>
                <w:sz w:val="16"/>
              </w:rPr>
              <w:t>Confidential / Highly Confidential</w:t>
            </w:r>
          </w:p>
        </w:tc>
        <w:tc>
          <w:tcPr>
            <w:tcW w:type="dxa" w:w="2131"/>
            <w:vAlign w:val="top"/>
          </w:tcPr>
          <w:p>
            <w:r/>
            <w:r>
              <w:rPr>
                <w:b w:val="0"/>
                <w:sz w:val="16"/>
              </w:rPr>
              <w:t>Displayed only to authorized users; not persisted.</w:t>
            </w:r>
          </w:p>
        </w:tc>
      </w:tr>
      <w:tr>
        <w:tc>
          <w:tcPr>
            <w:tcW w:type="dxa" w:w="2131"/>
            <w:vAlign w:val="top"/>
            <w:shd w:fill="F7FAFC"/>
          </w:tcPr>
          <w:p>
            <w:r/>
            <w:r>
              <w:rPr>
                <w:b w:val="0"/>
                <w:sz w:val="16"/>
              </w:rPr>
              <w:t>Clinical / Premarital / Patient Services Data</w:t>
            </w:r>
          </w:p>
        </w:tc>
        <w:tc>
          <w:tcPr>
            <w:tcW w:type="dxa" w:w="2131"/>
            <w:vAlign w:val="top"/>
            <w:shd w:fill="F7FAFC"/>
          </w:tcPr>
          <w:p>
            <w:r/>
            <w:r>
              <w:rPr>
                <w:b w:val="0"/>
                <w:sz w:val="16"/>
              </w:rPr>
              <w:t>Non-Persistent</w:t>
            </w:r>
          </w:p>
        </w:tc>
        <w:tc>
          <w:tcPr>
            <w:tcW w:type="dxa" w:w="2131"/>
            <w:vAlign w:val="top"/>
            <w:shd w:fill="F7FAFC"/>
          </w:tcPr>
          <w:p>
            <w:r/>
            <w:r>
              <w:rPr>
                <w:b w:val="0"/>
                <w:sz w:val="16"/>
              </w:rPr>
              <w:t>On-demand</w:t>
            </w:r>
          </w:p>
        </w:tc>
        <w:tc>
          <w:tcPr>
            <w:tcW w:type="dxa" w:w="2131"/>
            <w:vAlign w:val="top"/>
            <w:shd w:fill="F7FAFC"/>
          </w:tcPr>
          <w:p>
            <w:r/>
            <w:r>
              <w:rPr>
                <w:b w:val="0"/>
                <w:sz w:val="16"/>
              </w:rPr>
              <w:t>Highly Confidential</w:t>
            </w:r>
          </w:p>
        </w:tc>
        <w:tc>
          <w:tcPr>
            <w:tcW w:type="dxa" w:w="2131"/>
            <w:vAlign w:val="top"/>
            <w:shd w:fill="F7FAFC"/>
          </w:tcPr>
          <w:p>
            <w:r/>
            <w:r>
              <w:rPr>
                <w:b w:val="0"/>
                <w:sz w:val="16"/>
              </w:rPr>
              <w:t>Retrieved through APIs and discarded after request lifecycle.</w:t>
            </w:r>
          </w:p>
        </w:tc>
      </w:tr>
      <w:tr>
        <w:tc>
          <w:tcPr>
            <w:tcW w:type="dxa" w:w="2131"/>
            <w:vAlign w:val="top"/>
          </w:tcPr>
          <w:p>
            <w:r/>
            <w:r>
              <w:rPr>
                <w:b w:val="0"/>
                <w:sz w:val="16"/>
              </w:rPr>
              <w:t>Payment Status</w:t>
            </w:r>
          </w:p>
        </w:tc>
        <w:tc>
          <w:tcPr>
            <w:tcW w:type="dxa" w:w="2131"/>
            <w:vAlign w:val="top"/>
          </w:tcPr>
          <w:p>
            <w:r/>
            <w:r>
              <w:rPr>
                <w:b w:val="0"/>
                <w:sz w:val="16"/>
              </w:rPr>
              <w:t>Non-Persistent</w:t>
            </w:r>
          </w:p>
        </w:tc>
        <w:tc>
          <w:tcPr>
            <w:tcW w:type="dxa" w:w="2131"/>
            <w:vAlign w:val="top"/>
          </w:tcPr>
          <w:p>
            <w:r/>
            <w:r>
              <w:rPr>
                <w:b w:val="0"/>
                <w:sz w:val="16"/>
              </w:rPr>
              <w:t>On-demand</w:t>
            </w:r>
          </w:p>
        </w:tc>
        <w:tc>
          <w:tcPr>
            <w:tcW w:type="dxa" w:w="2131"/>
            <w:vAlign w:val="top"/>
          </w:tcPr>
          <w:p>
            <w:r/>
            <w:r>
              <w:rPr>
                <w:b w:val="0"/>
                <w:sz w:val="16"/>
              </w:rPr>
              <w:t>Confidential</w:t>
            </w:r>
          </w:p>
        </w:tc>
        <w:tc>
          <w:tcPr>
            <w:tcW w:type="dxa" w:w="2131"/>
            <w:vAlign w:val="top"/>
          </w:tcPr>
          <w:p>
            <w:r/>
            <w:r>
              <w:rPr>
                <w:b w:val="0"/>
                <w:sz w:val="16"/>
              </w:rPr>
              <w:t>Displayed as source system status only.</w:t>
            </w:r>
          </w:p>
        </w:tc>
      </w:tr>
    </w:tbl>
    <w:p/>
    <w:p>
      <w:pPr>
        <w:pStyle w:val="Heading3"/>
      </w:pPr>
      <w:r>
        <w:t>2.3.2 Data Quality &amp; Reconciliation</w:t>
      </w:r>
    </w:p>
    <w:p>
      <w:pPr>
        <w:pStyle w:val="Caption"/>
      </w:pPr>
      <w:r>
        <w:rPr>
          <w:b/>
        </w:rPr>
        <w:t>Table 2-6 – Data Quality and Reconciliation Controls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Control</w:t>
            </w:r>
          </w:p>
        </w:tc>
        <w:tc>
          <w:tcPr>
            <w:tcW w:type="dxa" w:w="3552"/>
            <w:vAlign w:val="top"/>
            <w:shd w:fill="1F4E79"/>
          </w:tcPr>
          <w:p>
            <w:r/>
            <w:r>
              <w:rPr>
                <w:b/>
                <w:color w:val="FFFFFF"/>
                <w:sz w:val="16"/>
              </w:rPr>
              <w:t>Purpose</w:t>
            </w:r>
          </w:p>
        </w:tc>
        <w:tc>
          <w:tcPr>
            <w:tcW w:type="dxa" w:w="3552"/>
            <w:vAlign w:val="top"/>
            <w:shd w:fill="1F4E79"/>
          </w:tcPr>
          <w:p>
            <w:r/>
            <w:r>
              <w:rPr>
                <w:b/>
                <w:color w:val="FFFFFF"/>
                <w:sz w:val="16"/>
              </w:rPr>
              <w:t>EMH Implementation</w:t>
            </w:r>
          </w:p>
        </w:tc>
      </w:tr>
      <w:tr>
        <w:tc>
          <w:tcPr>
            <w:tcW w:type="dxa" w:w="3552"/>
            <w:vAlign w:val="top"/>
          </w:tcPr>
          <w:p>
            <w:r/>
            <w:r>
              <w:rPr>
                <w:b w:val="0"/>
                <w:sz w:val="16"/>
              </w:rPr>
              <w:t>Input Validation</w:t>
            </w:r>
          </w:p>
        </w:tc>
        <w:tc>
          <w:tcPr>
            <w:tcW w:type="dxa" w:w="3552"/>
            <w:vAlign w:val="top"/>
          </w:tcPr>
          <w:p>
            <w:r/>
            <w:r>
              <w:rPr>
                <w:b w:val="0"/>
                <w:sz w:val="16"/>
              </w:rPr>
              <w:t>Prevent malformed searches.</w:t>
            </w:r>
          </w:p>
        </w:tc>
        <w:tc>
          <w:tcPr>
            <w:tcW w:type="dxa" w:w="3552"/>
            <w:vAlign w:val="top"/>
          </w:tcPr>
          <w:p>
            <w:r/>
            <w:r>
              <w:rPr>
                <w:b w:val="0"/>
                <w:sz w:val="16"/>
              </w:rPr>
              <w:t>Validate required fields, permitted formats, and role-based search eligibility.</w:t>
            </w:r>
          </w:p>
        </w:tc>
      </w:tr>
      <w:tr>
        <w:tc>
          <w:tcPr>
            <w:tcW w:type="dxa" w:w="3552"/>
            <w:vAlign w:val="top"/>
            <w:shd w:fill="F7FAFC"/>
          </w:tcPr>
          <w:p>
            <w:r/>
            <w:r>
              <w:rPr>
                <w:b w:val="0"/>
                <w:sz w:val="16"/>
              </w:rPr>
              <w:t>API Response Validation</w:t>
            </w:r>
          </w:p>
        </w:tc>
        <w:tc>
          <w:tcPr>
            <w:tcW w:type="dxa" w:w="3552"/>
            <w:vAlign w:val="top"/>
            <w:shd w:fill="F7FAFC"/>
          </w:tcPr>
          <w:p>
            <w:r/>
            <w:r>
              <w:rPr>
                <w:b w:val="0"/>
                <w:sz w:val="16"/>
              </w:rPr>
              <w:t>Avoid displaying invalid or incomplete data.</w:t>
            </w:r>
          </w:p>
        </w:tc>
        <w:tc>
          <w:tcPr>
            <w:tcW w:type="dxa" w:w="3552"/>
            <w:vAlign w:val="top"/>
            <w:shd w:fill="F7FAFC"/>
          </w:tcPr>
          <w:p>
            <w:r/>
            <w:r>
              <w:rPr>
                <w:b w:val="0"/>
                <w:sz w:val="16"/>
              </w:rPr>
              <w:t>Validate response schema, required fields, data types, and status codes.</w:t>
            </w:r>
          </w:p>
        </w:tc>
      </w:tr>
      <w:tr>
        <w:tc>
          <w:tcPr>
            <w:tcW w:type="dxa" w:w="3552"/>
            <w:vAlign w:val="top"/>
          </w:tcPr>
          <w:p>
            <w:r/>
            <w:r>
              <w:rPr>
                <w:b w:val="0"/>
                <w:sz w:val="16"/>
              </w:rPr>
              <w:t>Source Ownership</w:t>
            </w:r>
          </w:p>
        </w:tc>
        <w:tc>
          <w:tcPr>
            <w:tcW w:type="dxa" w:w="3552"/>
            <w:vAlign w:val="top"/>
          </w:tcPr>
          <w:p>
            <w:r/>
            <w:r>
              <w:rPr>
                <w:b w:val="0"/>
                <w:sz w:val="16"/>
              </w:rPr>
              <w:t>Avoid conflicting data correction.</w:t>
            </w:r>
          </w:p>
        </w:tc>
        <w:tc>
          <w:tcPr>
            <w:tcW w:type="dxa" w:w="3552"/>
            <w:vAlign w:val="top"/>
          </w:tcPr>
          <w:p>
            <w:r/>
            <w:r>
              <w:rPr>
                <w:b w:val="0"/>
                <w:sz w:val="16"/>
              </w:rPr>
              <w:t>Route data correction to the System of Record; EMH does not modify external records.</w:t>
            </w:r>
          </w:p>
        </w:tc>
      </w:tr>
      <w:tr>
        <w:tc>
          <w:tcPr>
            <w:tcW w:type="dxa" w:w="3552"/>
            <w:vAlign w:val="top"/>
            <w:shd w:fill="F7FAFC"/>
          </w:tcPr>
          <w:p>
            <w:r/>
            <w:r>
              <w:rPr>
                <w:b w:val="0"/>
                <w:sz w:val="16"/>
              </w:rPr>
              <w:t>Correlation IDs</w:t>
            </w:r>
          </w:p>
        </w:tc>
        <w:tc>
          <w:tcPr>
            <w:tcW w:type="dxa" w:w="3552"/>
            <w:vAlign w:val="top"/>
            <w:shd w:fill="F7FAFC"/>
          </w:tcPr>
          <w:p>
            <w:r/>
            <w:r>
              <w:rPr>
                <w:b w:val="0"/>
                <w:sz w:val="16"/>
              </w:rPr>
              <w:t>Support traceability.</w:t>
            </w:r>
          </w:p>
        </w:tc>
        <w:tc>
          <w:tcPr>
            <w:tcW w:type="dxa" w:w="3552"/>
            <w:vAlign w:val="top"/>
            <w:shd w:fill="F7FAFC"/>
          </w:tcPr>
          <w:p>
            <w:r/>
            <w:r>
              <w:rPr>
                <w:b w:val="0"/>
                <w:sz w:val="16"/>
              </w:rPr>
              <w:t>Generate or propagate correlation IDs for each integration call.</w:t>
            </w:r>
          </w:p>
        </w:tc>
      </w:tr>
      <w:tr>
        <w:tc>
          <w:tcPr>
            <w:tcW w:type="dxa" w:w="3552"/>
            <w:vAlign w:val="top"/>
          </w:tcPr>
          <w:p>
            <w:r/>
            <w:r>
              <w:rPr>
                <w:b w:val="0"/>
                <w:sz w:val="16"/>
              </w:rPr>
              <w:t>Error Handling</w:t>
            </w:r>
          </w:p>
        </w:tc>
        <w:tc>
          <w:tcPr>
            <w:tcW w:type="dxa" w:w="3552"/>
            <w:vAlign w:val="top"/>
          </w:tcPr>
          <w:p>
            <w:r/>
            <w:r>
              <w:rPr>
                <w:b w:val="0"/>
                <w:sz w:val="16"/>
              </w:rPr>
              <w:t>Improve support usability.</w:t>
            </w:r>
          </w:p>
        </w:tc>
        <w:tc>
          <w:tcPr>
            <w:tcW w:type="dxa" w:w="3552"/>
            <w:vAlign w:val="top"/>
          </w:tcPr>
          <w:p>
            <w:r/>
            <w:r>
              <w:rPr>
                <w:b w:val="0"/>
                <w:sz w:val="16"/>
              </w:rPr>
              <w:t>Display business-friendly messages while logging sanitized technical detail.</w:t>
            </w:r>
          </w:p>
        </w:tc>
      </w:tr>
      <w:tr>
        <w:tc>
          <w:tcPr>
            <w:tcW w:type="dxa" w:w="3552"/>
            <w:vAlign w:val="top"/>
            <w:shd w:fill="F7FAFC"/>
          </w:tcPr>
          <w:p>
            <w:r/>
            <w:r>
              <w:rPr>
                <w:b w:val="0"/>
                <w:sz w:val="16"/>
              </w:rPr>
              <w:t>Duplicate Handling</w:t>
            </w:r>
          </w:p>
        </w:tc>
        <w:tc>
          <w:tcPr>
            <w:tcW w:type="dxa" w:w="3552"/>
            <w:vAlign w:val="top"/>
            <w:shd w:fill="F7FAFC"/>
          </w:tcPr>
          <w:p>
            <w:r/>
            <w:r>
              <w:rPr>
                <w:b w:val="0"/>
                <w:sz w:val="16"/>
              </w:rPr>
              <w:t>Avoid confusing result displays.</w:t>
            </w:r>
          </w:p>
        </w:tc>
        <w:tc>
          <w:tcPr>
            <w:tcW w:type="dxa" w:w="3552"/>
            <w:vAlign w:val="top"/>
            <w:shd w:fill="F7FAFC"/>
          </w:tcPr>
          <w:p>
            <w:r/>
            <w:r>
              <w:rPr>
                <w:b w:val="0"/>
                <w:sz w:val="16"/>
              </w:rPr>
              <w:t>Display source-provided identifiers and statuses; do not merge records without approved business rules.</w:t>
            </w:r>
          </w:p>
        </w:tc>
      </w:tr>
      <w:tr>
        <w:tc>
          <w:tcPr>
            <w:tcW w:type="dxa" w:w="3552"/>
            <w:vAlign w:val="top"/>
          </w:tcPr>
          <w:p>
            <w:r/>
            <w:r>
              <w:rPr>
                <w:b w:val="0"/>
                <w:sz w:val="16"/>
              </w:rPr>
              <w:t>Reconciliation</w:t>
            </w:r>
          </w:p>
        </w:tc>
        <w:tc>
          <w:tcPr>
            <w:tcW w:type="dxa" w:w="3552"/>
            <w:vAlign w:val="top"/>
          </w:tcPr>
          <w:p>
            <w:r/>
            <w:r>
              <w:rPr>
                <w:b w:val="0"/>
                <w:sz w:val="16"/>
              </w:rPr>
              <w:t>Confirm persisted EMH data integrity.</w:t>
            </w:r>
          </w:p>
        </w:tc>
        <w:tc>
          <w:tcPr>
            <w:tcW w:type="dxa" w:w="3552"/>
            <w:vAlign w:val="top"/>
          </w:tcPr>
          <w:p>
            <w:r/>
            <w:r>
              <w:rPr>
                <w:b w:val="0"/>
                <w:sz w:val="16"/>
              </w:rPr>
              <w:t>Reconcile roles, permissions, and configuration changes through audit and admin review.</w:t>
            </w:r>
          </w:p>
        </w:tc>
      </w:tr>
    </w:tbl>
    <w:p/>
    <w:p>
      <w:pPr>
        <w:pStyle w:val="Heading3"/>
      </w:pPr>
      <w:r>
        <w:t>2.3.3 Data Volume &amp; Sizing</w:t>
      </w:r>
    </w:p>
    <w:p>
      <w:pPr>
        <w:pStyle w:val="Caption"/>
      </w:pPr>
      <w:r>
        <w:rPr>
          <w:b/>
        </w:rPr>
        <w:t>Table 2-7 – Data Volume and Sizing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Data Object</w:t>
            </w:r>
          </w:p>
        </w:tc>
        <w:tc>
          <w:tcPr>
            <w:tcW w:type="dxa" w:w="2664"/>
            <w:vAlign w:val="top"/>
            <w:shd w:fill="1F4E79"/>
          </w:tcPr>
          <w:p>
            <w:r/>
            <w:r>
              <w:rPr>
                <w:b/>
                <w:color w:val="FFFFFF"/>
                <w:sz w:val="16"/>
              </w:rPr>
              <w:t>Expected Volume</w:t>
            </w:r>
          </w:p>
        </w:tc>
        <w:tc>
          <w:tcPr>
            <w:tcW w:type="dxa" w:w="2664"/>
            <w:vAlign w:val="top"/>
            <w:shd w:fill="1F4E79"/>
          </w:tcPr>
          <w:p>
            <w:r/>
            <w:r>
              <w:rPr>
                <w:b/>
                <w:color w:val="FFFFFF"/>
                <w:sz w:val="16"/>
              </w:rPr>
              <w:t>Growth Driver</w:t>
            </w:r>
          </w:p>
        </w:tc>
        <w:tc>
          <w:tcPr>
            <w:tcW w:type="dxa" w:w="2664"/>
            <w:vAlign w:val="top"/>
            <w:shd w:fill="1F4E79"/>
          </w:tcPr>
          <w:p>
            <w:r/>
            <w:r>
              <w:rPr>
                <w:b/>
                <w:color w:val="FFFFFF"/>
                <w:sz w:val="16"/>
              </w:rPr>
              <w:t>Sizing Consideration</w:t>
            </w:r>
          </w:p>
        </w:tc>
      </w:tr>
      <w:tr>
        <w:tc>
          <w:tcPr>
            <w:tcW w:type="dxa" w:w="2664"/>
            <w:vAlign w:val="top"/>
          </w:tcPr>
          <w:p>
            <w:r/>
            <w:r>
              <w:rPr>
                <w:b w:val="0"/>
                <w:sz w:val="16"/>
              </w:rPr>
              <w:t>Users</w:t>
            </w:r>
          </w:p>
        </w:tc>
        <w:tc>
          <w:tcPr>
            <w:tcW w:type="dxa" w:w="2664"/>
            <w:vAlign w:val="top"/>
          </w:tcPr>
          <w:p>
            <w:r/>
            <w:r>
              <w:rPr>
                <w:b w:val="0"/>
                <w:sz w:val="16"/>
              </w:rPr>
              <w:t>Low</w:t>
            </w:r>
          </w:p>
        </w:tc>
        <w:tc>
          <w:tcPr>
            <w:tcW w:type="dxa" w:w="2664"/>
            <w:vAlign w:val="top"/>
          </w:tcPr>
          <w:p>
            <w:r/>
            <w:r>
              <w:rPr>
                <w:b w:val="0"/>
                <w:sz w:val="16"/>
              </w:rPr>
              <w:t>Number of support officers and administrators.</w:t>
            </w:r>
          </w:p>
        </w:tc>
        <w:tc>
          <w:tcPr>
            <w:tcW w:type="dxa" w:w="2664"/>
            <w:vAlign w:val="top"/>
          </w:tcPr>
          <w:p>
            <w:r/>
            <w:r>
              <w:rPr>
                <w:b w:val="0"/>
                <w:sz w:val="16"/>
              </w:rPr>
              <w:t>Minimal storage; indexing on username/email.</w:t>
            </w:r>
          </w:p>
        </w:tc>
      </w:tr>
      <w:tr>
        <w:tc>
          <w:tcPr>
            <w:tcW w:type="dxa" w:w="2664"/>
            <w:vAlign w:val="top"/>
            <w:shd w:fill="F7FAFC"/>
          </w:tcPr>
          <w:p>
            <w:r/>
            <w:r>
              <w:rPr>
                <w:b w:val="0"/>
                <w:sz w:val="16"/>
              </w:rPr>
              <w:t>Roles / Permissions</w:t>
            </w:r>
          </w:p>
        </w:tc>
        <w:tc>
          <w:tcPr>
            <w:tcW w:type="dxa" w:w="2664"/>
            <w:vAlign w:val="top"/>
            <w:shd w:fill="F7FAFC"/>
          </w:tcPr>
          <w:p>
            <w:r/>
            <w:r>
              <w:rPr>
                <w:b w:val="0"/>
                <w:sz w:val="16"/>
              </w:rPr>
              <w:t>Low</w:t>
            </w:r>
          </w:p>
        </w:tc>
        <w:tc>
          <w:tcPr>
            <w:tcW w:type="dxa" w:w="2664"/>
            <w:vAlign w:val="top"/>
            <w:shd w:fill="F7FAFC"/>
          </w:tcPr>
          <w:p>
            <w:r/>
            <w:r>
              <w:rPr>
                <w:b w:val="0"/>
                <w:sz w:val="16"/>
              </w:rPr>
              <w:t>Access model complexity.</w:t>
            </w:r>
          </w:p>
        </w:tc>
        <w:tc>
          <w:tcPr>
            <w:tcW w:type="dxa" w:w="2664"/>
            <w:vAlign w:val="top"/>
            <w:shd w:fill="F7FAFC"/>
          </w:tcPr>
          <w:p>
            <w:r/>
            <w:r>
              <w:rPr>
                <w:b w:val="0"/>
                <w:sz w:val="16"/>
              </w:rPr>
              <w:t>Minimal storage; change control important.</w:t>
            </w:r>
          </w:p>
        </w:tc>
      </w:tr>
      <w:tr>
        <w:tc>
          <w:tcPr>
            <w:tcW w:type="dxa" w:w="2664"/>
            <w:vAlign w:val="top"/>
          </w:tcPr>
          <w:p>
            <w:r/>
            <w:r>
              <w:rPr>
                <w:b w:val="0"/>
                <w:sz w:val="16"/>
              </w:rPr>
              <w:t>Audit Logs</w:t>
            </w:r>
          </w:p>
        </w:tc>
        <w:tc>
          <w:tcPr>
            <w:tcW w:type="dxa" w:w="2664"/>
            <w:vAlign w:val="top"/>
          </w:tcPr>
          <w:p>
            <w:r/>
            <w:r>
              <w:rPr>
                <w:b w:val="0"/>
                <w:sz w:val="16"/>
              </w:rPr>
              <w:t>High relative to other EMH data</w:t>
            </w:r>
          </w:p>
        </w:tc>
        <w:tc>
          <w:tcPr>
            <w:tcW w:type="dxa" w:w="2664"/>
            <w:vAlign w:val="top"/>
          </w:tcPr>
          <w:p>
            <w:r/>
            <w:r>
              <w:rPr>
                <w:b w:val="0"/>
                <w:sz w:val="16"/>
              </w:rPr>
              <w:t>Search activity, access events, admin changes, integration calls.</w:t>
            </w:r>
          </w:p>
        </w:tc>
        <w:tc>
          <w:tcPr>
            <w:tcW w:type="dxa" w:w="2664"/>
            <w:vAlign w:val="top"/>
          </w:tcPr>
          <w:p>
            <w:r/>
            <w:r>
              <w:rPr>
                <w:b w:val="0"/>
                <w:sz w:val="16"/>
              </w:rPr>
              <w:t>Retention and indexing strategy required.</w:t>
            </w:r>
          </w:p>
        </w:tc>
      </w:tr>
      <w:tr>
        <w:tc>
          <w:tcPr>
            <w:tcW w:type="dxa" w:w="2664"/>
            <w:vAlign w:val="top"/>
            <w:shd w:fill="F7FAFC"/>
          </w:tcPr>
          <w:p>
            <w:r/>
            <w:r>
              <w:rPr>
                <w:b w:val="0"/>
                <w:sz w:val="16"/>
              </w:rPr>
              <w:t>Exception Logs</w:t>
            </w:r>
          </w:p>
        </w:tc>
        <w:tc>
          <w:tcPr>
            <w:tcW w:type="dxa" w:w="2664"/>
            <w:vAlign w:val="top"/>
            <w:shd w:fill="F7FAFC"/>
          </w:tcPr>
          <w:p>
            <w:r/>
            <w:r>
              <w:rPr>
                <w:b w:val="0"/>
                <w:sz w:val="16"/>
              </w:rPr>
              <w:t>Medium</w:t>
            </w:r>
          </w:p>
        </w:tc>
        <w:tc>
          <w:tcPr>
            <w:tcW w:type="dxa" w:w="2664"/>
            <w:vAlign w:val="top"/>
            <w:shd w:fill="F7FAFC"/>
          </w:tcPr>
          <w:p>
            <w:r/>
            <w:r>
              <w:rPr>
                <w:b w:val="0"/>
                <w:sz w:val="16"/>
              </w:rPr>
              <w:t>Integration failures and application exceptions.</w:t>
            </w:r>
          </w:p>
        </w:tc>
        <w:tc>
          <w:tcPr>
            <w:tcW w:type="dxa" w:w="2664"/>
            <w:vAlign w:val="top"/>
            <w:shd w:fill="F7FAFC"/>
          </w:tcPr>
          <w:p>
            <w:r/>
            <w:r>
              <w:rPr>
                <w:b w:val="0"/>
                <w:sz w:val="16"/>
              </w:rPr>
              <w:t>Retention, sanitization, and monitoring correlation required.</w:t>
            </w:r>
          </w:p>
        </w:tc>
      </w:tr>
      <w:tr>
        <w:tc>
          <w:tcPr>
            <w:tcW w:type="dxa" w:w="2664"/>
            <w:vAlign w:val="top"/>
          </w:tcPr>
          <w:p>
            <w:r/>
            <w:r>
              <w:rPr>
                <w:b w:val="0"/>
                <w:sz w:val="16"/>
              </w:rPr>
              <w:t>External Search Results</w:t>
            </w:r>
          </w:p>
        </w:tc>
        <w:tc>
          <w:tcPr>
            <w:tcW w:type="dxa" w:w="2664"/>
            <w:vAlign w:val="top"/>
          </w:tcPr>
          <w:p>
            <w:r/>
            <w:r>
              <w:rPr>
                <w:b w:val="0"/>
                <w:sz w:val="16"/>
              </w:rPr>
              <w:t>Transient</w:t>
            </w:r>
          </w:p>
        </w:tc>
        <w:tc>
          <w:tcPr>
            <w:tcW w:type="dxa" w:w="2664"/>
            <w:vAlign w:val="top"/>
          </w:tcPr>
          <w:p>
            <w:r/>
            <w:r>
              <w:rPr>
                <w:b w:val="0"/>
                <w:sz w:val="16"/>
              </w:rPr>
              <w:t>User search activity.</w:t>
            </w:r>
          </w:p>
        </w:tc>
        <w:tc>
          <w:tcPr>
            <w:tcW w:type="dxa" w:w="2664"/>
            <w:vAlign w:val="top"/>
          </w:tcPr>
          <w:p>
            <w:r/>
            <w:r>
              <w:rPr>
                <w:b w:val="0"/>
                <w:sz w:val="16"/>
              </w:rPr>
              <w:t>No database sizing required; runtime memory and payload limits considered.</w:t>
            </w:r>
          </w:p>
        </w:tc>
      </w:tr>
      <w:tr>
        <w:tc>
          <w:tcPr>
            <w:tcW w:type="dxa" w:w="2664"/>
            <w:vAlign w:val="top"/>
            <w:shd w:fill="F7FAFC"/>
          </w:tcPr>
          <w:p>
            <w:r/>
            <w:r>
              <w:rPr>
                <w:b w:val="0"/>
                <w:sz w:val="16"/>
              </w:rPr>
              <w:t>Configuration</w:t>
            </w:r>
          </w:p>
        </w:tc>
        <w:tc>
          <w:tcPr>
            <w:tcW w:type="dxa" w:w="2664"/>
            <w:vAlign w:val="top"/>
            <w:shd w:fill="F7FAFC"/>
          </w:tcPr>
          <w:p>
            <w:r/>
            <w:r>
              <w:rPr>
                <w:b w:val="0"/>
                <w:sz w:val="16"/>
              </w:rPr>
              <w:t>Low</w:t>
            </w:r>
          </w:p>
        </w:tc>
        <w:tc>
          <w:tcPr>
            <w:tcW w:type="dxa" w:w="2664"/>
            <w:vAlign w:val="top"/>
            <w:shd w:fill="F7FAFC"/>
          </w:tcPr>
          <w:p>
            <w:r/>
            <w:r>
              <w:rPr>
                <w:b w:val="0"/>
                <w:sz w:val="16"/>
              </w:rPr>
              <w:t>Environment endpoints and application settings.</w:t>
            </w:r>
          </w:p>
        </w:tc>
        <w:tc>
          <w:tcPr>
            <w:tcW w:type="dxa" w:w="2664"/>
            <w:vAlign w:val="top"/>
            <w:shd w:fill="F7FAFC"/>
          </w:tcPr>
          <w:p>
            <w:r/>
            <w:r>
              <w:rPr>
                <w:b w:val="0"/>
                <w:sz w:val="16"/>
              </w:rPr>
              <w:t>Version control and audit required.</w:t>
            </w:r>
          </w:p>
        </w:tc>
      </w:tr>
    </w:tbl>
    <w:p/>
    <w:p>
      <w:pPr>
        <w:pStyle w:val="Heading3"/>
      </w:pPr>
      <w:r>
        <w:t>2.3.4 Data Retention &amp; Archival</w:t>
      </w:r>
    </w:p>
    <w:p>
      <w:pPr>
        <w:pStyle w:val="Caption"/>
      </w:pPr>
      <w:r>
        <w:rPr>
          <w:b/>
        </w:rPr>
        <w:t>Table 2-8 – Data Retention and Archival</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Data Object</w:t>
            </w:r>
          </w:p>
        </w:tc>
        <w:tc>
          <w:tcPr>
            <w:tcW w:type="dxa" w:w="3552"/>
            <w:vAlign w:val="top"/>
            <w:shd w:fill="1F4E79"/>
          </w:tcPr>
          <w:p>
            <w:r/>
            <w:r>
              <w:rPr>
                <w:b/>
                <w:color w:val="FFFFFF"/>
                <w:sz w:val="16"/>
              </w:rPr>
              <w:t>Retention Approach</w:t>
            </w:r>
          </w:p>
        </w:tc>
        <w:tc>
          <w:tcPr>
            <w:tcW w:type="dxa" w:w="3552"/>
            <w:vAlign w:val="top"/>
            <w:shd w:fill="1F4E79"/>
          </w:tcPr>
          <w:p>
            <w:r/>
            <w:r>
              <w:rPr>
                <w:b/>
                <w:color w:val="FFFFFF"/>
                <w:sz w:val="16"/>
              </w:rPr>
              <w:t>Notes</w:t>
            </w:r>
          </w:p>
        </w:tc>
      </w:tr>
      <w:tr>
        <w:tc>
          <w:tcPr>
            <w:tcW w:type="dxa" w:w="3552"/>
            <w:vAlign w:val="top"/>
          </w:tcPr>
          <w:p>
            <w:r/>
            <w:r>
              <w:rPr>
                <w:b w:val="0"/>
                <w:sz w:val="16"/>
              </w:rPr>
              <w:t>Users / Roles / Permissions</w:t>
            </w:r>
          </w:p>
        </w:tc>
        <w:tc>
          <w:tcPr>
            <w:tcW w:type="dxa" w:w="3552"/>
            <w:vAlign w:val="top"/>
          </w:tcPr>
          <w:p>
            <w:r/>
            <w:r>
              <w:rPr>
                <w:b w:val="0"/>
                <w:sz w:val="16"/>
              </w:rPr>
              <w:t>Retain while active and as required for audit traceability.</w:t>
            </w:r>
          </w:p>
        </w:tc>
        <w:tc>
          <w:tcPr>
            <w:tcW w:type="dxa" w:w="3552"/>
            <w:vAlign w:val="top"/>
          </w:tcPr>
          <w:p>
            <w:r/>
            <w:r>
              <w:rPr>
                <w:b w:val="0"/>
                <w:sz w:val="16"/>
              </w:rPr>
              <w:t>Deactivation preferred over physical deletion where audit continuity is required.</w:t>
            </w:r>
          </w:p>
        </w:tc>
      </w:tr>
      <w:tr>
        <w:tc>
          <w:tcPr>
            <w:tcW w:type="dxa" w:w="3552"/>
            <w:vAlign w:val="top"/>
            <w:shd w:fill="F7FAFC"/>
          </w:tcPr>
          <w:p>
            <w:r/>
            <w:r>
              <w:rPr>
                <w:b w:val="0"/>
                <w:sz w:val="16"/>
              </w:rPr>
              <w:t>Audit Logs</w:t>
            </w:r>
          </w:p>
        </w:tc>
        <w:tc>
          <w:tcPr>
            <w:tcW w:type="dxa" w:w="3552"/>
            <w:vAlign w:val="top"/>
            <w:shd w:fill="F7FAFC"/>
          </w:tcPr>
          <w:p>
            <w:r/>
            <w:r>
              <w:rPr>
                <w:b w:val="0"/>
                <w:sz w:val="16"/>
              </w:rPr>
              <w:t>One year target, subject to compliance confirmation.</w:t>
            </w:r>
          </w:p>
        </w:tc>
        <w:tc>
          <w:tcPr>
            <w:tcW w:type="dxa" w:w="3552"/>
            <w:vAlign w:val="top"/>
            <w:shd w:fill="F7FAFC"/>
          </w:tcPr>
          <w:p>
            <w:r/>
            <w:r>
              <w:rPr>
                <w:b w:val="0"/>
                <w:sz w:val="16"/>
              </w:rPr>
              <w:t>Retention must be confirmed with governance and records management.</w:t>
            </w:r>
          </w:p>
        </w:tc>
      </w:tr>
      <w:tr>
        <w:tc>
          <w:tcPr>
            <w:tcW w:type="dxa" w:w="3552"/>
            <w:vAlign w:val="top"/>
          </w:tcPr>
          <w:p>
            <w:r/>
            <w:r>
              <w:rPr>
                <w:b w:val="0"/>
                <w:sz w:val="16"/>
              </w:rPr>
              <w:t>Exception Logs</w:t>
            </w:r>
          </w:p>
        </w:tc>
        <w:tc>
          <w:tcPr>
            <w:tcW w:type="dxa" w:w="3552"/>
            <w:vAlign w:val="top"/>
          </w:tcPr>
          <w:p>
            <w:r/>
            <w:r>
              <w:rPr>
                <w:b w:val="0"/>
                <w:sz w:val="16"/>
              </w:rPr>
              <w:t>One year target, subject to compliance confirmation.</w:t>
            </w:r>
          </w:p>
        </w:tc>
        <w:tc>
          <w:tcPr>
            <w:tcW w:type="dxa" w:w="3552"/>
            <w:vAlign w:val="top"/>
          </w:tcPr>
          <w:p>
            <w:r/>
            <w:r>
              <w:rPr>
                <w:b w:val="0"/>
                <w:sz w:val="16"/>
              </w:rPr>
              <w:t>Sensitive payloads shall not be logged.</w:t>
            </w:r>
          </w:p>
        </w:tc>
      </w:tr>
      <w:tr>
        <w:tc>
          <w:tcPr>
            <w:tcW w:type="dxa" w:w="3552"/>
            <w:vAlign w:val="top"/>
            <w:shd w:fill="F7FAFC"/>
          </w:tcPr>
          <w:p>
            <w:r/>
            <w:r>
              <w:rPr>
                <w:b w:val="0"/>
                <w:sz w:val="16"/>
              </w:rPr>
              <w:t>Configuration</w:t>
            </w:r>
          </w:p>
        </w:tc>
        <w:tc>
          <w:tcPr>
            <w:tcW w:type="dxa" w:w="3552"/>
            <w:vAlign w:val="top"/>
            <w:shd w:fill="F7FAFC"/>
          </w:tcPr>
          <w:p>
            <w:r/>
            <w:r>
              <w:rPr>
                <w:b w:val="0"/>
                <w:sz w:val="16"/>
              </w:rPr>
              <w:t>Retain current and approved historical change records.</w:t>
            </w:r>
          </w:p>
        </w:tc>
        <w:tc>
          <w:tcPr>
            <w:tcW w:type="dxa" w:w="3552"/>
            <w:vAlign w:val="top"/>
            <w:shd w:fill="F7FAFC"/>
          </w:tcPr>
          <w:p>
            <w:r/>
            <w:r>
              <w:rPr>
                <w:b w:val="0"/>
                <w:sz w:val="16"/>
              </w:rPr>
              <w:t>Change history supports troubleshooting and governance.</w:t>
            </w:r>
          </w:p>
        </w:tc>
      </w:tr>
      <w:tr>
        <w:tc>
          <w:tcPr>
            <w:tcW w:type="dxa" w:w="3552"/>
            <w:vAlign w:val="top"/>
          </w:tcPr>
          <w:p>
            <w:r/>
            <w:r>
              <w:rPr>
                <w:b w:val="0"/>
                <w:sz w:val="16"/>
              </w:rPr>
              <w:t>External Business Data</w:t>
            </w:r>
          </w:p>
        </w:tc>
        <w:tc>
          <w:tcPr>
            <w:tcW w:type="dxa" w:w="3552"/>
            <w:vAlign w:val="top"/>
          </w:tcPr>
          <w:p>
            <w:r/>
            <w:r>
              <w:rPr>
                <w:b w:val="0"/>
                <w:sz w:val="16"/>
              </w:rPr>
              <w:t>Not retained.</w:t>
            </w:r>
          </w:p>
        </w:tc>
        <w:tc>
          <w:tcPr>
            <w:tcW w:type="dxa" w:w="3552"/>
            <w:vAlign w:val="top"/>
          </w:tcPr>
          <w:p>
            <w:r/>
            <w:r>
              <w:rPr>
                <w:b w:val="0"/>
                <w:sz w:val="16"/>
              </w:rPr>
              <w:t>Retrieved and displayed at runtime only.</w:t>
            </w:r>
          </w:p>
        </w:tc>
      </w:tr>
      <w:tr>
        <w:tc>
          <w:tcPr>
            <w:tcW w:type="dxa" w:w="3552"/>
            <w:vAlign w:val="top"/>
            <w:shd w:fill="F7FAFC"/>
          </w:tcPr>
          <w:p>
            <w:r/>
            <w:r>
              <w:rPr>
                <w:b w:val="0"/>
                <w:sz w:val="16"/>
              </w:rPr>
              <w:t>Backups</w:t>
            </w:r>
          </w:p>
        </w:tc>
        <w:tc>
          <w:tcPr>
            <w:tcW w:type="dxa" w:w="3552"/>
            <w:vAlign w:val="top"/>
            <w:shd w:fill="F7FAFC"/>
          </w:tcPr>
          <w:p>
            <w:r/>
            <w:r>
              <w:rPr>
                <w:b w:val="0"/>
                <w:sz w:val="16"/>
              </w:rPr>
              <w:t>According to infrastructure and database backup policy.</w:t>
            </w:r>
          </w:p>
        </w:tc>
        <w:tc>
          <w:tcPr>
            <w:tcW w:type="dxa" w:w="3552"/>
            <w:vAlign w:val="top"/>
            <w:shd w:fill="F7FAFC"/>
          </w:tcPr>
          <w:p>
            <w:r/>
            <w:r>
              <w:rPr>
                <w:b w:val="0"/>
                <w:sz w:val="16"/>
              </w:rPr>
              <w:t>Backup retention owned by infrastructure/DBA teams.</w:t>
            </w:r>
          </w:p>
        </w:tc>
      </w:tr>
    </w:tbl>
    <w:p/>
    <w:p>
      <w:pPr>
        <w:pStyle w:val="Heading3"/>
      </w:pPr>
      <w:r>
        <w:t>2.3.5 Data Privacy Compliance</w:t>
      </w:r>
    </w:p>
    <w:p>
      <w:pPr>
        <w:jc w:val="center"/>
      </w:pPr>
      <w:r>
        <w:drawing>
          <wp:inline xmlns:a="http://schemas.openxmlformats.org/drawingml/2006/main" xmlns:pic="http://schemas.openxmlformats.org/drawingml/2006/picture">
            <wp:extent cx="5943600" cy="6118412"/>
            <wp:docPr id="7" name="Picture 7"/>
            <wp:cNvGraphicFramePr>
              <a:graphicFrameLocks noChangeAspect="1"/>
            </wp:cNvGraphicFramePr>
            <a:graphic>
              <a:graphicData uri="http://schemas.openxmlformats.org/drawingml/2006/picture">
                <pic:pic>
                  <pic:nvPicPr>
                    <pic:cNvPr id="0" name="fig_2_3_personal_data_flow_v2.svg.png"/>
                    <pic:cNvPicPr/>
                  </pic:nvPicPr>
                  <pic:blipFill>
                    <a:blip r:embed="rId16"/>
                    <a:stretch>
                      <a:fillRect/>
                    </a:stretch>
                  </pic:blipFill>
                  <pic:spPr>
                    <a:xfrm>
                      <a:off x="0" y="0"/>
                      <a:ext cx="5943600" cy="6118412"/>
                    </a:xfrm>
                    <a:prstGeom prst="rect"/>
                  </pic:spPr>
                </pic:pic>
              </a:graphicData>
            </a:graphic>
          </wp:inline>
        </w:drawing>
      </w:r>
    </w:p>
    <w:p>
      <w:pPr>
        <w:pStyle w:val="Caption"/>
        <w:jc w:val="center"/>
      </w:pPr>
      <w:r>
        <w:rPr>
          <w:b/>
        </w:rPr>
        <w:t>Figure 2-4 – Personal Data Flow</w:t>
      </w:r>
    </w:p>
    <w:p>
      <w:pPr>
        <w:spacing w:after="120"/>
      </w:pPr>
      <w:r>
        <w:t>Shows how personal data flows from source systems to EMH at runtime, how it is displayed to authorized users, and how only audit metadata is retained.</w:t>
      </w:r>
    </w:p>
    <w:p>
      <w:pPr>
        <w:pStyle w:val="Caption"/>
      </w:pPr>
      <w:r>
        <w:rPr>
          <w:b/>
        </w:rPr>
        <w:t>Table 2-9 – Privacy Compliance Decisions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Privacy Principle</w:t>
            </w:r>
          </w:p>
        </w:tc>
        <w:tc>
          <w:tcPr>
            <w:tcW w:type="dxa" w:w="5328"/>
            <w:vAlign w:val="top"/>
            <w:shd w:fill="1F4E79"/>
          </w:tcPr>
          <w:p>
            <w:r/>
            <w:r>
              <w:rPr>
                <w:b/>
                <w:color w:val="FFFFFF"/>
                <w:sz w:val="16"/>
              </w:rPr>
              <w:t>EMH Control</w:t>
            </w:r>
          </w:p>
        </w:tc>
      </w:tr>
      <w:tr>
        <w:tc>
          <w:tcPr>
            <w:tcW w:type="dxa" w:w="5328"/>
            <w:vAlign w:val="top"/>
          </w:tcPr>
          <w:p>
            <w:r/>
            <w:r>
              <w:rPr>
                <w:b w:val="0"/>
                <w:sz w:val="16"/>
              </w:rPr>
              <w:t>Purpose Limitation</w:t>
            </w:r>
          </w:p>
        </w:tc>
        <w:tc>
          <w:tcPr>
            <w:tcW w:type="dxa" w:w="5328"/>
            <w:vAlign w:val="top"/>
          </w:tcPr>
          <w:p>
            <w:r/>
            <w:r>
              <w:rPr>
                <w:b w:val="0"/>
                <w:sz w:val="16"/>
              </w:rPr>
              <w:t>Data is accessed only for support investigation purposes.</w:t>
            </w:r>
          </w:p>
        </w:tc>
      </w:tr>
      <w:tr>
        <w:tc>
          <w:tcPr>
            <w:tcW w:type="dxa" w:w="5328"/>
            <w:vAlign w:val="top"/>
            <w:shd w:fill="F7FAFC"/>
          </w:tcPr>
          <w:p>
            <w:r/>
            <w:r>
              <w:rPr>
                <w:b w:val="0"/>
                <w:sz w:val="16"/>
              </w:rPr>
              <w:t>Data Minimization</w:t>
            </w:r>
          </w:p>
        </w:tc>
        <w:tc>
          <w:tcPr>
            <w:tcW w:type="dxa" w:w="5328"/>
            <w:vAlign w:val="top"/>
            <w:shd w:fill="F7FAFC"/>
          </w:tcPr>
          <w:p>
            <w:r/>
            <w:r>
              <w:rPr>
                <w:b w:val="0"/>
                <w:sz w:val="16"/>
              </w:rPr>
              <w:t>External personal data is not persisted by EMH.</w:t>
            </w:r>
          </w:p>
        </w:tc>
      </w:tr>
      <w:tr>
        <w:tc>
          <w:tcPr>
            <w:tcW w:type="dxa" w:w="5328"/>
            <w:vAlign w:val="top"/>
          </w:tcPr>
          <w:p>
            <w:r/>
            <w:r>
              <w:rPr>
                <w:b w:val="0"/>
                <w:sz w:val="16"/>
              </w:rPr>
              <w:t>Access Limitation</w:t>
            </w:r>
          </w:p>
        </w:tc>
        <w:tc>
          <w:tcPr>
            <w:tcW w:type="dxa" w:w="5328"/>
            <w:vAlign w:val="top"/>
          </w:tcPr>
          <w:p>
            <w:r/>
            <w:r>
              <w:rPr>
                <w:b w:val="0"/>
                <w:sz w:val="16"/>
              </w:rPr>
              <w:t>Only authorized support users can access relevant search functions.</w:t>
            </w:r>
          </w:p>
        </w:tc>
      </w:tr>
      <w:tr>
        <w:tc>
          <w:tcPr>
            <w:tcW w:type="dxa" w:w="5328"/>
            <w:vAlign w:val="top"/>
            <w:shd w:fill="F7FAFC"/>
          </w:tcPr>
          <w:p>
            <w:r/>
            <w:r>
              <w:rPr>
                <w:b w:val="0"/>
                <w:sz w:val="16"/>
              </w:rPr>
              <w:t>Accountability</w:t>
            </w:r>
          </w:p>
        </w:tc>
        <w:tc>
          <w:tcPr>
            <w:tcW w:type="dxa" w:w="5328"/>
            <w:vAlign w:val="top"/>
            <w:shd w:fill="F7FAFC"/>
          </w:tcPr>
          <w:p>
            <w:r/>
            <w:r>
              <w:rPr>
                <w:b w:val="0"/>
                <w:sz w:val="16"/>
              </w:rPr>
              <w:t>Searches, access denied events, and administrative changes are audited.</w:t>
            </w:r>
          </w:p>
        </w:tc>
      </w:tr>
      <w:tr>
        <w:tc>
          <w:tcPr>
            <w:tcW w:type="dxa" w:w="5328"/>
            <w:vAlign w:val="top"/>
          </w:tcPr>
          <w:p>
            <w:r/>
            <w:r>
              <w:rPr>
                <w:b w:val="0"/>
                <w:sz w:val="16"/>
              </w:rPr>
              <w:t>Security</w:t>
            </w:r>
          </w:p>
        </w:tc>
        <w:tc>
          <w:tcPr>
            <w:tcW w:type="dxa" w:w="5328"/>
            <w:vAlign w:val="top"/>
          </w:tcPr>
          <w:p>
            <w:r/>
            <w:r>
              <w:rPr>
                <w:b w:val="0"/>
                <w:sz w:val="16"/>
              </w:rPr>
              <w:t>Authentication, authorization, encryption, monitoring, and logging controls are applied.</w:t>
            </w:r>
          </w:p>
        </w:tc>
      </w:tr>
      <w:tr>
        <w:tc>
          <w:tcPr>
            <w:tcW w:type="dxa" w:w="5328"/>
            <w:vAlign w:val="top"/>
            <w:shd w:fill="F7FAFC"/>
          </w:tcPr>
          <w:p>
            <w:r/>
            <w:r>
              <w:rPr>
                <w:b w:val="0"/>
                <w:sz w:val="16"/>
              </w:rPr>
              <w:t>Transparency / Traceability</w:t>
            </w:r>
          </w:p>
        </w:tc>
        <w:tc>
          <w:tcPr>
            <w:tcW w:type="dxa" w:w="5328"/>
            <w:vAlign w:val="top"/>
            <w:shd w:fill="F7FAFC"/>
          </w:tcPr>
          <w:p>
            <w:r/>
            <w:r>
              <w:rPr>
                <w:b w:val="0"/>
                <w:sz w:val="16"/>
              </w:rPr>
              <w:t>Investigation actions can be traced through audit metadata.</w:t>
            </w:r>
          </w:p>
        </w:tc>
      </w:tr>
      <w:tr>
        <w:tc>
          <w:tcPr>
            <w:tcW w:type="dxa" w:w="5328"/>
            <w:vAlign w:val="top"/>
          </w:tcPr>
          <w:p>
            <w:r/>
            <w:r>
              <w:rPr>
                <w:b w:val="0"/>
                <w:sz w:val="16"/>
              </w:rPr>
              <w:t>Third-Party Processing</w:t>
            </w:r>
          </w:p>
        </w:tc>
        <w:tc>
          <w:tcPr>
            <w:tcW w:type="dxa" w:w="5328"/>
            <w:vAlign w:val="top"/>
          </w:tcPr>
          <w:p>
            <w:r/>
            <w:r>
              <w:rPr>
                <w:b w:val="0"/>
                <w:sz w:val="16"/>
              </w:rPr>
              <w:t>External systems remain responsible for their own data processing and master records.</w:t>
            </w:r>
          </w:p>
        </w:tc>
      </w:tr>
    </w:tbl>
    <w:p/>
    <w:p>
      <w:pPr>
        <w:pStyle w:val="Heading3"/>
      </w:pPr>
      <w:r>
        <w:t>2.3.6 Data Conversion &amp; Migration</w:t>
      </w:r>
    </w:p>
    <w:p>
      <w:pPr>
        <w:pStyle w:val="Caption"/>
      </w:pPr>
      <w:r>
        <w:rPr>
          <w:b/>
        </w:rPr>
        <w:t>Table 2-10 – Data Conversion and Migration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Migration Object</w:t>
            </w:r>
          </w:p>
        </w:tc>
        <w:tc>
          <w:tcPr>
            <w:tcW w:type="dxa" w:w="3552"/>
            <w:vAlign w:val="top"/>
            <w:shd w:fill="1F4E79"/>
          </w:tcPr>
          <w:p>
            <w:r/>
            <w:r>
              <w:rPr>
                <w:b/>
                <w:color w:val="FFFFFF"/>
                <w:sz w:val="16"/>
              </w:rPr>
              <w:t>Migration Required</w:t>
            </w:r>
          </w:p>
        </w:tc>
        <w:tc>
          <w:tcPr>
            <w:tcW w:type="dxa" w:w="3552"/>
            <w:vAlign w:val="top"/>
            <w:shd w:fill="1F4E79"/>
          </w:tcPr>
          <w:p>
            <w:r/>
            <w:r>
              <w:rPr>
                <w:b/>
                <w:color w:val="FFFFFF"/>
                <w:sz w:val="16"/>
              </w:rPr>
              <w:t>Approach</w:t>
            </w:r>
          </w:p>
        </w:tc>
      </w:tr>
      <w:tr>
        <w:tc>
          <w:tcPr>
            <w:tcW w:type="dxa" w:w="3552"/>
            <w:vAlign w:val="top"/>
          </w:tcPr>
          <w:p>
            <w:r/>
            <w:r>
              <w:rPr>
                <w:b w:val="0"/>
                <w:sz w:val="16"/>
              </w:rPr>
              <w:t>External operational business data</w:t>
            </w:r>
          </w:p>
        </w:tc>
        <w:tc>
          <w:tcPr>
            <w:tcW w:type="dxa" w:w="3552"/>
            <w:vAlign w:val="top"/>
          </w:tcPr>
          <w:p>
            <w:r/>
            <w:r>
              <w:rPr>
                <w:b w:val="0"/>
                <w:sz w:val="16"/>
              </w:rPr>
              <w:t>No</w:t>
            </w:r>
          </w:p>
        </w:tc>
        <w:tc>
          <w:tcPr>
            <w:tcW w:type="dxa" w:w="3552"/>
            <w:vAlign w:val="top"/>
          </w:tcPr>
          <w:p>
            <w:r/>
            <w:r>
              <w:rPr>
                <w:b w:val="0"/>
                <w:sz w:val="16"/>
              </w:rPr>
              <w:t>No migration into EMH. Source systems remain authoritative.</w:t>
            </w:r>
          </w:p>
        </w:tc>
      </w:tr>
      <w:tr>
        <w:tc>
          <w:tcPr>
            <w:tcW w:type="dxa" w:w="3552"/>
            <w:vAlign w:val="top"/>
            <w:shd w:fill="F7FAFC"/>
          </w:tcPr>
          <w:p>
            <w:r/>
            <w:r>
              <w:rPr>
                <w:b w:val="0"/>
                <w:sz w:val="16"/>
              </w:rPr>
              <w:t>Users</w:t>
            </w:r>
          </w:p>
        </w:tc>
        <w:tc>
          <w:tcPr>
            <w:tcW w:type="dxa" w:w="3552"/>
            <w:vAlign w:val="top"/>
            <w:shd w:fill="F7FAFC"/>
          </w:tcPr>
          <w:p>
            <w:r/>
            <w:r>
              <w:rPr>
                <w:b w:val="0"/>
                <w:sz w:val="16"/>
              </w:rPr>
              <w:t>Yes / Initial load</w:t>
            </w:r>
          </w:p>
        </w:tc>
        <w:tc>
          <w:tcPr>
            <w:tcW w:type="dxa" w:w="3552"/>
            <w:vAlign w:val="top"/>
            <w:shd w:fill="F7FAFC"/>
          </w:tcPr>
          <w:p>
            <w:r/>
            <w:r>
              <w:rPr>
                <w:b w:val="0"/>
                <w:sz w:val="16"/>
              </w:rPr>
              <w:t>Load approved support officers and administrators or synchronize/reference IDAM as agreed.</w:t>
            </w:r>
          </w:p>
        </w:tc>
      </w:tr>
      <w:tr>
        <w:tc>
          <w:tcPr>
            <w:tcW w:type="dxa" w:w="3552"/>
            <w:vAlign w:val="top"/>
          </w:tcPr>
          <w:p>
            <w:r/>
            <w:r>
              <w:rPr>
                <w:b w:val="0"/>
                <w:sz w:val="16"/>
              </w:rPr>
              <w:t>Roles</w:t>
            </w:r>
          </w:p>
        </w:tc>
        <w:tc>
          <w:tcPr>
            <w:tcW w:type="dxa" w:w="3552"/>
            <w:vAlign w:val="top"/>
          </w:tcPr>
          <w:p>
            <w:r/>
            <w:r>
              <w:rPr>
                <w:b w:val="0"/>
                <w:sz w:val="16"/>
              </w:rPr>
              <w:t>Yes</w:t>
            </w:r>
          </w:p>
        </w:tc>
        <w:tc>
          <w:tcPr>
            <w:tcW w:type="dxa" w:w="3552"/>
            <w:vAlign w:val="top"/>
          </w:tcPr>
          <w:p>
            <w:r/>
            <w:r>
              <w:rPr>
                <w:b w:val="0"/>
                <w:sz w:val="16"/>
              </w:rPr>
              <w:t>Configure EMH role catalogue before UAT.</w:t>
            </w:r>
          </w:p>
        </w:tc>
      </w:tr>
      <w:tr>
        <w:tc>
          <w:tcPr>
            <w:tcW w:type="dxa" w:w="3552"/>
            <w:vAlign w:val="top"/>
            <w:shd w:fill="F7FAFC"/>
          </w:tcPr>
          <w:p>
            <w:r/>
            <w:r>
              <w:rPr>
                <w:b w:val="0"/>
                <w:sz w:val="16"/>
              </w:rPr>
              <w:t>Permissions</w:t>
            </w:r>
          </w:p>
        </w:tc>
        <w:tc>
          <w:tcPr>
            <w:tcW w:type="dxa" w:w="3552"/>
            <w:vAlign w:val="top"/>
            <w:shd w:fill="F7FAFC"/>
          </w:tcPr>
          <w:p>
            <w:r/>
            <w:r>
              <w:rPr>
                <w:b w:val="0"/>
                <w:sz w:val="16"/>
              </w:rPr>
              <w:t>Yes</w:t>
            </w:r>
          </w:p>
        </w:tc>
        <w:tc>
          <w:tcPr>
            <w:tcW w:type="dxa" w:w="3552"/>
            <w:vAlign w:val="top"/>
            <w:shd w:fill="F7FAFC"/>
          </w:tcPr>
          <w:p>
            <w:r/>
            <w:r>
              <w:rPr>
                <w:b w:val="0"/>
                <w:sz w:val="16"/>
              </w:rPr>
              <w:t>Configure page, module, action, and API-related permissions.</w:t>
            </w:r>
          </w:p>
        </w:tc>
      </w:tr>
      <w:tr>
        <w:tc>
          <w:tcPr>
            <w:tcW w:type="dxa" w:w="3552"/>
            <w:vAlign w:val="top"/>
          </w:tcPr>
          <w:p>
            <w:r/>
            <w:r>
              <w:rPr>
                <w:b w:val="0"/>
                <w:sz w:val="16"/>
              </w:rPr>
              <w:t>Role Assignments</w:t>
            </w:r>
          </w:p>
        </w:tc>
        <w:tc>
          <w:tcPr>
            <w:tcW w:type="dxa" w:w="3552"/>
            <w:vAlign w:val="top"/>
          </w:tcPr>
          <w:p>
            <w:r/>
            <w:r>
              <w:rPr>
                <w:b w:val="0"/>
                <w:sz w:val="16"/>
              </w:rPr>
              <w:t>Yes</w:t>
            </w:r>
          </w:p>
        </w:tc>
        <w:tc>
          <w:tcPr>
            <w:tcW w:type="dxa" w:w="3552"/>
            <w:vAlign w:val="top"/>
          </w:tcPr>
          <w:p>
            <w:r/>
            <w:r>
              <w:rPr>
                <w:b w:val="0"/>
                <w:sz w:val="16"/>
              </w:rPr>
              <w:t>Map approved users to business roles.</w:t>
            </w:r>
          </w:p>
        </w:tc>
      </w:tr>
      <w:tr>
        <w:tc>
          <w:tcPr>
            <w:tcW w:type="dxa" w:w="3552"/>
            <w:vAlign w:val="top"/>
            <w:shd w:fill="F7FAFC"/>
          </w:tcPr>
          <w:p>
            <w:r/>
            <w:r>
              <w:rPr>
                <w:b w:val="0"/>
                <w:sz w:val="16"/>
              </w:rPr>
              <w:t>Configuration</w:t>
            </w:r>
          </w:p>
        </w:tc>
        <w:tc>
          <w:tcPr>
            <w:tcW w:type="dxa" w:w="3552"/>
            <w:vAlign w:val="top"/>
            <w:shd w:fill="F7FAFC"/>
          </w:tcPr>
          <w:p>
            <w:r/>
            <w:r>
              <w:rPr>
                <w:b w:val="0"/>
                <w:sz w:val="16"/>
              </w:rPr>
              <w:t>Yes</w:t>
            </w:r>
          </w:p>
        </w:tc>
        <w:tc>
          <w:tcPr>
            <w:tcW w:type="dxa" w:w="3552"/>
            <w:vAlign w:val="top"/>
            <w:shd w:fill="F7FAFC"/>
          </w:tcPr>
          <w:p>
            <w:r/>
            <w:r>
              <w:rPr>
                <w:b w:val="0"/>
                <w:sz w:val="16"/>
              </w:rPr>
              <w:t>Configure endpoints, constants, environment settings, timeout values, and monitoring parameters.</w:t>
            </w:r>
          </w:p>
        </w:tc>
      </w:tr>
      <w:tr>
        <w:tc>
          <w:tcPr>
            <w:tcW w:type="dxa" w:w="3552"/>
            <w:vAlign w:val="top"/>
          </w:tcPr>
          <w:p>
            <w:r/>
            <w:r>
              <w:rPr>
                <w:b w:val="0"/>
                <w:sz w:val="16"/>
              </w:rPr>
              <w:t>Audit Logs</w:t>
            </w:r>
          </w:p>
        </w:tc>
        <w:tc>
          <w:tcPr>
            <w:tcW w:type="dxa" w:w="3552"/>
            <w:vAlign w:val="top"/>
          </w:tcPr>
          <w:p>
            <w:r/>
            <w:r>
              <w:rPr>
                <w:b w:val="0"/>
                <w:sz w:val="16"/>
              </w:rPr>
              <w:t>No historical migration</w:t>
            </w:r>
          </w:p>
        </w:tc>
        <w:tc>
          <w:tcPr>
            <w:tcW w:type="dxa" w:w="3552"/>
            <w:vAlign w:val="top"/>
          </w:tcPr>
          <w:p>
            <w:r/>
            <w:r>
              <w:rPr>
                <w:b w:val="0"/>
                <w:sz w:val="16"/>
              </w:rPr>
              <w:t>Audit logs start from EMH go-live unless explicitly required.</w:t>
            </w:r>
          </w:p>
        </w:tc>
      </w:tr>
      <w:tr>
        <w:tc>
          <w:tcPr>
            <w:tcW w:type="dxa" w:w="3552"/>
            <w:vAlign w:val="top"/>
            <w:shd w:fill="F7FAFC"/>
          </w:tcPr>
          <w:p>
            <w:r/>
            <w:r>
              <w:rPr>
                <w:b w:val="0"/>
                <w:sz w:val="16"/>
              </w:rPr>
              <w:t>Exception Logs</w:t>
            </w:r>
          </w:p>
        </w:tc>
        <w:tc>
          <w:tcPr>
            <w:tcW w:type="dxa" w:w="3552"/>
            <w:vAlign w:val="top"/>
            <w:shd w:fill="F7FAFC"/>
          </w:tcPr>
          <w:p>
            <w:r/>
            <w:r>
              <w:rPr>
                <w:b w:val="0"/>
                <w:sz w:val="16"/>
              </w:rPr>
              <w:t>No historical migration</w:t>
            </w:r>
          </w:p>
        </w:tc>
        <w:tc>
          <w:tcPr>
            <w:tcW w:type="dxa" w:w="3552"/>
            <w:vAlign w:val="top"/>
            <w:shd w:fill="F7FAFC"/>
          </w:tcPr>
          <w:p>
            <w:r/>
            <w:r>
              <w:rPr>
                <w:b w:val="0"/>
                <w:sz w:val="16"/>
              </w:rPr>
              <w:t>Exception logs start from EMH go-live.</w:t>
            </w:r>
          </w:p>
        </w:tc>
      </w:tr>
    </w:tbl>
    <w:p/>
    <w:p>
      <w:r>
        <w:br w:type="page"/>
      </w:r>
    </w:p>
    <w:p>
      <w:pPr>
        <w:pStyle w:val="Heading1"/>
      </w:pPr>
      <w:r>
        <w:t>3. Application Architecture</w:t>
      </w:r>
    </w:p>
    <w:p>
      <w:pPr>
        <w:spacing w:after="120"/>
      </w:pPr>
      <w:r>
        <w:t>Based on the data architecture defined in Chapter 2, this chapter describes how EMH orchestrates user interactions, Mendix components, enterprise APIs, environments, and application events.</w:t>
      </w:r>
    </w:p>
    <w:p>
      <w:pPr>
        <w:pStyle w:val="Heading2"/>
      </w:pPr>
      <w:r>
        <w:t>3.1 Application Interface View</w:t>
      </w:r>
    </w:p>
    <w:p>
      <w:pPr>
        <w:jc w:val="center"/>
      </w:pPr>
      <w:r>
        <w:drawing>
          <wp:inline xmlns:a="http://schemas.openxmlformats.org/drawingml/2006/main" xmlns:pic="http://schemas.openxmlformats.org/drawingml/2006/picture">
            <wp:extent cx="5943600" cy="4229862"/>
            <wp:docPr id="8" name="Picture 8"/>
            <wp:cNvGraphicFramePr>
              <a:graphicFrameLocks noChangeAspect="1"/>
            </wp:cNvGraphicFramePr>
            <a:graphic>
              <a:graphicData uri="http://schemas.openxmlformats.org/drawingml/2006/picture">
                <pic:pic>
                  <pic:nvPicPr>
                    <pic:cNvPr id="0" name="fig_3_1_application_context.svg.png"/>
                    <pic:cNvPicPr/>
                  </pic:nvPicPr>
                  <pic:blipFill>
                    <a:blip r:embed="rId17"/>
                    <a:stretch>
                      <a:fillRect/>
                    </a:stretch>
                  </pic:blipFill>
                  <pic:spPr>
                    <a:xfrm>
                      <a:off x="0" y="0"/>
                      <a:ext cx="5943600" cy="4229862"/>
                    </a:xfrm>
                    <a:prstGeom prst="rect"/>
                  </pic:spPr>
                </pic:pic>
              </a:graphicData>
            </a:graphic>
          </wp:inline>
        </w:drawing>
      </w:r>
    </w:p>
    <w:p>
      <w:pPr>
        <w:pStyle w:val="Caption"/>
        <w:jc w:val="center"/>
      </w:pPr>
      <w:r>
        <w:rPr>
          <w:b/>
        </w:rPr>
        <w:t>Figure 3-1 – Application Context</w:t>
      </w:r>
    </w:p>
    <w:p>
      <w:pPr>
        <w:spacing w:after="120"/>
      </w:pPr>
      <w:r>
        <w:t>Shows EMH as the central Mendix web application used by support officers and administrators to interact with enterprise systems through controlled REST APIs.</w:t>
      </w:r>
    </w:p>
    <w:p>
      <w:pPr>
        <w:pStyle w:val="Caption"/>
      </w:pPr>
      <w:r>
        <w:rPr>
          <w:b/>
        </w:rPr>
        <w:t>Table 3-1 – Application Interface View</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Interface Area</w:t>
            </w:r>
          </w:p>
        </w:tc>
        <w:tc>
          <w:tcPr>
            <w:tcW w:type="dxa" w:w="3552"/>
            <w:vAlign w:val="top"/>
            <w:shd w:fill="1F4E79"/>
          </w:tcPr>
          <w:p>
            <w:r/>
            <w:r>
              <w:rPr>
                <w:b/>
                <w:color w:val="FFFFFF"/>
                <w:sz w:val="16"/>
              </w:rPr>
              <w:t>Description</w:t>
            </w:r>
          </w:p>
        </w:tc>
        <w:tc>
          <w:tcPr>
            <w:tcW w:type="dxa" w:w="3552"/>
            <w:vAlign w:val="top"/>
            <w:shd w:fill="1F4E79"/>
          </w:tcPr>
          <w:p>
            <w:r/>
            <w:r>
              <w:rPr>
                <w:b/>
                <w:color w:val="FFFFFF"/>
                <w:sz w:val="16"/>
              </w:rPr>
              <w:t>Design Treatment</w:t>
            </w:r>
          </w:p>
        </w:tc>
      </w:tr>
      <w:tr>
        <w:tc>
          <w:tcPr>
            <w:tcW w:type="dxa" w:w="3552"/>
            <w:vAlign w:val="top"/>
          </w:tcPr>
          <w:p>
            <w:r/>
            <w:r>
              <w:rPr>
                <w:b w:val="0"/>
                <w:sz w:val="16"/>
              </w:rPr>
              <w:t>User Interface</w:t>
            </w:r>
          </w:p>
        </w:tc>
        <w:tc>
          <w:tcPr>
            <w:tcW w:type="dxa" w:w="3552"/>
            <w:vAlign w:val="top"/>
          </w:tcPr>
          <w:p>
            <w:r/>
            <w:r>
              <w:rPr>
                <w:b w:val="0"/>
                <w:sz w:val="16"/>
              </w:rPr>
              <w:t>Mendix pages accessed through browser.</w:t>
            </w:r>
          </w:p>
        </w:tc>
        <w:tc>
          <w:tcPr>
            <w:tcW w:type="dxa" w:w="3552"/>
            <w:vAlign w:val="top"/>
          </w:tcPr>
          <w:p>
            <w:r/>
            <w:r>
              <w:rPr>
                <w:b w:val="0"/>
                <w:sz w:val="16"/>
              </w:rPr>
              <w:t>Role-specific pages, search forms, read-only result grids, and admin pages.</w:t>
            </w:r>
          </w:p>
        </w:tc>
      </w:tr>
      <w:tr>
        <w:tc>
          <w:tcPr>
            <w:tcW w:type="dxa" w:w="3552"/>
            <w:vAlign w:val="top"/>
            <w:shd w:fill="F7FAFC"/>
          </w:tcPr>
          <w:p>
            <w:r/>
            <w:r>
              <w:rPr>
                <w:b w:val="0"/>
                <w:sz w:val="16"/>
              </w:rPr>
              <w:t>Authentication Interface</w:t>
            </w:r>
          </w:p>
        </w:tc>
        <w:tc>
          <w:tcPr>
            <w:tcW w:type="dxa" w:w="3552"/>
            <w:vAlign w:val="top"/>
            <w:shd w:fill="F7FAFC"/>
          </w:tcPr>
          <w:p>
            <w:r/>
            <w:r>
              <w:rPr>
                <w:b w:val="0"/>
                <w:sz w:val="16"/>
              </w:rPr>
              <w:t>SAML integration with Enterprise IDAM.</w:t>
            </w:r>
          </w:p>
        </w:tc>
        <w:tc>
          <w:tcPr>
            <w:tcW w:type="dxa" w:w="3552"/>
            <w:vAlign w:val="top"/>
            <w:shd w:fill="F7FAFC"/>
          </w:tcPr>
          <w:p>
            <w:r/>
            <w:r>
              <w:rPr>
                <w:b w:val="0"/>
                <w:sz w:val="16"/>
              </w:rPr>
              <w:t>Browser redirects to IDAM; EMH consumes SAML assertion and establishes session.</w:t>
            </w:r>
          </w:p>
        </w:tc>
      </w:tr>
      <w:tr>
        <w:tc>
          <w:tcPr>
            <w:tcW w:type="dxa" w:w="3552"/>
            <w:vAlign w:val="top"/>
          </w:tcPr>
          <w:p>
            <w:r/>
            <w:r>
              <w:rPr>
                <w:b w:val="0"/>
                <w:sz w:val="16"/>
              </w:rPr>
              <w:t>Authorization Interface</w:t>
            </w:r>
          </w:p>
        </w:tc>
        <w:tc>
          <w:tcPr>
            <w:tcW w:type="dxa" w:w="3552"/>
            <w:vAlign w:val="top"/>
          </w:tcPr>
          <w:p>
            <w:r/>
            <w:r>
              <w:rPr>
                <w:b w:val="0"/>
                <w:sz w:val="16"/>
              </w:rPr>
              <w:t>Mendix security model.</w:t>
            </w:r>
          </w:p>
        </w:tc>
        <w:tc>
          <w:tcPr>
            <w:tcW w:type="dxa" w:w="3552"/>
            <w:vAlign w:val="top"/>
          </w:tcPr>
          <w:p>
            <w:r/>
            <w:r>
              <w:rPr>
                <w:b w:val="0"/>
                <w:sz w:val="16"/>
              </w:rPr>
              <w:t>Module roles, user roles, page access, microflow access, and entity access.</w:t>
            </w:r>
          </w:p>
        </w:tc>
      </w:tr>
      <w:tr>
        <w:tc>
          <w:tcPr>
            <w:tcW w:type="dxa" w:w="3552"/>
            <w:vAlign w:val="top"/>
            <w:shd w:fill="F7FAFC"/>
          </w:tcPr>
          <w:p>
            <w:r/>
            <w:r>
              <w:rPr>
                <w:b w:val="0"/>
                <w:sz w:val="16"/>
              </w:rPr>
              <w:t>Business Data Interfaces</w:t>
            </w:r>
          </w:p>
        </w:tc>
        <w:tc>
          <w:tcPr>
            <w:tcW w:type="dxa" w:w="3552"/>
            <w:vAlign w:val="top"/>
            <w:shd w:fill="F7FAFC"/>
          </w:tcPr>
          <w:p>
            <w:r/>
            <w:r>
              <w:rPr>
                <w:b w:val="0"/>
                <w:sz w:val="16"/>
              </w:rPr>
              <w:t>REST APIs exposed by source systems.</w:t>
            </w:r>
          </w:p>
        </w:tc>
        <w:tc>
          <w:tcPr>
            <w:tcW w:type="dxa" w:w="3552"/>
            <w:vAlign w:val="top"/>
            <w:shd w:fill="F7FAFC"/>
          </w:tcPr>
          <w:p>
            <w:r/>
            <w:r>
              <w:rPr>
                <w:b w:val="0"/>
                <w:sz w:val="16"/>
              </w:rPr>
              <w:t>Consumed REST Services and import mappings.</w:t>
            </w:r>
          </w:p>
        </w:tc>
      </w:tr>
      <w:tr>
        <w:tc>
          <w:tcPr>
            <w:tcW w:type="dxa" w:w="3552"/>
            <w:vAlign w:val="top"/>
          </w:tcPr>
          <w:p>
            <w:r/>
            <w:r>
              <w:rPr>
                <w:b w:val="0"/>
                <w:sz w:val="16"/>
              </w:rPr>
              <w:t>Monitoring Interface</w:t>
            </w:r>
          </w:p>
        </w:tc>
        <w:tc>
          <w:tcPr>
            <w:tcW w:type="dxa" w:w="3552"/>
            <w:vAlign w:val="top"/>
          </w:tcPr>
          <w:p>
            <w:r/>
            <w:r>
              <w:rPr>
                <w:b w:val="0"/>
                <w:sz w:val="16"/>
              </w:rPr>
              <w:t>AppDynamics and application logging.</w:t>
            </w:r>
          </w:p>
        </w:tc>
        <w:tc>
          <w:tcPr>
            <w:tcW w:type="dxa" w:w="3552"/>
            <w:vAlign w:val="top"/>
          </w:tcPr>
          <w:p>
            <w:r/>
            <w:r>
              <w:rPr>
                <w:b w:val="0"/>
                <w:sz w:val="16"/>
              </w:rPr>
              <w:t>Runtime performance, errors, integration dependencies, and transaction health.</w:t>
            </w:r>
          </w:p>
        </w:tc>
      </w:tr>
    </w:tbl>
    <w:p/>
    <w:p>
      <w:pPr>
        <w:pStyle w:val="Heading2"/>
      </w:pPr>
      <w:r>
        <w:t>3.2 Component Description</w:t>
      </w:r>
    </w:p>
    <w:p>
      <w:pPr>
        <w:pStyle w:val="Caption"/>
      </w:pPr>
      <w:r>
        <w:rPr>
          <w:b/>
        </w:rPr>
        <w:t>Table 3-2 – Application Component Catalogue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Component</w:t>
            </w:r>
          </w:p>
        </w:tc>
        <w:tc>
          <w:tcPr>
            <w:tcW w:type="dxa" w:w="3552"/>
            <w:vAlign w:val="top"/>
            <w:shd w:fill="1F4E79"/>
          </w:tcPr>
          <w:p>
            <w:r/>
            <w:r>
              <w:rPr>
                <w:b/>
                <w:color w:val="FFFFFF"/>
                <w:sz w:val="16"/>
              </w:rPr>
              <w:t>Mendix Realization</w:t>
            </w:r>
          </w:p>
        </w:tc>
        <w:tc>
          <w:tcPr>
            <w:tcW w:type="dxa" w:w="3552"/>
            <w:vAlign w:val="top"/>
            <w:shd w:fill="1F4E79"/>
          </w:tcPr>
          <w:p>
            <w:r/>
            <w:r>
              <w:rPr>
                <w:b/>
                <w:color w:val="FFFFFF"/>
                <w:sz w:val="16"/>
              </w:rPr>
              <w:t>Responsibility</w:t>
            </w:r>
          </w:p>
        </w:tc>
      </w:tr>
      <w:tr>
        <w:tc>
          <w:tcPr>
            <w:tcW w:type="dxa" w:w="3552"/>
            <w:vAlign w:val="top"/>
          </w:tcPr>
          <w:p>
            <w:r/>
            <w:r>
              <w:rPr>
                <w:b w:val="0"/>
                <w:sz w:val="16"/>
              </w:rPr>
              <w:t>Presentation Components</w:t>
            </w:r>
          </w:p>
        </w:tc>
        <w:tc>
          <w:tcPr>
            <w:tcW w:type="dxa" w:w="3552"/>
            <w:vAlign w:val="top"/>
          </w:tcPr>
          <w:p>
            <w:r/>
            <w:r>
              <w:rPr>
                <w:b w:val="0"/>
                <w:sz w:val="16"/>
              </w:rPr>
              <w:t>Pages, layouts, snippets, navigation profiles, search forms, read-only views.</w:t>
            </w:r>
          </w:p>
        </w:tc>
        <w:tc>
          <w:tcPr>
            <w:tcW w:type="dxa" w:w="3552"/>
            <w:vAlign w:val="top"/>
          </w:tcPr>
          <w:p>
            <w:r/>
            <w:r>
              <w:rPr>
                <w:b w:val="0"/>
                <w:sz w:val="16"/>
              </w:rPr>
              <w:t>Expose support investigation and administration functions.</w:t>
            </w:r>
          </w:p>
        </w:tc>
      </w:tr>
      <w:tr>
        <w:tc>
          <w:tcPr>
            <w:tcW w:type="dxa" w:w="3552"/>
            <w:vAlign w:val="top"/>
            <w:shd w:fill="F7FAFC"/>
          </w:tcPr>
          <w:p>
            <w:r/>
            <w:r>
              <w:rPr>
                <w:b w:val="0"/>
                <w:sz w:val="16"/>
              </w:rPr>
              <w:t>Authentication Component</w:t>
            </w:r>
          </w:p>
        </w:tc>
        <w:tc>
          <w:tcPr>
            <w:tcW w:type="dxa" w:w="3552"/>
            <w:vAlign w:val="top"/>
            <w:shd w:fill="F7FAFC"/>
          </w:tcPr>
          <w:p>
            <w:r/>
            <w:r>
              <w:rPr>
                <w:b w:val="0"/>
                <w:sz w:val="16"/>
              </w:rPr>
              <w:t>SAML module/configuration and session handling.</w:t>
            </w:r>
          </w:p>
        </w:tc>
        <w:tc>
          <w:tcPr>
            <w:tcW w:type="dxa" w:w="3552"/>
            <w:vAlign w:val="top"/>
            <w:shd w:fill="F7FAFC"/>
          </w:tcPr>
          <w:p>
            <w:r/>
            <w:r>
              <w:rPr>
                <w:b w:val="0"/>
                <w:sz w:val="16"/>
              </w:rPr>
              <w:t>Delegate authentication to IDAM and establish authenticated sessions.</w:t>
            </w:r>
          </w:p>
        </w:tc>
      </w:tr>
      <w:tr>
        <w:tc>
          <w:tcPr>
            <w:tcW w:type="dxa" w:w="3552"/>
            <w:vAlign w:val="top"/>
          </w:tcPr>
          <w:p>
            <w:r/>
            <w:r>
              <w:rPr>
                <w:b w:val="0"/>
                <w:sz w:val="16"/>
              </w:rPr>
              <w:t>Authorization Component</w:t>
            </w:r>
          </w:p>
        </w:tc>
        <w:tc>
          <w:tcPr>
            <w:tcW w:type="dxa" w:w="3552"/>
            <w:vAlign w:val="top"/>
          </w:tcPr>
          <w:p>
            <w:r/>
            <w:r>
              <w:rPr>
                <w:b w:val="0"/>
                <w:sz w:val="16"/>
              </w:rPr>
              <w:t>Roles, module roles, entity access, page access, microflow security.</w:t>
            </w:r>
          </w:p>
        </w:tc>
        <w:tc>
          <w:tcPr>
            <w:tcW w:type="dxa" w:w="3552"/>
            <w:vAlign w:val="top"/>
          </w:tcPr>
          <w:p>
            <w:r/>
            <w:r>
              <w:rPr>
                <w:b w:val="0"/>
                <w:sz w:val="16"/>
              </w:rPr>
              <w:t>Protect all pages, functions, and data access.</w:t>
            </w:r>
          </w:p>
        </w:tc>
      </w:tr>
      <w:tr>
        <w:tc>
          <w:tcPr>
            <w:tcW w:type="dxa" w:w="3552"/>
            <w:vAlign w:val="top"/>
            <w:shd w:fill="F7FAFC"/>
          </w:tcPr>
          <w:p>
            <w:r/>
            <w:r>
              <w:rPr>
                <w:b w:val="0"/>
                <w:sz w:val="16"/>
              </w:rPr>
              <w:t>User Administration</w:t>
            </w:r>
          </w:p>
        </w:tc>
        <w:tc>
          <w:tcPr>
            <w:tcW w:type="dxa" w:w="3552"/>
            <w:vAlign w:val="top"/>
            <w:shd w:fill="F7FAFC"/>
          </w:tcPr>
          <w:p>
            <w:r/>
            <w:r>
              <w:rPr>
                <w:b w:val="0"/>
                <w:sz w:val="16"/>
              </w:rPr>
              <w:t>User, role, permission, and assignment management.</w:t>
            </w:r>
          </w:p>
        </w:tc>
        <w:tc>
          <w:tcPr>
            <w:tcW w:type="dxa" w:w="3552"/>
            <w:vAlign w:val="top"/>
            <w:shd w:fill="F7FAFC"/>
          </w:tcPr>
          <w:p>
            <w:r/>
            <w:r>
              <w:rPr>
                <w:b w:val="0"/>
                <w:sz w:val="16"/>
              </w:rPr>
              <w:t>Maintain EMH-owned authorization data.</w:t>
            </w:r>
          </w:p>
        </w:tc>
      </w:tr>
      <w:tr>
        <w:tc>
          <w:tcPr>
            <w:tcW w:type="dxa" w:w="3552"/>
            <w:vAlign w:val="top"/>
          </w:tcPr>
          <w:p>
            <w:r/>
            <w:r>
              <w:rPr>
                <w:b w:val="0"/>
                <w:sz w:val="16"/>
              </w:rPr>
              <w:t>Search &amp; Investigation</w:t>
            </w:r>
          </w:p>
        </w:tc>
        <w:tc>
          <w:tcPr>
            <w:tcW w:type="dxa" w:w="3552"/>
            <w:vAlign w:val="top"/>
          </w:tcPr>
          <w:p>
            <w:r/>
            <w:r>
              <w:rPr>
                <w:b w:val="0"/>
                <w:sz w:val="16"/>
              </w:rPr>
              <w:t>Microflows and UI patterns for search execution and display.</w:t>
            </w:r>
          </w:p>
        </w:tc>
        <w:tc>
          <w:tcPr>
            <w:tcW w:type="dxa" w:w="3552"/>
            <w:vAlign w:val="top"/>
          </w:tcPr>
          <w:p>
            <w:r/>
            <w:r>
              <w:rPr>
                <w:b w:val="0"/>
                <w:sz w:val="16"/>
              </w:rPr>
              <w:t>Coordinate read-only investigations across modules.</w:t>
            </w:r>
          </w:p>
        </w:tc>
      </w:tr>
      <w:tr>
        <w:tc>
          <w:tcPr>
            <w:tcW w:type="dxa" w:w="3552"/>
            <w:vAlign w:val="top"/>
            <w:shd w:fill="F7FAFC"/>
          </w:tcPr>
          <w:p>
            <w:r/>
            <w:r>
              <w:rPr>
                <w:b w:val="0"/>
                <w:sz w:val="16"/>
              </w:rPr>
              <w:t>Integration Services</w:t>
            </w:r>
          </w:p>
        </w:tc>
        <w:tc>
          <w:tcPr>
            <w:tcW w:type="dxa" w:w="3552"/>
            <w:vAlign w:val="top"/>
            <w:shd w:fill="F7FAFC"/>
          </w:tcPr>
          <w:p>
            <w:r/>
            <w:r>
              <w:rPr>
                <w:b w:val="0"/>
                <w:sz w:val="16"/>
              </w:rPr>
              <w:t>Consumed REST Services, import mappings, integration microflows.</w:t>
            </w:r>
          </w:p>
        </w:tc>
        <w:tc>
          <w:tcPr>
            <w:tcW w:type="dxa" w:w="3552"/>
            <w:vAlign w:val="top"/>
            <w:shd w:fill="F7FAFC"/>
          </w:tcPr>
          <w:p>
            <w:r/>
            <w:r>
              <w:rPr>
                <w:b w:val="0"/>
                <w:sz w:val="16"/>
              </w:rPr>
              <w:t>Retrieve external data through approved APIs.</w:t>
            </w:r>
          </w:p>
        </w:tc>
      </w:tr>
      <w:tr>
        <w:tc>
          <w:tcPr>
            <w:tcW w:type="dxa" w:w="3552"/>
            <w:vAlign w:val="top"/>
          </w:tcPr>
          <w:p>
            <w:r/>
            <w:r>
              <w:rPr>
                <w:b w:val="0"/>
                <w:sz w:val="16"/>
              </w:rPr>
              <w:t>Audit Service</w:t>
            </w:r>
          </w:p>
        </w:tc>
        <w:tc>
          <w:tcPr>
            <w:tcW w:type="dxa" w:w="3552"/>
            <w:vAlign w:val="top"/>
          </w:tcPr>
          <w:p>
            <w:r/>
            <w:r>
              <w:rPr>
                <w:b w:val="0"/>
                <w:sz w:val="16"/>
              </w:rPr>
              <w:t>Audit entities and audit microflows.</w:t>
            </w:r>
          </w:p>
        </w:tc>
        <w:tc>
          <w:tcPr>
            <w:tcW w:type="dxa" w:w="3552"/>
            <w:vAlign w:val="top"/>
          </w:tcPr>
          <w:p>
            <w:r/>
            <w:r>
              <w:rPr>
                <w:b w:val="0"/>
                <w:sz w:val="16"/>
              </w:rPr>
              <w:t>Record security-relevant and investigation-relevant activity.</w:t>
            </w:r>
          </w:p>
        </w:tc>
      </w:tr>
      <w:tr>
        <w:tc>
          <w:tcPr>
            <w:tcW w:type="dxa" w:w="3552"/>
            <w:vAlign w:val="top"/>
            <w:shd w:fill="F7FAFC"/>
          </w:tcPr>
          <w:p>
            <w:r/>
            <w:r>
              <w:rPr>
                <w:b w:val="0"/>
                <w:sz w:val="16"/>
              </w:rPr>
              <w:t>Exception Management</w:t>
            </w:r>
          </w:p>
        </w:tc>
        <w:tc>
          <w:tcPr>
            <w:tcW w:type="dxa" w:w="3552"/>
            <w:vAlign w:val="top"/>
            <w:shd w:fill="F7FAFC"/>
          </w:tcPr>
          <w:p>
            <w:r/>
            <w:r>
              <w:rPr>
                <w:b w:val="0"/>
                <w:sz w:val="16"/>
              </w:rPr>
              <w:t>Exception logging, error mapping, monitoring integration.</w:t>
            </w:r>
          </w:p>
        </w:tc>
        <w:tc>
          <w:tcPr>
            <w:tcW w:type="dxa" w:w="3552"/>
            <w:vAlign w:val="top"/>
            <w:shd w:fill="F7FAFC"/>
          </w:tcPr>
          <w:p>
            <w:r/>
            <w:r>
              <w:rPr>
                <w:b w:val="0"/>
                <w:sz w:val="16"/>
              </w:rPr>
              <w:t>Capture sanitized failures and show user-safe messages.</w:t>
            </w:r>
          </w:p>
        </w:tc>
      </w:tr>
      <w:tr>
        <w:tc>
          <w:tcPr>
            <w:tcW w:type="dxa" w:w="3552"/>
            <w:vAlign w:val="top"/>
          </w:tcPr>
          <w:p>
            <w:r/>
            <w:r>
              <w:rPr>
                <w:b w:val="0"/>
                <w:sz w:val="16"/>
              </w:rPr>
              <w:t>Configuration Management</w:t>
            </w:r>
          </w:p>
        </w:tc>
        <w:tc>
          <w:tcPr>
            <w:tcW w:type="dxa" w:w="3552"/>
            <w:vAlign w:val="top"/>
          </w:tcPr>
          <w:p>
            <w:r/>
            <w:r>
              <w:rPr>
                <w:b w:val="0"/>
                <w:sz w:val="16"/>
              </w:rPr>
              <w:t>Constants, configuration entities, environment settings.</w:t>
            </w:r>
          </w:p>
        </w:tc>
        <w:tc>
          <w:tcPr>
            <w:tcW w:type="dxa" w:w="3552"/>
            <w:vAlign w:val="top"/>
          </w:tcPr>
          <w:p>
            <w:r/>
            <w:r>
              <w:rPr>
                <w:b w:val="0"/>
                <w:sz w:val="16"/>
              </w:rPr>
              <w:t>Control endpoints, timeouts, and runtime parameters.</w:t>
            </w:r>
          </w:p>
        </w:tc>
      </w:tr>
      <w:tr>
        <w:tc>
          <w:tcPr>
            <w:tcW w:type="dxa" w:w="3552"/>
            <w:vAlign w:val="top"/>
            <w:shd w:fill="F7FAFC"/>
          </w:tcPr>
          <w:p>
            <w:r/>
            <w:r>
              <w:rPr>
                <w:b w:val="0"/>
                <w:sz w:val="16"/>
              </w:rPr>
              <w:t>Monitoring Integration</w:t>
            </w:r>
          </w:p>
        </w:tc>
        <w:tc>
          <w:tcPr>
            <w:tcW w:type="dxa" w:w="3552"/>
            <w:vAlign w:val="top"/>
            <w:shd w:fill="F7FAFC"/>
          </w:tcPr>
          <w:p>
            <w:r/>
            <w:r>
              <w:rPr>
                <w:b w:val="0"/>
                <w:sz w:val="16"/>
              </w:rPr>
              <w:t>AppDynamics agent/integration and log nodes.</w:t>
            </w:r>
          </w:p>
        </w:tc>
        <w:tc>
          <w:tcPr>
            <w:tcW w:type="dxa" w:w="3552"/>
            <w:vAlign w:val="top"/>
            <w:shd w:fill="F7FAFC"/>
          </w:tcPr>
          <w:p>
            <w:r/>
            <w:r>
              <w:rPr>
                <w:b w:val="0"/>
                <w:sz w:val="16"/>
              </w:rPr>
              <w:t>Support operational observability.</w:t>
            </w:r>
          </w:p>
        </w:tc>
      </w:tr>
    </w:tbl>
    <w:p/>
    <w:p>
      <w:pPr>
        <w:pStyle w:val="Caption"/>
      </w:pPr>
      <w:r>
        <w:rPr>
          <w:b/>
        </w:rPr>
        <w:t>Table 3-3 – Mendix Module Structure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Mendix Module</w:t>
            </w:r>
          </w:p>
        </w:tc>
        <w:tc>
          <w:tcPr>
            <w:tcW w:type="dxa" w:w="3552"/>
            <w:vAlign w:val="top"/>
            <w:shd w:fill="1F4E79"/>
          </w:tcPr>
          <w:p>
            <w:r/>
            <w:r>
              <w:rPr>
                <w:b/>
                <w:color w:val="FFFFFF"/>
                <w:sz w:val="16"/>
              </w:rPr>
              <w:t>Primary Responsibility</w:t>
            </w:r>
          </w:p>
        </w:tc>
        <w:tc>
          <w:tcPr>
            <w:tcW w:type="dxa" w:w="3552"/>
            <w:vAlign w:val="top"/>
            <w:shd w:fill="1F4E79"/>
          </w:tcPr>
          <w:p>
            <w:r/>
            <w:r>
              <w:rPr>
                <w:b/>
                <w:color w:val="FFFFFF"/>
                <w:sz w:val="16"/>
              </w:rPr>
              <w:t>Key Entities / Microflows</w:t>
            </w:r>
          </w:p>
        </w:tc>
      </w:tr>
      <w:tr>
        <w:tc>
          <w:tcPr>
            <w:tcW w:type="dxa" w:w="3552"/>
            <w:vAlign w:val="top"/>
          </w:tcPr>
          <w:p>
            <w:r/>
            <w:r>
              <w:rPr>
                <w:b w:val="0"/>
                <w:sz w:val="16"/>
              </w:rPr>
              <w:t>Security</w:t>
            </w:r>
          </w:p>
        </w:tc>
        <w:tc>
          <w:tcPr>
            <w:tcW w:type="dxa" w:w="3552"/>
            <w:vAlign w:val="top"/>
          </w:tcPr>
          <w:p>
            <w:r/>
            <w:r>
              <w:rPr>
                <w:b w:val="0"/>
                <w:sz w:val="16"/>
              </w:rPr>
              <w:t>Authentication and authorization support.</w:t>
            </w:r>
          </w:p>
        </w:tc>
        <w:tc>
          <w:tcPr>
            <w:tcW w:type="dxa" w:w="3552"/>
            <w:vAlign w:val="top"/>
          </w:tcPr>
          <w:p>
            <w:r/>
            <w:r>
              <w:rPr>
                <w:b w:val="0"/>
                <w:sz w:val="16"/>
              </w:rPr>
              <w:t>UserRole, RolePermission, access validation microflows.</w:t>
            </w:r>
          </w:p>
        </w:tc>
      </w:tr>
      <w:tr>
        <w:tc>
          <w:tcPr>
            <w:tcW w:type="dxa" w:w="3552"/>
            <w:vAlign w:val="top"/>
            <w:shd w:fill="F7FAFC"/>
          </w:tcPr>
          <w:p>
            <w:r/>
            <w:r>
              <w:rPr>
                <w:b w:val="0"/>
                <w:sz w:val="16"/>
              </w:rPr>
              <w:t>Administration</w:t>
            </w:r>
          </w:p>
        </w:tc>
        <w:tc>
          <w:tcPr>
            <w:tcW w:type="dxa" w:w="3552"/>
            <w:vAlign w:val="top"/>
            <w:shd w:fill="F7FAFC"/>
          </w:tcPr>
          <w:p>
            <w:r/>
            <w:r>
              <w:rPr>
                <w:b w:val="0"/>
                <w:sz w:val="16"/>
              </w:rPr>
              <w:t>User and configuration administration.</w:t>
            </w:r>
          </w:p>
        </w:tc>
        <w:tc>
          <w:tcPr>
            <w:tcW w:type="dxa" w:w="3552"/>
            <w:vAlign w:val="top"/>
            <w:shd w:fill="F7FAFC"/>
          </w:tcPr>
          <w:p>
            <w:r/>
            <w:r>
              <w:rPr>
                <w:b w:val="0"/>
                <w:sz w:val="16"/>
              </w:rPr>
              <w:t>User, Role, Permission, Configuration.</w:t>
            </w:r>
          </w:p>
        </w:tc>
      </w:tr>
      <w:tr>
        <w:tc>
          <w:tcPr>
            <w:tcW w:type="dxa" w:w="3552"/>
            <w:vAlign w:val="top"/>
          </w:tcPr>
          <w:p>
            <w:r/>
            <w:r>
              <w:rPr>
                <w:b w:val="0"/>
                <w:sz w:val="16"/>
              </w:rPr>
              <w:t>Audit</w:t>
            </w:r>
          </w:p>
        </w:tc>
        <w:tc>
          <w:tcPr>
            <w:tcW w:type="dxa" w:w="3552"/>
            <w:vAlign w:val="top"/>
          </w:tcPr>
          <w:p>
            <w:r/>
            <w:r>
              <w:rPr>
                <w:b w:val="0"/>
                <w:sz w:val="16"/>
              </w:rPr>
              <w:t>Audit capture and reporting.</w:t>
            </w:r>
          </w:p>
        </w:tc>
        <w:tc>
          <w:tcPr>
            <w:tcW w:type="dxa" w:w="3552"/>
            <w:vAlign w:val="top"/>
          </w:tcPr>
          <w:p>
            <w:r/>
            <w:r>
              <w:rPr>
                <w:b w:val="0"/>
                <w:sz w:val="16"/>
              </w:rPr>
              <w:t>AuditLog and reusable audit microflows.</w:t>
            </w:r>
          </w:p>
        </w:tc>
      </w:tr>
      <w:tr>
        <w:tc>
          <w:tcPr>
            <w:tcW w:type="dxa" w:w="3552"/>
            <w:vAlign w:val="top"/>
            <w:shd w:fill="F7FAFC"/>
          </w:tcPr>
          <w:p>
            <w:r/>
            <w:r>
              <w:rPr>
                <w:b w:val="0"/>
                <w:sz w:val="16"/>
              </w:rPr>
              <w:t>ExceptionManagement</w:t>
            </w:r>
          </w:p>
        </w:tc>
        <w:tc>
          <w:tcPr>
            <w:tcW w:type="dxa" w:w="3552"/>
            <w:vAlign w:val="top"/>
            <w:shd w:fill="F7FAFC"/>
          </w:tcPr>
          <w:p>
            <w:r/>
            <w:r>
              <w:rPr>
                <w:b w:val="0"/>
                <w:sz w:val="16"/>
              </w:rPr>
              <w:t>Error handling and troubleshooting.</w:t>
            </w:r>
          </w:p>
        </w:tc>
        <w:tc>
          <w:tcPr>
            <w:tcW w:type="dxa" w:w="3552"/>
            <w:vAlign w:val="top"/>
            <w:shd w:fill="F7FAFC"/>
          </w:tcPr>
          <w:p>
            <w:r/>
            <w:r>
              <w:rPr>
                <w:b w:val="0"/>
                <w:sz w:val="16"/>
              </w:rPr>
              <w:t>ExceptionLog and error mapping microflows.</w:t>
            </w:r>
          </w:p>
        </w:tc>
      </w:tr>
      <w:tr>
        <w:tc>
          <w:tcPr>
            <w:tcW w:type="dxa" w:w="3552"/>
            <w:vAlign w:val="top"/>
          </w:tcPr>
          <w:p>
            <w:r/>
            <w:r>
              <w:rPr>
                <w:b w:val="0"/>
                <w:sz w:val="16"/>
              </w:rPr>
              <w:t>Integration</w:t>
            </w:r>
          </w:p>
        </w:tc>
        <w:tc>
          <w:tcPr>
            <w:tcW w:type="dxa" w:w="3552"/>
            <w:vAlign w:val="top"/>
          </w:tcPr>
          <w:p>
            <w:r/>
            <w:r>
              <w:rPr>
                <w:b w:val="0"/>
                <w:sz w:val="16"/>
              </w:rPr>
              <w:t>Reusable integration patterns.</w:t>
            </w:r>
          </w:p>
        </w:tc>
        <w:tc>
          <w:tcPr>
            <w:tcW w:type="dxa" w:w="3552"/>
            <w:vAlign w:val="top"/>
          </w:tcPr>
          <w:p>
            <w:r/>
            <w:r>
              <w:rPr>
                <w:b w:val="0"/>
                <w:sz w:val="16"/>
              </w:rPr>
              <w:t>Consumed REST Services, import mappings, API response handlers.</w:t>
            </w:r>
          </w:p>
        </w:tc>
      </w:tr>
      <w:tr>
        <w:tc>
          <w:tcPr>
            <w:tcW w:type="dxa" w:w="3552"/>
            <w:vAlign w:val="top"/>
            <w:shd w:fill="F7FAFC"/>
          </w:tcPr>
          <w:p>
            <w:r/>
            <w:r>
              <w:rPr>
                <w:b w:val="0"/>
                <w:sz w:val="16"/>
              </w:rPr>
              <w:t>ClinicalAttachment</w:t>
            </w:r>
          </w:p>
        </w:tc>
        <w:tc>
          <w:tcPr>
            <w:tcW w:type="dxa" w:w="3552"/>
            <w:vAlign w:val="top"/>
            <w:shd w:fill="F7FAFC"/>
          </w:tcPr>
          <w:p>
            <w:r/>
            <w:r>
              <w:rPr>
                <w:b w:val="0"/>
                <w:sz w:val="16"/>
              </w:rPr>
              <w:t>Module-specific search and display.</w:t>
            </w:r>
          </w:p>
        </w:tc>
        <w:tc>
          <w:tcPr>
            <w:tcW w:type="dxa" w:w="3552"/>
            <w:vAlign w:val="top"/>
            <w:shd w:fill="F7FAFC"/>
          </w:tcPr>
          <w:p>
            <w:r/>
            <w:r>
              <w:rPr>
                <w:b w:val="0"/>
                <w:sz w:val="16"/>
              </w:rPr>
              <w:t>Non-persistent ClinicalAttachmentView and search microflows.</w:t>
            </w:r>
          </w:p>
        </w:tc>
      </w:tr>
      <w:tr>
        <w:tc>
          <w:tcPr>
            <w:tcW w:type="dxa" w:w="3552"/>
            <w:vAlign w:val="top"/>
          </w:tcPr>
          <w:p>
            <w:r/>
            <w:r>
              <w:rPr>
                <w:b w:val="0"/>
                <w:sz w:val="16"/>
              </w:rPr>
              <w:t>Premarital</w:t>
            </w:r>
          </w:p>
        </w:tc>
        <w:tc>
          <w:tcPr>
            <w:tcW w:type="dxa" w:w="3552"/>
            <w:vAlign w:val="top"/>
          </w:tcPr>
          <w:p>
            <w:r/>
            <w:r>
              <w:rPr>
                <w:b w:val="0"/>
                <w:sz w:val="16"/>
              </w:rPr>
              <w:t>Module-specific search and display.</w:t>
            </w:r>
          </w:p>
        </w:tc>
        <w:tc>
          <w:tcPr>
            <w:tcW w:type="dxa" w:w="3552"/>
            <w:vAlign w:val="top"/>
          </w:tcPr>
          <w:p>
            <w:r/>
            <w:r>
              <w:rPr>
                <w:b w:val="0"/>
                <w:sz w:val="16"/>
              </w:rPr>
              <w:t>Non-persistent PremaritalView and search microflows.</w:t>
            </w:r>
          </w:p>
        </w:tc>
      </w:tr>
      <w:tr>
        <w:tc>
          <w:tcPr>
            <w:tcW w:type="dxa" w:w="3552"/>
            <w:vAlign w:val="top"/>
            <w:shd w:fill="F7FAFC"/>
          </w:tcPr>
          <w:p>
            <w:r/>
            <w:r>
              <w:rPr>
                <w:b w:val="0"/>
                <w:sz w:val="16"/>
              </w:rPr>
              <w:t>PatientServices</w:t>
            </w:r>
          </w:p>
        </w:tc>
        <w:tc>
          <w:tcPr>
            <w:tcW w:type="dxa" w:w="3552"/>
            <w:vAlign w:val="top"/>
            <w:shd w:fill="F7FAFC"/>
          </w:tcPr>
          <w:p>
            <w:r/>
            <w:r>
              <w:rPr>
                <w:b w:val="0"/>
                <w:sz w:val="16"/>
              </w:rPr>
              <w:t>Module-specific search and display.</w:t>
            </w:r>
          </w:p>
        </w:tc>
        <w:tc>
          <w:tcPr>
            <w:tcW w:type="dxa" w:w="3552"/>
            <w:vAlign w:val="top"/>
            <w:shd w:fill="F7FAFC"/>
          </w:tcPr>
          <w:p>
            <w:r/>
            <w:r>
              <w:rPr>
                <w:b w:val="0"/>
                <w:sz w:val="16"/>
              </w:rPr>
              <w:t>Non-persistent PatientServicesView and search microflows.</w:t>
            </w:r>
          </w:p>
        </w:tc>
      </w:tr>
      <w:tr>
        <w:tc>
          <w:tcPr>
            <w:tcW w:type="dxa" w:w="3552"/>
            <w:vAlign w:val="top"/>
          </w:tcPr>
          <w:p>
            <w:r/>
            <w:r>
              <w:rPr>
                <w:b w:val="0"/>
                <w:sz w:val="16"/>
              </w:rPr>
              <w:t>Common</w:t>
            </w:r>
          </w:p>
        </w:tc>
        <w:tc>
          <w:tcPr>
            <w:tcW w:type="dxa" w:w="3552"/>
            <w:vAlign w:val="top"/>
          </w:tcPr>
          <w:p>
            <w:r/>
            <w:r>
              <w:rPr>
                <w:b w:val="0"/>
                <w:sz w:val="16"/>
              </w:rPr>
              <w:t>Reusable utilities and constants.</w:t>
            </w:r>
          </w:p>
        </w:tc>
        <w:tc>
          <w:tcPr>
            <w:tcW w:type="dxa" w:w="3552"/>
            <w:vAlign w:val="top"/>
          </w:tcPr>
          <w:p>
            <w:r/>
            <w:r>
              <w:rPr>
                <w:b w:val="0"/>
                <w:sz w:val="16"/>
              </w:rPr>
              <w:t>Validation, correlation, logging, response helpers.</w:t>
            </w:r>
          </w:p>
        </w:tc>
      </w:tr>
    </w:tbl>
    <w:p/>
    <w:p>
      <w:pPr>
        <w:pStyle w:val="Heading2"/>
      </w:pPr>
      <w:r>
        <w:t>3.3 Interface Description</w:t>
      </w:r>
    </w:p>
    <w:p>
      <w:pPr>
        <w:spacing w:after="120"/>
      </w:pPr>
      <w:r>
        <w:t>EMH uses synchronous REST request/response integrations for search and record retrieval. The application is a consumer of enterprise APIs and shall not expose external business data as a separate master source.</w:t>
      </w:r>
    </w:p>
    <w:p>
      <w:pPr>
        <w:pStyle w:val="Heading3"/>
      </w:pPr>
      <w:r>
        <w:t>3.3.1 Interface Design</w:t>
      </w:r>
    </w:p>
    <w:p>
      <w:pPr>
        <w:jc w:val="center"/>
      </w:pPr>
      <w:r>
        <w:drawing>
          <wp:inline xmlns:a="http://schemas.openxmlformats.org/drawingml/2006/main" xmlns:pic="http://schemas.openxmlformats.org/drawingml/2006/picture">
            <wp:extent cx="5943600" cy="6468035"/>
            <wp:docPr id="9" name="Picture 9"/>
            <wp:cNvGraphicFramePr>
              <a:graphicFrameLocks noChangeAspect="1"/>
            </wp:cNvGraphicFramePr>
            <a:graphic>
              <a:graphicData uri="http://schemas.openxmlformats.org/drawingml/2006/picture">
                <pic:pic>
                  <pic:nvPicPr>
                    <pic:cNvPr id="0" name="fig_3_2_standard_integration_pattern_v3.svg.png"/>
                    <pic:cNvPicPr/>
                  </pic:nvPicPr>
                  <pic:blipFill>
                    <a:blip r:embed="rId18"/>
                    <a:stretch>
                      <a:fillRect/>
                    </a:stretch>
                  </pic:blipFill>
                  <pic:spPr>
                    <a:xfrm>
                      <a:off x="0" y="0"/>
                      <a:ext cx="5943600" cy="6468035"/>
                    </a:xfrm>
                    <a:prstGeom prst="rect"/>
                  </pic:spPr>
                </pic:pic>
              </a:graphicData>
            </a:graphic>
          </wp:inline>
        </w:drawing>
      </w:r>
    </w:p>
    <w:p>
      <w:pPr>
        <w:pStyle w:val="Caption"/>
        <w:jc w:val="center"/>
      </w:pPr>
      <w:r>
        <w:rPr>
          <w:b/>
        </w:rPr>
        <w:t>Figure 3-2 – Standard Integration Pattern</w:t>
      </w:r>
    </w:p>
    <w:p>
      <w:pPr>
        <w:spacing w:after="120"/>
      </w:pPr>
      <w:r>
        <w:t>Illustrates the standard EMH request-processing pattern: page interaction, validation, authorization, consumed REST service, response mapping, non-persistent display, audit logging, and exception handling.</w:t>
      </w:r>
    </w:p>
    <w:p>
      <w:pPr>
        <w:pStyle w:val="Caption"/>
      </w:pPr>
      <w:r>
        <w:rPr>
          <w:b/>
        </w:rPr>
        <w:t>Table 3-4 – Interface Design Rules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Rule</w:t>
            </w:r>
          </w:p>
        </w:tc>
        <w:tc>
          <w:tcPr>
            <w:tcW w:type="dxa" w:w="5328"/>
            <w:vAlign w:val="top"/>
            <w:shd w:fill="1F4E79"/>
          </w:tcPr>
          <w:p>
            <w:r/>
            <w:r>
              <w:rPr>
                <w:b/>
                <w:color w:val="FFFFFF"/>
                <w:sz w:val="16"/>
              </w:rPr>
              <w:t>Description</w:t>
            </w:r>
          </w:p>
        </w:tc>
      </w:tr>
      <w:tr>
        <w:tc>
          <w:tcPr>
            <w:tcW w:type="dxa" w:w="5328"/>
            <w:vAlign w:val="top"/>
          </w:tcPr>
          <w:p>
            <w:r/>
            <w:r>
              <w:rPr>
                <w:b w:val="0"/>
                <w:sz w:val="16"/>
              </w:rPr>
              <w:t>REST and JSON</w:t>
            </w:r>
          </w:p>
        </w:tc>
        <w:tc>
          <w:tcPr>
            <w:tcW w:type="dxa" w:w="5328"/>
            <w:vAlign w:val="top"/>
          </w:tcPr>
          <w:p>
            <w:r/>
            <w:r>
              <w:rPr>
                <w:b w:val="0"/>
                <w:sz w:val="16"/>
              </w:rPr>
              <w:t>All integrations shall use REST APIs with JSON payloads unless an approved exception exists.</w:t>
            </w:r>
          </w:p>
        </w:tc>
      </w:tr>
      <w:tr>
        <w:tc>
          <w:tcPr>
            <w:tcW w:type="dxa" w:w="5328"/>
            <w:vAlign w:val="top"/>
            <w:shd w:fill="F7FAFC"/>
          </w:tcPr>
          <w:p>
            <w:r/>
            <w:r>
              <w:rPr>
                <w:b w:val="0"/>
                <w:sz w:val="16"/>
              </w:rPr>
              <w:t>Consumed REST Services</w:t>
            </w:r>
          </w:p>
        </w:tc>
        <w:tc>
          <w:tcPr>
            <w:tcW w:type="dxa" w:w="5328"/>
            <w:vAlign w:val="top"/>
            <w:shd w:fill="F7FAFC"/>
          </w:tcPr>
          <w:p>
            <w:r/>
            <w:r>
              <w:rPr>
                <w:b w:val="0"/>
                <w:sz w:val="16"/>
              </w:rPr>
              <w:t>Mendix Consumed REST Services shall be used for source system API calls.</w:t>
            </w:r>
          </w:p>
        </w:tc>
      </w:tr>
      <w:tr>
        <w:tc>
          <w:tcPr>
            <w:tcW w:type="dxa" w:w="5328"/>
            <w:vAlign w:val="top"/>
          </w:tcPr>
          <w:p>
            <w:r/>
            <w:r>
              <w:rPr>
                <w:b w:val="0"/>
                <w:sz w:val="16"/>
              </w:rPr>
              <w:t>Import Mappings</w:t>
            </w:r>
          </w:p>
        </w:tc>
        <w:tc>
          <w:tcPr>
            <w:tcW w:type="dxa" w:w="5328"/>
            <w:vAlign w:val="top"/>
          </w:tcPr>
          <w:p>
            <w:r/>
            <w:r>
              <w:rPr>
                <w:b w:val="0"/>
                <w:sz w:val="16"/>
              </w:rPr>
              <w:t>Responses shall be mapped to Mendix entities through import mappings.</w:t>
            </w:r>
          </w:p>
        </w:tc>
      </w:tr>
      <w:tr>
        <w:tc>
          <w:tcPr>
            <w:tcW w:type="dxa" w:w="5328"/>
            <w:vAlign w:val="top"/>
            <w:shd w:fill="F7FAFC"/>
          </w:tcPr>
          <w:p>
            <w:r/>
            <w:r>
              <w:rPr>
                <w:b w:val="0"/>
                <w:sz w:val="16"/>
              </w:rPr>
              <w:t>Non-Persistent Results</w:t>
            </w:r>
          </w:p>
        </w:tc>
        <w:tc>
          <w:tcPr>
            <w:tcW w:type="dxa" w:w="5328"/>
            <w:vAlign w:val="top"/>
            <w:shd w:fill="F7FAFC"/>
          </w:tcPr>
          <w:p>
            <w:r/>
            <w:r>
              <w:rPr>
                <w:b w:val="0"/>
                <w:sz w:val="16"/>
              </w:rPr>
              <w:t>External business results shall be mapped into Non-Persistent Entities.</w:t>
            </w:r>
          </w:p>
        </w:tc>
      </w:tr>
      <w:tr>
        <w:tc>
          <w:tcPr>
            <w:tcW w:type="dxa" w:w="5328"/>
            <w:vAlign w:val="top"/>
          </w:tcPr>
          <w:p>
            <w:r/>
            <w:r>
              <w:rPr>
                <w:b w:val="0"/>
                <w:sz w:val="16"/>
              </w:rPr>
              <w:t>Timeout Handling</w:t>
            </w:r>
          </w:p>
        </w:tc>
        <w:tc>
          <w:tcPr>
            <w:tcW w:type="dxa" w:w="5328"/>
            <w:vAlign w:val="top"/>
          </w:tcPr>
          <w:p>
            <w:r/>
            <w:r>
              <w:rPr>
                <w:b w:val="0"/>
                <w:sz w:val="16"/>
              </w:rPr>
              <w:t>Timeouts shall be configurable and handled with user-safe messages.</w:t>
            </w:r>
          </w:p>
        </w:tc>
      </w:tr>
      <w:tr>
        <w:tc>
          <w:tcPr>
            <w:tcW w:type="dxa" w:w="5328"/>
            <w:vAlign w:val="top"/>
            <w:shd w:fill="F7FAFC"/>
          </w:tcPr>
          <w:p>
            <w:r/>
            <w:r>
              <w:rPr>
                <w:b w:val="0"/>
                <w:sz w:val="16"/>
              </w:rPr>
              <w:t>No Sensitive Payload Logging</w:t>
            </w:r>
          </w:p>
        </w:tc>
        <w:tc>
          <w:tcPr>
            <w:tcW w:type="dxa" w:w="5328"/>
            <w:vAlign w:val="top"/>
            <w:shd w:fill="F7FAFC"/>
          </w:tcPr>
          <w:p>
            <w:r/>
            <w:r>
              <w:rPr>
                <w:b w:val="0"/>
                <w:sz w:val="16"/>
              </w:rPr>
              <w:t>Request and response payloads containing sensitive data shall not be logged.</w:t>
            </w:r>
          </w:p>
        </w:tc>
      </w:tr>
      <w:tr>
        <w:tc>
          <w:tcPr>
            <w:tcW w:type="dxa" w:w="5328"/>
            <w:vAlign w:val="top"/>
          </w:tcPr>
          <w:p>
            <w:r/>
            <w:r>
              <w:rPr>
                <w:b w:val="0"/>
                <w:sz w:val="16"/>
              </w:rPr>
              <w:t>Correlation</w:t>
            </w:r>
          </w:p>
        </w:tc>
        <w:tc>
          <w:tcPr>
            <w:tcW w:type="dxa" w:w="5328"/>
            <w:vAlign w:val="top"/>
          </w:tcPr>
          <w:p>
            <w:r/>
            <w:r>
              <w:rPr>
                <w:b w:val="0"/>
                <w:sz w:val="16"/>
              </w:rPr>
              <w:t>Each request shall be traceable through correlation ID or equivalent metadata.</w:t>
            </w:r>
          </w:p>
        </w:tc>
      </w:tr>
      <w:tr>
        <w:tc>
          <w:tcPr>
            <w:tcW w:type="dxa" w:w="5328"/>
            <w:vAlign w:val="top"/>
            <w:shd w:fill="F7FAFC"/>
          </w:tcPr>
          <w:p>
            <w:r/>
            <w:r>
              <w:rPr>
                <w:b w:val="0"/>
                <w:sz w:val="16"/>
              </w:rPr>
              <w:t>Authorization Before Call</w:t>
            </w:r>
          </w:p>
        </w:tc>
        <w:tc>
          <w:tcPr>
            <w:tcW w:type="dxa" w:w="5328"/>
            <w:vAlign w:val="top"/>
            <w:shd w:fill="F7FAFC"/>
          </w:tcPr>
          <w:p>
            <w:r/>
            <w:r>
              <w:rPr>
                <w:b w:val="0"/>
                <w:sz w:val="16"/>
              </w:rPr>
              <w:t>Microflows shall validate user permission before invoking external APIs.</w:t>
            </w:r>
          </w:p>
        </w:tc>
      </w:tr>
    </w:tbl>
    <w:p/>
    <w:p>
      <w:pPr>
        <w:pStyle w:val="Heading3"/>
      </w:pPr>
      <w:r>
        <w:t>3.3.2 API List</w:t>
      </w:r>
    </w:p>
    <w:p>
      <w:pPr>
        <w:pStyle w:val="Caption"/>
      </w:pPr>
      <w:r>
        <w:rPr>
          <w:b/>
        </w:rPr>
        <w:t>Table 3-5 – API Catalogue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r/>
            <w:r>
              <w:rPr>
                <w:b/>
                <w:color w:val="FFFFFF"/>
                <w:sz w:val="16"/>
              </w:rPr>
              <w:t>API ID</w:t>
            </w:r>
          </w:p>
        </w:tc>
        <w:tc>
          <w:tcPr>
            <w:tcW w:type="dxa" w:w="1776"/>
            <w:vAlign w:val="top"/>
            <w:shd w:fill="1F4E79"/>
          </w:tcPr>
          <w:p>
            <w:r/>
            <w:r>
              <w:rPr>
                <w:b/>
                <w:color w:val="FFFFFF"/>
                <w:sz w:val="16"/>
              </w:rPr>
              <w:t>Interface</w:t>
            </w:r>
          </w:p>
        </w:tc>
        <w:tc>
          <w:tcPr>
            <w:tcW w:type="dxa" w:w="1776"/>
            <w:vAlign w:val="top"/>
            <w:shd w:fill="1F4E79"/>
          </w:tcPr>
          <w:p>
            <w:r/>
            <w:r>
              <w:rPr>
                <w:b/>
                <w:color w:val="FFFFFF"/>
                <w:sz w:val="16"/>
              </w:rPr>
              <w:t>Provider</w:t>
            </w:r>
          </w:p>
        </w:tc>
        <w:tc>
          <w:tcPr>
            <w:tcW w:type="dxa" w:w="1776"/>
            <w:vAlign w:val="top"/>
            <w:shd w:fill="1F4E79"/>
          </w:tcPr>
          <w:p>
            <w:r/>
            <w:r>
              <w:rPr>
                <w:b/>
                <w:color w:val="FFFFFF"/>
                <w:sz w:val="16"/>
              </w:rPr>
              <w:t>Purpose</w:t>
            </w:r>
          </w:p>
        </w:tc>
        <w:tc>
          <w:tcPr>
            <w:tcW w:type="dxa" w:w="1776"/>
            <w:vAlign w:val="top"/>
            <w:shd w:fill="1F4E79"/>
          </w:tcPr>
          <w:p>
            <w:r/>
            <w:r>
              <w:rPr>
                <w:b/>
                <w:color w:val="FFFFFF"/>
                <w:sz w:val="16"/>
              </w:rPr>
              <w:t>Mode</w:t>
            </w:r>
          </w:p>
        </w:tc>
        <w:tc>
          <w:tcPr>
            <w:tcW w:type="dxa" w:w="1776"/>
            <w:vAlign w:val="top"/>
            <w:shd w:fill="1F4E79"/>
          </w:tcPr>
          <w:p>
            <w:r/>
            <w:r>
              <w:rPr>
                <w:b/>
                <w:color w:val="FFFFFF"/>
                <w:sz w:val="16"/>
              </w:rPr>
              <w:t>Classification</w:t>
            </w:r>
          </w:p>
        </w:tc>
      </w:tr>
      <w:tr>
        <w:tc>
          <w:tcPr>
            <w:tcW w:type="dxa" w:w="1776"/>
            <w:vAlign w:val="top"/>
          </w:tcPr>
          <w:p>
            <w:r/>
            <w:r>
              <w:rPr>
                <w:b w:val="0"/>
                <w:sz w:val="16"/>
              </w:rPr>
              <w:t>API-001</w:t>
            </w:r>
          </w:p>
        </w:tc>
        <w:tc>
          <w:tcPr>
            <w:tcW w:type="dxa" w:w="1776"/>
            <w:vAlign w:val="top"/>
          </w:tcPr>
          <w:p>
            <w:r/>
            <w:r>
              <w:rPr>
                <w:b w:val="0"/>
                <w:sz w:val="16"/>
              </w:rPr>
              <w:t>IDAM User Profile API</w:t>
            </w:r>
          </w:p>
        </w:tc>
        <w:tc>
          <w:tcPr>
            <w:tcW w:type="dxa" w:w="1776"/>
            <w:vAlign w:val="top"/>
          </w:tcPr>
          <w:p>
            <w:r/>
            <w:r>
              <w:rPr>
                <w:b w:val="0"/>
                <w:sz w:val="16"/>
              </w:rPr>
              <w:t>IDAM</w:t>
            </w:r>
          </w:p>
        </w:tc>
        <w:tc>
          <w:tcPr>
            <w:tcW w:type="dxa" w:w="1776"/>
            <w:vAlign w:val="top"/>
          </w:tcPr>
          <w:p>
            <w:r/>
            <w:r>
              <w:rPr>
                <w:b w:val="0"/>
                <w:sz w:val="16"/>
              </w:rPr>
              <w:t>Retrieve authenticated user attributes / user reference.</w:t>
            </w:r>
          </w:p>
        </w:tc>
        <w:tc>
          <w:tcPr>
            <w:tcW w:type="dxa" w:w="1776"/>
            <w:vAlign w:val="top"/>
          </w:tcPr>
          <w:p>
            <w:r/>
            <w:r>
              <w:rPr>
                <w:b w:val="0"/>
                <w:sz w:val="16"/>
              </w:rPr>
              <w:t>Read</w:t>
            </w:r>
          </w:p>
        </w:tc>
        <w:tc>
          <w:tcPr>
            <w:tcW w:type="dxa" w:w="1776"/>
            <w:vAlign w:val="top"/>
          </w:tcPr>
          <w:p>
            <w:r/>
            <w:r>
              <w:rPr>
                <w:b w:val="0"/>
                <w:sz w:val="16"/>
              </w:rPr>
              <w:t>Confidential</w:t>
            </w:r>
          </w:p>
        </w:tc>
      </w:tr>
      <w:tr>
        <w:tc>
          <w:tcPr>
            <w:tcW w:type="dxa" w:w="1776"/>
            <w:vAlign w:val="top"/>
            <w:shd w:fill="F7FAFC"/>
          </w:tcPr>
          <w:p>
            <w:r/>
            <w:r>
              <w:rPr>
                <w:b w:val="0"/>
                <w:sz w:val="16"/>
              </w:rPr>
              <w:t>API-002</w:t>
            </w:r>
          </w:p>
        </w:tc>
        <w:tc>
          <w:tcPr>
            <w:tcW w:type="dxa" w:w="1776"/>
            <w:vAlign w:val="top"/>
            <w:shd w:fill="F7FAFC"/>
          </w:tcPr>
          <w:p>
            <w:r/>
            <w:r>
              <w:rPr>
                <w:b w:val="0"/>
                <w:sz w:val="16"/>
              </w:rPr>
              <w:t>UAE Pass Identity API</w:t>
            </w:r>
          </w:p>
        </w:tc>
        <w:tc>
          <w:tcPr>
            <w:tcW w:type="dxa" w:w="1776"/>
            <w:vAlign w:val="top"/>
            <w:shd w:fill="F7FAFC"/>
          </w:tcPr>
          <w:p>
            <w:r/>
            <w:r>
              <w:rPr>
                <w:b w:val="0"/>
                <w:sz w:val="16"/>
              </w:rPr>
              <w:t>UAE Pass</w:t>
            </w:r>
          </w:p>
        </w:tc>
        <w:tc>
          <w:tcPr>
            <w:tcW w:type="dxa" w:w="1776"/>
            <w:vAlign w:val="top"/>
            <w:shd w:fill="F7FAFC"/>
          </w:tcPr>
          <w:p>
            <w:r/>
            <w:r>
              <w:rPr>
                <w:b w:val="0"/>
                <w:sz w:val="16"/>
              </w:rPr>
              <w:t>Retrieve identity reference information where applicable.</w:t>
            </w:r>
          </w:p>
        </w:tc>
        <w:tc>
          <w:tcPr>
            <w:tcW w:type="dxa" w:w="1776"/>
            <w:vAlign w:val="top"/>
            <w:shd w:fill="F7FAFC"/>
          </w:tcPr>
          <w:p>
            <w:r/>
            <w:r>
              <w:rPr>
                <w:b w:val="0"/>
                <w:sz w:val="16"/>
              </w:rPr>
              <w:t>Read</w:t>
            </w:r>
          </w:p>
        </w:tc>
        <w:tc>
          <w:tcPr>
            <w:tcW w:type="dxa" w:w="1776"/>
            <w:vAlign w:val="top"/>
            <w:shd w:fill="F7FAFC"/>
          </w:tcPr>
          <w:p>
            <w:r/>
            <w:r>
              <w:rPr>
                <w:b w:val="0"/>
                <w:sz w:val="16"/>
              </w:rPr>
              <w:t>Highly Confidential</w:t>
            </w:r>
          </w:p>
        </w:tc>
      </w:tr>
      <w:tr>
        <w:tc>
          <w:tcPr>
            <w:tcW w:type="dxa" w:w="1776"/>
            <w:vAlign w:val="top"/>
          </w:tcPr>
          <w:p>
            <w:r/>
            <w:r>
              <w:rPr>
                <w:b w:val="0"/>
                <w:sz w:val="16"/>
              </w:rPr>
              <w:t>API-003</w:t>
            </w:r>
          </w:p>
        </w:tc>
        <w:tc>
          <w:tcPr>
            <w:tcW w:type="dxa" w:w="1776"/>
            <w:vAlign w:val="top"/>
          </w:tcPr>
          <w:p>
            <w:r/>
            <w:r>
              <w:rPr>
                <w:b w:val="0"/>
                <w:sz w:val="16"/>
              </w:rPr>
              <w:t>ICP Person / Applicant API</w:t>
            </w:r>
          </w:p>
        </w:tc>
        <w:tc>
          <w:tcPr>
            <w:tcW w:type="dxa" w:w="1776"/>
            <w:vAlign w:val="top"/>
          </w:tcPr>
          <w:p>
            <w:r/>
            <w:r>
              <w:rPr>
                <w:b w:val="0"/>
                <w:sz w:val="16"/>
              </w:rPr>
              <w:t>ICP</w:t>
            </w:r>
          </w:p>
        </w:tc>
        <w:tc>
          <w:tcPr>
            <w:tcW w:type="dxa" w:w="1776"/>
            <w:vAlign w:val="top"/>
          </w:tcPr>
          <w:p>
            <w:r/>
            <w:r>
              <w:rPr>
                <w:b w:val="0"/>
                <w:sz w:val="16"/>
              </w:rPr>
              <w:t>Retrieve applicant/person data for support investigation.</w:t>
            </w:r>
          </w:p>
        </w:tc>
        <w:tc>
          <w:tcPr>
            <w:tcW w:type="dxa" w:w="1776"/>
            <w:vAlign w:val="top"/>
          </w:tcPr>
          <w:p>
            <w:r/>
            <w:r>
              <w:rPr>
                <w:b w:val="0"/>
                <w:sz w:val="16"/>
              </w:rPr>
              <w:t>Read</w:t>
            </w:r>
          </w:p>
        </w:tc>
        <w:tc>
          <w:tcPr>
            <w:tcW w:type="dxa" w:w="1776"/>
            <w:vAlign w:val="top"/>
          </w:tcPr>
          <w:p>
            <w:r/>
            <w:r>
              <w:rPr>
                <w:b w:val="0"/>
                <w:sz w:val="16"/>
              </w:rPr>
              <w:t>Highly Confidential</w:t>
            </w:r>
          </w:p>
        </w:tc>
      </w:tr>
      <w:tr>
        <w:tc>
          <w:tcPr>
            <w:tcW w:type="dxa" w:w="1776"/>
            <w:vAlign w:val="top"/>
            <w:shd w:fill="F7FAFC"/>
          </w:tcPr>
          <w:p>
            <w:r/>
            <w:r>
              <w:rPr>
                <w:b w:val="0"/>
                <w:sz w:val="16"/>
              </w:rPr>
              <w:t>API-004</w:t>
            </w:r>
          </w:p>
        </w:tc>
        <w:tc>
          <w:tcPr>
            <w:tcW w:type="dxa" w:w="1776"/>
            <w:vAlign w:val="top"/>
            <w:shd w:fill="F7FAFC"/>
          </w:tcPr>
          <w:p>
            <w:r/>
            <w:r>
              <w:rPr>
                <w:b w:val="0"/>
                <w:sz w:val="16"/>
              </w:rPr>
              <w:t>Clinical Attachment Search API</w:t>
            </w:r>
          </w:p>
        </w:tc>
        <w:tc>
          <w:tcPr>
            <w:tcW w:type="dxa" w:w="1776"/>
            <w:vAlign w:val="top"/>
            <w:shd w:fill="F7FAFC"/>
          </w:tcPr>
          <w:p>
            <w:r/>
            <w:r>
              <w:rPr>
                <w:b w:val="0"/>
                <w:sz w:val="16"/>
              </w:rPr>
              <w:t>Clinical Attachment</w:t>
            </w:r>
          </w:p>
        </w:tc>
        <w:tc>
          <w:tcPr>
            <w:tcW w:type="dxa" w:w="1776"/>
            <w:vAlign w:val="top"/>
            <w:shd w:fill="F7FAFC"/>
          </w:tcPr>
          <w:p>
            <w:r/>
            <w:r>
              <w:rPr>
                <w:b w:val="0"/>
                <w:sz w:val="16"/>
              </w:rPr>
              <w:t>Search clinical attachment applications.</w:t>
            </w:r>
          </w:p>
        </w:tc>
        <w:tc>
          <w:tcPr>
            <w:tcW w:type="dxa" w:w="1776"/>
            <w:vAlign w:val="top"/>
            <w:shd w:fill="F7FAFC"/>
          </w:tcPr>
          <w:p>
            <w:r/>
            <w:r>
              <w:rPr>
                <w:b w:val="0"/>
                <w:sz w:val="16"/>
              </w:rPr>
              <w:t>Read</w:t>
            </w:r>
          </w:p>
        </w:tc>
        <w:tc>
          <w:tcPr>
            <w:tcW w:type="dxa" w:w="1776"/>
            <w:vAlign w:val="top"/>
            <w:shd w:fill="F7FAFC"/>
          </w:tcPr>
          <w:p>
            <w:r/>
            <w:r>
              <w:rPr>
                <w:b w:val="0"/>
                <w:sz w:val="16"/>
              </w:rPr>
              <w:t>Highly Confidential</w:t>
            </w:r>
          </w:p>
        </w:tc>
      </w:tr>
      <w:tr>
        <w:tc>
          <w:tcPr>
            <w:tcW w:type="dxa" w:w="1776"/>
            <w:vAlign w:val="top"/>
          </w:tcPr>
          <w:p>
            <w:r/>
            <w:r>
              <w:rPr>
                <w:b w:val="0"/>
                <w:sz w:val="16"/>
              </w:rPr>
              <w:t>API-005</w:t>
            </w:r>
          </w:p>
        </w:tc>
        <w:tc>
          <w:tcPr>
            <w:tcW w:type="dxa" w:w="1776"/>
            <w:vAlign w:val="top"/>
          </w:tcPr>
          <w:p>
            <w:r/>
            <w:r>
              <w:rPr>
                <w:b w:val="0"/>
                <w:sz w:val="16"/>
              </w:rPr>
              <w:t>Clinical Attachment Detail API</w:t>
            </w:r>
          </w:p>
        </w:tc>
        <w:tc>
          <w:tcPr>
            <w:tcW w:type="dxa" w:w="1776"/>
            <w:vAlign w:val="top"/>
          </w:tcPr>
          <w:p>
            <w:r/>
            <w:r>
              <w:rPr>
                <w:b w:val="0"/>
                <w:sz w:val="16"/>
              </w:rPr>
              <w:t>Clinical Attachment</w:t>
            </w:r>
          </w:p>
        </w:tc>
        <w:tc>
          <w:tcPr>
            <w:tcW w:type="dxa" w:w="1776"/>
            <w:vAlign w:val="top"/>
          </w:tcPr>
          <w:p>
            <w:r/>
            <w:r>
              <w:rPr>
                <w:b w:val="0"/>
                <w:sz w:val="16"/>
              </w:rPr>
              <w:t>Retrieve clinical attachment application details.</w:t>
            </w:r>
          </w:p>
        </w:tc>
        <w:tc>
          <w:tcPr>
            <w:tcW w:type="dxa" w:w="1776"/>
            <w:vAlign w:val="top"/>
          </w:tcPr>
          <w:p>
            <w:r/>
            <w:r>
              <w:rPr>
                <w:b w:val="0"/>
                <w:sz w:val="16"/>
              </w:rPr>
              <w:t>Read</w:t>
            </w:r>
          </w:p>
        </w:tc>
        <w:tc>
          <w:tcPr>
            <w:tcW w:type="dxa" w:w="1776"/>
            <w:vAlign w:val="top"/>
          </w:tcPr>
          <w:p>
            <w:r/>
            <w:r>
              <w:rPr>
                <w:b w:val="0"/>
                <w:sz w:val="16"/>
              </w:rPr>
              <w:t>Highly Confidential</w:t>
            </w:r>
          </w:p>
        </w:tc>
      </w:tr>
      <w:tr>
        <w:tc>
          <w:tcPr>
            <w:tcW w:type="dxa" w:w="1776"/>
            <w:vAlign w:val="top"/>
            <w:shd w:fill="F7FAFC"/>
          </w:tcPr>
          <w:p>
            <w:r/>
            <w:r>
              <w:rPr>
                <w:b w:val="0"/>
                <w:sz w:val="16"/>
              </w:rPr>
              <w:t>API-006</w:t>
            </w:r>
          </w:p>
        </w:tc>
        <w:tc>
          <w:tcPr>
            <w:tcW w:type="dxa" w:w="1776"/>
            <w:vAlign w:val="top"/>
            <w:shd w:fill="F7FAFC"/>
          </w:tcPr>
          <w:p>
            <w:r/>
            <w:r>
              <w:rPr>
                <w:b w:val="0"/>
                <w:sz w:val="16"/>
              </w:rPr>
              <w:t>Clinical Attachment Payment Status API</w:t>
            </w:r>
          </w:p>
        </w:tc>
        <w:tc>
          <w:tcPr>
            <w:tcW w:type="dxa" w:w="1776"/>
            <w:vAlign w:val="top"/>
            <w:shd w:fill="F7FAFC"/>
          </w:tcPr>
          <w:p>
            <w:r/>
            <w:r>
              <w:rPr>
                <w:b w:val="0"/>
                <w:sz w:val="16"/>
              </w:rPr>
              <w:t>Clinical Attachment / Payment Source</w:t>
            </w:r>
          </w:p>
        </w:tc>
        <w:tc>
          <w:tcPr>
            <w:tcW w:type="dxa" w:w="1776"/>
            <w:vAlign w:val="top"/>
            <w:shd w:fill="F7FAFC"/>
          </w:tcPr>
          <w:p>
            <w:r/>
            <w:r>
              <w:rPr>
                <w:b w:val="0"/>
                <w:sz w:val="16"/>
              </w:rPr>
              <w:t>Retrieve payment status.</w:t>
            </w:r>
          </w:p>
        </w:tc>
        <w:tc>
          <w:tcPr>
            <w:tcW w:type="dxa" w:w="1776"/>
            <w:vAlign w:val="top"/>
            <w:shd w:fill="F7FAFC"/>
          </w:tcPr>
          <w:p>
            <w:r/>
            <w:r>
              <w:rPr>
                <w:b w:val="0"/>
                <w:sz w:val="16"/>
              </w:rPr>
              <w:t>Read</w:t>
            </w:r>
          </w:p>
        </w:tc>
        <w:tc>
          <w:tcPr>
            <w:tcW w:type="dxa" w:w="1776"/>
            <w:vAlign w:val="top"/>
            <w:shd w:fill="F7FAFC"/>
          </w:tcPr>
          <w:p>
            <w:r/>
            <w:r>
              <w:rPr>
                <w:b w:val="0"/>
                <w:sz w:val="16"/>
              </w:rPr>
              <w:t>Confidential</w:t>
            </w:r>
          </w:p>
        </w:tc>
      </w:tr>
      <w:tr>
        <w:tc>
          <w:tcPr>
            <w:tcW w:type="dxa" w:w="1776"/>
            <w:vAlign w:val="top"/>
          </w:tcPr>
          <w:p>
            <w:r/>
            <w:r>
              <w:rPr>
                <w:b w:val="0"/>
                <w:sz w:val="16"/>
              </w:rPr>
              <w:t>API-007</w:t>
            </w:r>
          </w:p>
        </w:tc>
        <w:tc>
          <w:tcPr>
            <w:tcW w:type="dxa" w:w="1776"/>
            <w:vAlign w:val="top"/>
          </w:tcPr>
          <w:p>
            <w:r/>
            <w:r>
              <w:rPr>
                <w:b w:val="0"/>
                <w:sz w:val="16"/>
              </w:rPr>
              <w:t>Premarital Search API</w:t>
            </w:r>
          </w:p>
        </w:tc>
        <w:tc>
          <w:tcPr>
            <w:tcW w:type="dxa" w:w="1776"/>
            <w:vAlign w:val="top"/>
          </w:tcPr>
          <w:p>
            <w:r/>
            <w:r>
              <w:rPr>
                <w:b w:val="0"/>
                <w:sz w:val="16"/>
              </w:rPr>
              <w:t>Premarital</w:t>
            </w:r>
          </w:p>
        </w:tc>
        <w:tc>
          <w:tcPr>
            <w:tcW w:type="dxa" w:w="1776"/>
            <w:vAlign w:val="top"/>
          </w:tcPr>
          <w:p>
            <w:r/>
            <w:r>
              <w:rPr>
                <w:b w:val="0"/>
                <w:sz w:val="16"/>
              </w:rPr>
              <w:t>Search premarital applications.</w:t>
            </w:r>
          </w:p>
        </w:tc>
        <w:tc>
          <w:tcPr>
            <w:tcW w:type="dxa" w:w="1776"/>
            <w:vAlign w:val="top"/>
          </w:tcPr>
          <w:p>
            <w:r/>
            <w:r>
              <w:rPr>
                <w:b w:val="0"/>
                <w:sz w:val="16"/>
              </w:rPr>
              <w:t>Read</w:t>
            </w:r>
          </w:p>
        </w:tc>
        <w:tc>
          <w:tcPr>
            <w:tcW w:type="dxa" w:w="1776"/>
            <w:vAlign w:val="top"/>
          </w:tcPr>
          <w:p>
            <w:r/>
            <w:r>
              <w:rPr>
                <w:b w:val="0"/>
                <w:sz w:val="16"/>
              </w:rPr>
              <w:t>Highly Confidential</w:t>
            </w:r>
          </w:p>
        </w:tc>
      </w:tr>
      <w:tr>
        <w:tc>
          <w:tcPr>
            <w:tcW w:type="dxa" w:w="1776"/>
            <w:vAlign w:val="top"/>
            <w:shd w:fill="F7FAFC"/>
          </w:tcPr>
          <w:p>
            <w:r/>
            <w:r>
              <w:rPr>
                <w:b w:val="0"/>
                <w:sz w:val="16"/>
              </w:rPr>
              <w:t>API-008</w:t>
            </w:r>
          </w:p>
        </w:tc>
        <w:tc>
          <w:tcPr>
            <w:tcW w:type="dxa" w:w="1776"/>
            <w:vAlign w:val="top"/>
            <w:shd w:fill="F7FAFC"/>
          </w:tcPr>
          <w:p>
            <w:r/>
            <w:r>
              <w:rPr>
                <w:b w:val="0"/>
                <w:sz w:val="16"/>
              </w:rPr>
              <w:t>Premarital Detail API</w:t>
            </w:r>
          </w:p>
        </w:tc>
        <w:tc>
          <w:tcPr>
            <w:tcW w:type="dxa" w:w="1776"/>
            <w:vAlign w:val="top"/>
            <w:shd w:fill="F7FAFC"/>
          </w:tcPr>
          <w:p>
            <w:r/>
            <w:r>
              <w:rPr>
                <w:b w:val="0"/>
                <w:sz w:val="16"/>
              </w:rPr>
              <w:t>Premarital</w:t>
            </w:r>
          </w:p>
        </w:tc>
        <w:tc>
          <w:tcPr>
            <w:tcW w:type="dxa" w:w="1776"/>
            <w:vAlign w:val="top"/>
            <w:shd w:fill="F7FAFC"/>
          </w:tcPr>
          <w:p>
            <w:r/>
            <w:r>
              <w:rPr>
                <w:b w:val="0"/>
                <w:sz w:val="16"/>
              </w:rPr>
              <w:t>Retrieve premarital application details.</w:t>
            </w:r>
          </w:p>
        </w:tc>
        <w:tc>
          <w:tcPr>
            <w:tcW w:type="dxa" w:w="1776"/>
            <w:vAlign w:val="top"/>
            <w:shd w:fill="F7FAFC"/>
          </w:tcPr>
          <w:p>
            <w:r/>
            <w:r>
              <w:rPr>
                <w:b w:val="0"/>
                <w:sz w:val="16"/>
              </w:rPr>
              <w:t>Read</w:t>
            </w:r>
          </w:p>
        </w:tc>
        <w:tc>
          <w:tcPr>
            <w:tcW w:type="dxa" w:w="1776"/>
            <w:vAlign w:val="top"/>
            <w:shd w:fill="F7FAFC"/>
          </w:tcPr>
          <w:p>
            <w:r/>
            <w:r>
              <w:rPr>
                <w:b w:val="0"/>
                <w:sz w:val="16"/>
              </w:rPr>
              <w:t>Highly Confidential</w:t>
            </w:r>
          </w:p>
        </w:tc>
      </w:tr>
      <w:tr>
        <w:tc>
          <w:tcPr>
            <w:tcW w:type="dxa" w:w="1776"/>
            <w:vAlign w:val="top"/>
          </w:tcPr>
          <w:p>
            <w:r/>
            <w:r>
              <w:rPr>
                <w:b w:val="0"/>
                <w:sz w:val="16"/>
              </w:rPr>
              <w:t>API-009</w:t>
            </w:r>
          </w:p>
        </w:tc>
        <w:tc>
          <w:tcPr>
            <w:tcW w:type="dxa" w:w="1776"/>
            <w:vAlign w:val="top"/>
          </w:tcPr>
          <w:p>
            <w:r/>
            <w:r>
              <w:rPr>
                <w:b w:val="0"/>
                <w:sz w:val="16"/>
              </w:rPr>
              <w:t>Premarital Payment Status API</w:t>
            </w:r>
          </w:p>
        </w:tc>
        <w:tc>
          <w:tcPr>
            <w:tcW w:type="dxa" w:w="1776"/>
            <w:vAlign w:val="top"/>
          </w:tcPr>
          <w:p>
            <w:r/>
            <w:r>
              <w:rPr>
                <w:b w:val="0"/>
                <w:sz w:val="16"/>
              </w:rPr>
              <w:t>Premarital / Payment Source</w:t>
            </w:r>
          </w:p>
        </w:tc>
        <w:tc>
          <w:tcPr>
            <w:tcW w:type="dxa" w:w="1776"/>
            <w:vAlign w:val="top"/>
          </w:tcPr>
          <w:p>
            <w:r/>
            <w:r>
              <w:rPr>
                <w:b w:val="0"/>
                <w:sz w:val="16"/>
              </w:rPr>
              <w:t>Retrieve payment status.</w:t>
            </w:r>
          </w:p>
        </w:tc>
        <w:tc>
          <w:tcPr>
            <w:tcW w:type="dxa" w:w="1776"/>
            <w:vAlign w:val="top"/>
          </w:tcPr>
          <w:p>
            <w:r/>
            <w:r>
              <w:rPr>
                <w:b w:val="0"/>
                <w:sz w:val="16"/>
              </w:rPr>
              <w:t>Read</w:t>
            </w:r>
          </w:p>
        </w:tc>
        <w:tc>
          <w:tcPr>
            <w:tcW w:type="dxa" w:w="1776"/>
            <w:vAlign w:val="top"/>
          </w:tcPr>
          <w:p>
            <w:r/>
            <w:r>
              <w:rPr>
                <w:b w:val="0"/>
                <w:sz w:val="16"/>
              </w:rPr>
              <w:t>Confidential</w:t>
            </w:r>
          </w:p>
        </w:tc>
      </w:tr>
      <w:tr>
        <w:tc>
          <w:tcPr>
            <w:tcW w:type="dxa" w:w="1776"/>
            <w:vAlign w:val="top"/>
            <w:shd w:fill="F7FAFC"/>
          </w:tcPr>
          <w:p>
            <w:r/>
            <w:r>
              <w:rPr>
                <w:b w:val="0"/>
                <w:sz w:val="16"/>
              </w:rPr>
              <w:t>API-010</w:t>
            </w:r>
          </w:p>
        </w:tc>
        <w:tc>
          <w:tcPr>
            <w:tcW w:type="dxa" w:w="1776"/>
            <w:vAlign w:val="top"/>
            <w:shd w:fill="F7FAFC"/>
          </w:tcPr>
          <w:p>
            <w:r/>
            <w:r>
              <w:rPr>
                <w:b w:val="0"/>
                <w:sz w:val="16"/>
              </w:rPr>
              <w:t>Patient Profile API</w:t>
            </w:r>
          </w:p>
        </w:tc>
        <w:tc>
          <w:tcPr>
            <w:tcW w:type="dxa" w:w="1776"/>
            <w:vAlign w:val="top"/>
            <w:shd w:fill="F7FAFC"/>
          </w:tcPr>
          <w:p>
            <w:r/>
            <w:r>
              <w:rPr>
                <w:b w:val="0"/>
                <w:sz w:val="16"/>
              </w:rPr>
              <w:t>Patient Services</w:t>
            </w:r>
          </w:p>
        </w:tc>
        <w:tc>
          <w:tcPr>
            <w:tcW w:type="dxa" w:w="1776"/>
            <w:vAlign w:val="top"/>
            <w:shd w:fill="F7FAFC"/>
          </w:tcPr>
          <w:p>
            <w:r/>
            <w:r>
              <w:rPr>
                <w:b w:val="0"/>
                <w:sz w:val="16"/>
              </w:rPr>
              <w:t>Retrieve patient profile details.</w:t>
            </w:r>
          </w:p>
        </w:tc>
        <w:tc>
          <w:tcPr>
            <w:tcW w:type="dxa" w:w="1776"/>
            <w:vAlign w:val="top"/>
            <w:shd w:fill="F7FAFC"/>
          </w:tcPr>
          <w:p>
            <w:r/>
            <w:r>
              <w:rPr>
                <w:b w:val="0"/>
                <w:sz w:val="16"/>
              </w:rPr>
              <w:t>Read</w:t>
            </w:r>
          </w:p>
        </w:tc>
        <w:tc>
          <w:tcPr>
            <w:tcW w:type="dxa" w:w="1776"/>
            <w:vAlign w:val="top"/>
            <w:shd w:fill="F7FAFC"/>
          </w:tcPr>
          <w:p>
            <w:r/>
            <w:r>
              <w:rPr>
                <w:b w:val="0"/>
                <w:sz w:val="16"/>
              </w:rPr>
              <w:t>Highly Confidential</w:t>
            </w:r>
          </w:p>
        </w:tc>
      </w:tr>
      <w:tr>
        <w:tc>
          <w:tcPr>
            <w:tcW w:type="dxa" w:w="1776"/>
            <w:vAlign w:val="top"/>
          </w:tcPr>
          <w:p>
            <w:r/>
            <w:r>
              <w:rPr>
                <w:b w:val="0"/>
                <w:sz w:val="16"/>
              </w:rPr>
              <w:t>API-011</w:t>
            </w:r>
          </w:p>
        </w:tc>
        <w:tc>
          <w:tcPr>
            <w:tcW w:type="dxa" w:w="1776"/>
            <w:vAlign w:val="top"/>
          </w:tcPr>
          <w:p>
            <w:r/>
            <w:r>
              <w:rPr>
                <w:b w:val="0"/>
                <w:sz w:val="16"/>
              </w:rPr>
              <w:t>Health Card API</w:t>
            </w:r>
          </w:p>
        </w:tc>
        <w:tc>
          <w:tcPr>
            <w:tcW w:type="dxa" w:w="1776"/>
            <w:vAlign w:val="top"/>
          </w:tcPr>
          <w:p>
            <w:r/>
            <w:r>
              <w:rPr>
                <w:b w:val="0"/>
                <w:sz w:val="16"/>
              </w:rPr>
              <w:t>Patient Services</w:t>
            </w:r>
          </w:p>
        </w:tc>
        <w:tc>
          <w:tcPr>
            <w:tcW w:type="dxa" w:w="1776"/>
            <w:vAlign w:val="top"/>
          </w:tcPr>
          <w:p>
            <w:r/>
            <w:r>
              <w:rPr>
                <w:b w:val="0"/>
                <w:sz w:val="16"/>
              </w:rPr>
              <w:t>Retrieve health card status/details.</w:t>
            </w:r>
          </w:p>
        </w:tc>
        <w:tc>
          <w:tcPr>
            <w:tcW w:type="dxa" w:w="1776"/>
            <w:vAlign w:val="top"/>
          </w:tcPr>
          <w:p>
            <w:r/>
            <w:r>
              <w:rPr>
                <w:b w:val="0"/>
                <w:sz w:val="16"/>
              </w:rPr>
              <w:t>Read</w:t>
            </w:r>
          </w:p>
        </w:tc>
        <w:tc>
          <w:tcPr>
            <w:tcW w:type="dxa" w:w="1776"/>
            <w:vAlign w:val="top"/>
          </w:tcPr>
          <w:p>
            <w:r/>
            <w:r>
              <w:rPr>
                <w:b w:val="0"/>
                <w:sz w:val="16"/>
              </w:rPr>
              <w:t>Highly Confidential</w:t>
            </w:r>
          </w:p>
        </w:tc>
      </w:tr>
      <w:tr>
        <w:tc>
          <w:tcPr>
            <w:tcW w:type="dxa" w:w="1776"/>
            <w:vAlign w:val="top"/>
            <w:shd w:fill="F7FAFC"/>
          </w:tcPr>
          <w:p>
            <w:r/>
            <w:r>
              <w:rPr>
                <w:b w:val="0"/>
                <w:sz w:val="16"/>
              </w:rPr>
              <w:t>API-012</w:t>
            </w:r>
          </w:p>
        </w:tc>
        <w:tc>
          <w:tcPr>
            <w:tcW w:type="dxa" w:w="1776"/>
            <w:vAlign w:val="top"/>
            <w:shd w:fill="F7FAFC"/>
          </w:tcPr>
          <w:p>
            <w:r/>
            <w:r>
              <w:rPr>
                <w:b w:val="0"/>
                <w:sz w:val="16"/>
              </w:rPr>
              <w:t>Sick Leave API</w:t>
            </w:r>
          </w:p>
        </w:tc>
        <w:tc>
          <w:tcPr>
            <w:tcW w:type="dxa" w:w="1776"/>
            <w:vAlign w:val="top"/>
            <w:shd w:fill="F7FAFC"/>
          </w:tcPr>
          <w:p>
            <w:r/>
            <w:r>
              <w:rPr>
                <w:b w:val="0"/>
                <w:sz w:val="16"/>
              </w:rPr>
              <w:t>Patient Services</w:t>
            </w:r>
          </w:p>
        </w:tc>
        <w:tc>
          <w:tcPr>
            <w:tcW w:type="dxa" w:w="1776"/>
            <w:vAlign w:val="top"/>
            <w:shd w:fill="F7FAFC"/>
          </w:tcPr>
          <w:p>
            <w:r/>
            <w:r>
              <w:rPr>
                <w:b w:val="0"/>
                <w:sz w:val="16"/>
              </w:rPr>
              <w:t>Retrieve sick leave certificate/request details.</w:t>
            </w:r>
          </w:p>
        </w:tc>
        <w:tc>
          <w:tcPr>
            <w:tcW w:type="dxa" w:w="1776"/>
            <w:vAlign w:val="top"/>
            <w:shd w:fill="F7FAFC"/>
          </w:tcPr>
          <w:p>
            <w:r/>
            <w:r>
              <w:rPr>
                <w:b w:val="0"/>
                <w:sz w:val="16"/>
              </w:rPr>
              <w:t>Read</w:t>
            </w:r>
          </w:p>
        </w:tc>
        <w:tc>
          <w:tcPr>
            <w:tcW w:type="dxa" w:w="1776"/>
            <w:vAlign w:val="top"/>
            <w:shd w:fill="F7FAFC"/>
          </w:tcPr>
          <w:p>
            <w:r/>
            <w:r>
              <w:rPr>
                <w:b w:val="0"/>
                <w:sz w:val="16"/>
              </w:rPr>
              <w:t>Highly Confidential</w:t>
            </w:r>
          </w:p>
        </w:tc>
      </w:tr>
      <w:tr>
        <w:tc>
          <w:tcPr>
            <w:tcW w:type="dxa" w:w="1776"/>
            <w:vAlign w:val="top"/>
          </w:tcPr>
          <w:p>
            <w:r/>
            <w:r>
              <w:rPr>
                <w:b w:val="0"/>
                <w:sz w:val="16"/>
              </w:rPr>
              <w:t>API-013</w:t>
            </w:r>
          </w:p>
        </w:tc>
        <w:tc>
          <w:tcPr>
            <w:tcW w:type="dxa" w:w="1776"/>
            <w:vAlign w:val="top"/>
          </w:tcPr>
          <w:p>
            <w:r/>
            <w:r>
              <w:rPr>
                <w:b w:val="0"/>
                <w:sz w:val="16"/>
              </w:rPr>
              <w:t>Medical Report API</w:t>
            </w:r>
          </w:p>
        </w:tc>
        <w:tc>
          <w:tcPr>
            <w:tcW w:type="dxa" w:w="1776"/>
            <w:vAlign w:val="top"/>
          </w:tcPr>
          <w:p>
            <w:r/>
            <w:r>
              <w:rPr>
                <w:b w:val="0"/>
                <w:sz w:val="16"/>
              </w:rPr>
              <w:t>Patient Services</w:t>
            </w:r>
          </w:p>
        </w:tc>
        <w:tc>
          <w:tcPr>
            <w:tcW w:type="dxa" w:w="1776"/>
            <w:vAlign w:val="top"/>
          </w:tcPr>
          <w:p>
            <w:r/>
            <w:r>
              <w:rPr>
                <w:b w:val="0"/>
                <w:sz w:val="16"/>
              </w:rPr>
              <w:t>Retrieve medical report request details.</w:t>
            </w:r>
          </w:p>
        </w:tc>
        <w:tc>
          <w:tcPr>
            <w:tcW w:type="dxa" w:w="1776"/>
            <w:vAlign w:val="top"/>
          </w:tcPr>
          <w:p>
            <w:r/>
            <w:r>
              <w:rPr>
                <w:b w:val="0"/>
                <w:sz w:val="16"/>
              </w:rPr>
              <w:t>Read</w:t>
            </w:r>
          </w:p>
        </w:tc>
        <w:tc>
          <w:tcPr>
            <w:tcW w:type="dxa" w:w="1776"/>
            <w:vAlign w:val="top"/>
          </w:tcPr>
          <w:p>
            <w:r/>
            <w:r>
              <w:rPr>
                <w:b w:val="0"/>
                <w:sz w:val="16"/>
              </w:rPr>
              <w:t>Highly Confidential</w:t>
            </w:r>
          </w:p>
        </w:tc>
      </w:tr>
    </w:tbl>
    <w:p/>
    <w:p>
      <w:pPr>
        <w:pStyle w:val="Caption"/>
      </w:pPr>
      <w:r>
        <w:rPr>
          <w:b/>
        </w:rPr>
        <w:t>Table 3-6 – API Specification Template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API Design Area</w:t>
            </w:r>
          </w:p>
        </w:tc>
        <w:tc>
          <w:tcPr>
            <w:tcW w:type="dxa" w:w="5328"/>
            <w:vAlign w:val="top"/>
            <w:shd w:fill="1F4E79"/>
          </w:tcPr>
          <w:p>
            <w:r/>
            <w:r>
              <w:rPr>
                <w:b/>
                <w:color w:val="FFFFFF"/>
                <w:sz w:val="16"/>
              </w:rPr>
              <w:t>Required Specification</w:t>
            </w:r>
          </w:p>
        </w:tc>
      </w:tr>
      <w:tr>
        <w:tc>
          <w:tcPr>
            <w:tcW w:type="dxa" w:w="5328"/>
            <w:vAlign w:val="top"/>
          </w:tcPr>
          <w:p>
            <w:r/>
            <w:r>
              <w:rPr>
                <w:b w:val="0"/>
                <w:sz w:val="16"/>
              </w:rPr>
              <w:t>Endpoint and Method</w:t>
            </w:r>
          </w:p>
        </w:tc>
        <w:tc>
          <w:tcPr>
            <w:tcW w:type="dxa" w:w="5328"/>
            <w:vAlign w:val="top"/>
          </w:tcPr>
          <w:p>
            <w:r/>
            <w:r>
              <w:rPr>
                <w:b w:val="0"/>
                <w:sz w:val="16"/>
              </w:rPr>
              <w:t>To be provided by source application owner during interface design.</w:t>
            </w:r>
          </w:p>
        </w:tc>
      </w:tr>
      <w:tr>
        <w:tc>
          <w:tcPr>
            <w:tcW w:type="dxa" w:w="5328"/>
            <w:vAlign w:val="top"/>
            <w:shd w:fill="F7FAFC"/>
          </w:tcPr>
          <w:p>
            <w:r/>
            <w:r>
              <w:rPr>
                <w:b w:val="0"/>
                <w:sz w:val="16"/>
              </w:rPr>
              <w:t>Authentication / Authorization</w:t>
            </w:r>
          </w:p>
        </w:tc>
        <w:tc>
          <w:tcPr>
            <w:tcW w:type="dxa" w:w="5328"/>
            <w:vAlign w:val="top"/>
            <w:shd w:fill="F7FAFC"/>
          </w:tcPr>
          <w:p>
            <w:r/>
            <w:r>
              <w:rPr>
                <w:b w:val="0"/>
                <w:sz w:val="16"/>
              </w:rPr>
              <w:t>To follow enterprise-approved service authentication pattern.</w:t>
            </w:r>
          </w:p>
        </w:tc>
      </w:tr>
      <w:tr>
        <w:tc>
          <w:tcPr>
            <w:tcW w:type="dxa" w:w="5328"/>
            <w:vAlign w:val="top"/>
          </w:tcPr>
          <w:p>
            <w:r/>
            <w:r>
              <w:rPr>
                <w:b w:val="0"/>
                <w:sz w:val="16"/>
              </w:rPr>
              <w:t>Request Schema</w:t>
            </w:r>
          </w:p>
        </w:tc>
        <w:tc>
          <w:tcPr>
            <w:tcW w:type="dxa" w:w="5328"/>
            <w:vAlign w:val="top"/>
          </w:tcPr>
          <w:p>
            <w:r/>
            <w:r>
              <w:rPr>
                <w:b w:val="0"/>
                <w:sz w:val="16"/>
              </w:rPr>
              <w:t>Search criteria, mandatory fields, validation rules, and correlation metadata.</w:t>
            </w:r>
          </w:p>
        </w:tc>
      </w:tr>
      <w:tr>
        <w:tc>
          <w:tcPr>
            <w:tcW w:type="dxa" w:w="5328"/>
            <w:vAlign w:val="top"/>
            <w:shd w:fill="F7FAFC"/>
          </w:tcPr>
          <w:p>
            <w:r/>
            <w:r>
              <w:rPr>
                <w:b w:val="0"/>
                <w:sz w:val="16"/>
              </w:rPr>
              <w:t>Response Schema</w:t>
            </w:r>
          </w:p>
        </w:tc>
        <w:tc>
          <w:tcPr>
            <w:tcW w:type="dxa" w:w="5328"/>
            <w:vAlign w:val="top"/>
            <w:shd w:fill="F7FAFC"/>
          </w:tcPr>
          <w:p>
            <w:r/>
            <w:r>
              <w:rPr>
                <w:b w:val="0"/>
                <w:sz w:val="16"/>
              </w:rPr>
              <w:t>Business fields required for support investigation, status fields, identifiers, and timestamps.</w:t>
            </w:r>
          </w:p>
        </w:tc>
      </w:tr>
      <w:tr>
        <w:tc>
          <w:tcPr>
            <w:tcW w:type="dxa" w:w="5328"/>
            <w:vAlign w:val="top"/>
          </w:tcPr>
          <w:p>
            <w:r/>
            <w:r>
              <w:rPr>
                <w:b w:val="0"/>
                <w:sz w:val="16"/>
              </w:rPr>
              <w:t>Error Model</w:t>
            </w:r>
          </w:p>
        </w:tc>
        <w:tc>
          <w:tcPr>
            <w:tcW w:type="dxa" w:w="5328"/>
            <w:vAlign w:val="top"/>
          </w:tcPr>
          <w:p>
            <w:r/>
            <w:r>
              <w:rPr>
                <w:b w:val="0"/>
                <w:sz w:val="16"/>
              </w:rPr>
              <w:t>HTTP status, source error code, safe message, correlation ID, and retry guidance.</w:t>
            </w:r>
          </w:p>
        </w:tc>
      </w:tr>
      <w:tr>
        <w:tc>
          <w:tcPr>
            <w:tcW w:type="dxa" w:w="5328"/>
            <w:vAlign w:val="top"/>
            <w:shd w:fill="F7FAFC"/>
          </w:tcPr>
          <w:p>
            <w:r/>
            <w:r>
              <w:rPr>
                <w:b w:val="0"/>
                <w:sz w:val="16"/>
              </w:rPr>
              <w:t>Timeout</w:t>
            </w:r>
          </w:p>
        </w:tc>
        <w:tc>
          <w:tcPr>
            <w:tcW w:type="dxa" w:w="5328"/>
            <w:vAlign w:val="top"/>
            <w:shd w:fill="F7FAFC"/>
          </w:tcPr>
          <w:p>
            <w:r/>
            <w:r>
              <w:rPr>
                <w:b w:val="0"/>
                <w:sz w:val="16"/>
              </w:rPr>
              <w:t>Configurable per API based on source SLA and user experience requirements.</w:t>
            </w:r>
          </w:p>
        </w:tc>
      </w:tr>
      <w:tr>
        <w:tc>
          <w:tcPr>
            <w:tcW w:type="dxa" w:w="5328"/>
            <w:vAlign w:val="top"/>
          </w:tcPr>
          <w:p>
            <w:r/>
            <w:r>
              <w:rPr>
                <w:b w:val="0"/>
                <w:sz w:val="16"/>
              </w:rPr>
              <w:t>Audit Metadata</w:t>
            </w:r>
          </w:p>
        </w:tc>
        <w:tc>
          <w:tcPr>
            <w:tcW w:type="dxa" w:w="5328"/>
            <w:vAlign w:val="top"/>
          </w:tcPr>
          <w:p>
            <w:r/>
            <w:r>
              <w:rPr>
                <w:b w:val="0"/>
                <w:sz w:val="16"/>
              </w:rPr>
              <w:t>API name, operation, user, timestamp, result, and correlation ID.</w:t>
            </w:r>
          </w:p>
        </w:tc>
      </w:tr>
    </w:tbl>
    <w:p/>
    <w:p>
      <w:pPr>
        <w:pStyle w:val="Heading3"/>
      </w:pPr>
      <w:r>
        <w:t>3.3.3 Event List</w:t>
      </w:r>
    </w:p>
    <w:p>
      <w:pPr>
        <w:pStyle w:val="Caption"/>
      </w:pPr>
      <w:r>
        <w:rPr>
          <w:b/>
        </w:rPr>
        <w:t>Table 3-7 – Event Catalogue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Event ID</w:t>
            </w:r>
          </w:p>
        </w:tc>
        <w:tc>
          <w:tcPr>
            <w:tcW w:type="dxa" w:w="2131"/>
            <w:vAlign w:val="top"/>
            <w:shd w:fill="1F4E79"/>
          </w:tcPr>
          <w:p>
            <w:r/>
            <w:r>
              <w:rPr>
                <w:b/>
                <w:color w:val="FFFFFF"/>
                <w:sz w:val="16"/>
              </w:rPr>
              <w:t>Event</w:t>
            </w:r>
          </w:p>
        </w:tc>
        <w:tc>
          <w:tcPr>
            <w:tcW w:type="dxa" w:w="2131"/>
            <w:vAlign w:val="top"/>
            <w:shd w:fill="1F4E79"/>
          </w:tcPr>
          <w:p>
            <w:r/>
            <w:r>
              <w:rPr>
                <w:b/>
                <w:color w:val="FFFFFF"/>
                <w:sz w:val="16"/>
              </w:rPr>
              <w:t>Trigger</w:t>
            </w:r>
          </w:p>
        </w:tc>
        <w:tc>
          <w:tcPr>
            <w:tcW w:type="dxa" w:w="2131"/>
            <w:vAlign w:val="top"/>
            <w:shd w:fill="1F4E79"/>
          </w:tcPr>
          <w:p>
            <w:r/>
            <w:r>
              <w:rPr>
                <w:b/>
                <w:color w:val="FFFFFF"/>
                <w:sz w:val="16"/>
              </w:rPr>
              <w:t>Persisted</w:t>
            </w:r>
          </w:p>
        </w:tc>
        <w:tc>
          <w:tcPr>
            <w:tcW w:type="dxa" w:w="2131"/>
            <w:vAlign w:val="top"/>
            <w:shd w:fill="1F4E79"/>
          </w:tcPr>
          <w:p>
            <w:r/>
            <w:r>
              <w:rPr>
                <w:b/>
                <w:color w:val="FFFFFF"/>
                <w:sz w:val="16"/>
              </w:rPr>
              <w:t>Purpose</w:t>
            </w:r>
          </w:p>
        </w:tc>
      </w:tr>
      <w:tr>
        <w:tc>
          <w:tcPr>
            <w:tcW w:type="dxa" w:w="2131"/>
            <w:vAlign w:val="top"/>
          </w:tcPr>
          <w:p>
            <w:r/>
            <w:r>
              <w:rPr>
                <w:b w:val="0"/>
                <w:sz w:val="16"/>
              </w:rPr>
              <w:t>EVT-001</w:t>
            </w:r>
          </w:p>
        </w:tc>
        <w:tc>
          <w:tcPr>
            <w:tcW w:type="dxa" w:w="2131"/>
            <w:vAlign w:val="top"/>
          </w:tcPr>
          <w:p>
            <w:r/>
            <w:r>
              <w:rPr>
                <w:b w:val="0"/>
                <w:sz w:val="16"/>
              </w:rPr>
              <w:t>User Authenticated</w:t>
            </w:r>
          </w:p>
        </w:tc>
        <w:tc>
          <w:tcPr>
            <w:tcW w:type="dxa" w:w="2131"/>
            <w:vAlign w:val="top"/>
          </w:tcPr>
          <w:p>
            <w:r/>
            <w:r>
              <w:rPr>
                <w:b w:val="0"/>
                <w:sz w:val="16"/>
              </w:rPr>
              <w:t>Successful SAML login</w:t>
            </w:r>
          </w:p>
        </w:tc>
        <w:tc>
          <w:tcPr>
            <w:tcW w:type="dxa" w:w="2131"/>
            <w:vAlign w:val="top"/>
          </w:tcPr>
          <w:p>
            <w:r/>
            <w:r>
              <w:rPr>
                <w:b w:val="0"/>
                <w:sz w:val="16"/>
              </w:rPr>
              <w:t>Yes / Audit</w:t>
            </w:r>
          </w:p>
        </w:tc>
        <w:tc>
          <w:tcPr>
            <w:tcW w:type="dxa" w:w="2131"/>
            <w:vAlign w:val="top"/>
          </w:tcPr>
          <w:p>
            <w:r/>
            <w:r>
              <w:rPr>
                <w:b w:val="0"/>
                <w:sz w:val="16"/>
              </w:rPr>
              <w:t>Trace access to EMH.</w:t>
            </w:r>
          </w:p>
        </w:tc>
      </w:tr>
      <w:tr>
        <w:tc>
          <w:tcPr>
            <w:tcW w:type="dxa" w:w="2131"/>
            <w:vAlign w:val="top"/>
            <w:shd w:fill="F7FAFC"/>
          </w:tcPr>
          <w:p>
            <w:r/>
            <w:r>
              <w:rPr>
                <w:b w:val="0"/>
                <w:sz w:val="16"/>
              </w:rPr>
              <w:t>EVT-002</w:t>
            </w:r>
          </w:p>
        </w:tc>
        <w:tc>
          <w:tcPr>
            <w:tcW w:type="dxa" w:w="2131"/>
            <w:vAlign w:val="top"/>
            <w:shd w:fill="F7FAFC"/>
          </w:tcPr>
          <w:p>
            <w:r/>
            <w:r>
              <w:rPr>
                <w:b w:val="0"/>
                <w:sz w:val="16"/>
              </w:rPr>
              <w:t>User Logout</w:t>
            </w:r>
          </w:p>
        </w:tc>
        <w:tc>
          <w:tcPr>
            <w:tcW w:type="dxa" w:w="2131"/>
            <w:vAlign w:val="top"/>
            <w:shd w:fill="F7FAFC"/>
          </w:tcPr>
          <w:p>
            <w:r/>
            <w:r>
              <w:rPr>
                <w:b w:val="0"/>
                <w:sz w:val="16"/>
              </w:rPr>
              <w:t>User session termination</w:t>
            </w:r>
          </w:p>
        </w:tc>
        <w:tc>
          <w:tcPr>
            <w:tcW w:type="dxa" w:w="2131"/>
            <w:vAlign w:val="top"/>
            <w:shd w:fill="F7FAFC"/>
          </w:tcPr>
          <w:p>
            <w:r/>
            <w:r>
              <w:rPr>
                <w:b w:val="0"/>
                <w:sz w:val="16"/>
              </w:rPr>
              <w:t>Optional / Audit</w:t>
            </w:r>
          </w:p>
        </w:tc>
        <w:tc>
          <w:tcPr>
            <w:tcW w:type="dxa" w:w="2131"/>
            <w:vAlign w:val="top"/>
            <w:shd w:fill="F7FAFC"/>
          </w:tcPr>
          <w:p>
            <w:r/>
            <w:r>
              <w:rPr>
                <w:b w:val="0"/>
                <w:sz w:val="16"/>
              </w:rPr>
              <w:t>Trace session lifecycle.</w:t>
            </w:r>
          </w:p>
        </w:tc>
      </w:tr>
      <w:tr>
        <w:tc>
          <w:tcPr>
            <w:tcW w:type="dxa" w:w="2131"/>
            <w:vAlign w:val="top"/>
          </w:tcPr>
          <w:p>
            <w:r/>
            <w:r>
              <w:rPr>
                <w:b w:val="0"/>
                <w:sz w:val="16"/>
              </w:rPr>
              <w:t>EVT-003</w:t>
            </w:r>
          </w:p>
        </w:tc>
        <w:tc>
          <w:tcPr>
            <w:tcW w:type="dxa" w:w="2131"/>
            <w:vAlign w:val="top"/>
          </w:tcPr>
          <w:p>
            <w:r/>
            <w:r>
              <w:rPr>
                <w:b w:val="0"/>
                <w:sz w:val="16"/>
              </w:rPr>
              <w:t>Search Executed</w:t>
            </w:r>
          </w:p>
        </w:tc>
        <w:tc>
          <w:tcPr>
            <w:tcW w:type="dxa" w:w="2131"/>
            <w:vAlign w:val="top"/>
          </w:tcPr>
          <w:p>
            <w:r/>
            <w:r>
              <w:rPr>
                <w:b w:val="0"/>
                <w:sz w:val="16"/>
              </w:rPr>
              <w:t>Support officer performs search</w:t>
            </w:r>
          </w:p>
        </w:tc>
        <w:tc>
          <w:tcPr>
            <w:tcW w:type="dxa" w:w="2131"/>
            <w:vAlign w:val="top"/>
          </w:tcPr>
          <w:p>
            <w:r/>
            <w:r>
              <w:rPr>
                <w:b w:val="0"/>
                <w:sz w:val="16"/>
              </w:rPr>
              <w:t>Yes / Audit</w:t>
            </w:r>
          </w:p>
        </w:tc>
        <w:tc>
          <w:tcPr>
            <w:tcW w:type="dxa" w:w="2131"/>
            <w:vAlign w:val="top"/>
          </w:tcPr>
          <w:p>
            <w:r/>
            <w:r>
              <w:rPr>
                <w:b w:val="0"/>
                <w:sz w:val="16"/>
              </w:rPr>
              <w:t>Trace investigation activity.</w:t>
            </w:r>
          </w:p>
        </w:tc>
      </w:tr>
      <w:tr>
        <w:tc>
          <w:tcPr>
            <w:tcW w:type="dxa" w:w="2131"/>
            <w:vAlign w:val="top"/>
            <w:shd w:fill="F7FAFC"/>
          </w:tcPr>
          <w:p>
            <w:r/>
            <w:r>
              <w:rPr>
                <w:b w:val="0"/>
                <w:sz w:val="16"/>
              </w:rPr>
              <w:t>EVT-004</w:t>
            </w:r>
          </w:p>
        </w:tc>
        <w:tc>
          <w:tcPr>
            <w:tcW w:type="dxa" w:w="2131"/>
            <w:vAlign w:val="top"/>
            <w:shd w:fill="F7FAFC"/>
          </w:tcPr>
          <w:p>
            <w:r/>
            <w:r>
              <w:rPr>
                <w:b w:val="0"/>
                <w:sz w:val="16"/>
              </w:rPr>
              <w:t>External API Invoked</w:t>
            </w:r>
          </w:p>
        </w:tc>
        <w:tc>
          <w:tcPr>
            <w:tcW w:type="dxa" w:w="2131"/>
            <w:vAlign w:val="top"/>
            <w:shd w:fill="F7FAFC"/>
          </w:tcPr>
          <w:p>
            <w:r/>
            <w:r>
              <w:rPr>
                <w:b w:val="0"/>
                <w:sz w:val="16"/>
              </w:rPr>
              <w:t>Integration microflow calls API</w:t>
            </w:r>
          </w:p>
        </w:tc>
        <w:tc>
          <w:tcPr>
            <w:tcW w:type="dxa" w:w="2131"/>
            <w:vAlign w:val="top"/>
            <w:shd w:fill="F7FAFC"/>
          </w:tcPr>
          <w:p>
            <w:r/>
            <w:r>
              <w:rPr>
                <w:b w:val="0"/>
                <w:sz w:val="16"/>
              </w:rPr>
              <w:t>Yes / Metadata</w:t>
            </w:r>
          </w:p>
        </w:tc>
        <w:tc>
          <w:tcPr>
            <w:tcW w:type="dxa" w:w="2131"/>
            <w:vAlign w:val="top"/>
            <w:shd w:fill="F7FAFC"/>
          </w:tcPr>
          <w:p>
            <w:r/>
            <w:r>
              <w:rPr>
                <w:b w:val="0"/>
                <w:sz w:val="16"/>
              </w:rPr>
              <w:t>Trace integration usage.</w:t>
            </w:r>
          </w:p>
        </w:tc>
      </w:tr>
      <w:tr>
        <w:tc>
          <w:tcPr>
            <w:tcW w:type="dxa" w:w="2131"/>
            <w:vAlign w:val="top"/>
          </w:tcPr>
          <w:p>
            <w:r/>
            <w:r>
              <w:rPr>
                <w:b w:val="0"/>
                <w:sz w:val="16"/>
              </w:rPr>
              <w:t>EVT-005</w:t>
            </w:r>
          </w:p>
        </w:tc>
        <w:tc>
          <w:tcPr>
            <w:tcW w:type="dxa" w:w="2131"/>
            <w:vAlign w:val="top"/>
          </w:tcPr>
          <w:p>
            <w:r/>
            <w:r>
              <w:rPr>
                <w:b w:val="0"/>
                <w:sz w:val="16"/>
              </w:rPr>
              <w:t>Access Denied</w:t>
            </w:r>
          </w:p>
        </w:tc>
        <w:tc>
          <w:tcPr>
            <w:tcW w:type="dxa" w:w="2131"/>
            <w:vAlign w:val="top"/>
          </w:tcPr>
          <w:p>
            <w:r/>
            <w:r>
              <w:rPr>
                <w:b w:val="0"/>
                <w:sz w:val="16"/>
              </w:rPr>
              <w:t>User attempts unauthorized action</w:t>
            </w:r>
          </w:p>
        </w:tc>
        <w:tc>
          <w:tcPr>
            <w:tcW w:type="dxa" w:w="2131"/>
            <w:vAlign w:val="top"/>
          </w:tcPr>
          <w:p>
            <w:r/>
            <w:r>
              <w:rPr>
                <w:b w:val="0"/>
                <w:sz w:val="16"/>
              </w:rPr>
              <w:t>Yes / Security Audit</w:t>
            </w:r>
          </w:p>
        </w:tc>
        <w:tc>
          <w:tcPr>
            <w:tcW w:type="dxa" w:w="2131"/>
            <w:vAlign w:val="top"/>
          </w:tcPr>
          <w:p>
            <w:r/>
            <w:r>
              <w:rPr>
                <w:b w:val="0"/>
                <w:sz w:val="16"/>
              </w:rPr>
              <w:t>Support security monitoring.</w:t>
            </w:r>
          </w:p>
        </w:tc>
      </w:tr>
      <w:tr>
        <w:tc>
          <w:tcPr>
            <w:tcW w:type="dxa" w:w="2131"/>
            <w:vAlign w:val="top"/>
            <w:shd w:fill="F7FAFC"/>
          </w:tcPr>
          <w:p>
            <w:r/>
            <w:r>
              <w:rPr>
                <w:b w:val="0"/>
                <w:sz w:val="16"/>
              </w:rPr>
              <w:t>EVT-006</w:t>
            </w:r>
          </w:p>
        </w:tc>
        <w:tc>
          <w:tcPr>
            <w:tcW w:type="dxa" w:w="2131"/>
            <w:vAlign w:val="top"/>
            <w:shd w:fill="F7FAFC"/>
          </w:tcPr>
          <w:p>
            <w:r/>
            <w:r>
              <w:rPr>
                <w:b w:val="0"/>
                <w:sz w:val="16"/>
              </w:rPr>
              <w:t>Role Assignment Changed</w:t>
            </w:r>
          </w:p>
        </w:tc>
        <w:tc>
          <w:tcPr>
            <w:tcW w:type="dxa" w:w="2131"/>
            <w:vAlign w:val="top"/>
            <w:shd w:fill="F7FAFC"/>
          </w:tcPr>
          <w:p>
            <w:r/>
            <w:r>
              <w:rPr>
                <w:b w:val="0"/>
                <w:sz w:val="16"/>
              </w:rPr>
              <w:t>Admin modifies role assignment</w:t>
            </w:r>
          </w:p>
        </w:tc>
        <w:tc>
          <w:tcPr>
            <w:tcW w:type="dxa" w:w="2131"/>
            <w:vAlign w:val="top"/>
            <w:shd w:fill="F7FAFC"/>
          </w:tcPr>
          <w:p>
            <w:r/>
            <w:r>
              <w:rPr>
                <w:b w:val="0"/>
                <w:sz w:val="16"/>
              </w:rPr>
              <w:t>Yes / Audit</w:t>
            </w:r>
          </w:p>
        </w:tc>
        <w:tc>
          <w:tcPr>
            <w:tcW w:type="dxa" w:w="2131"/>
            <w:vAlign w:val="top"/>
            <w:shd w:fill="F7FAFC"/>
          </w:tcPr>
          <w:p>
            <w:r/>
            <w:r>
              <w:rPr>
                <w:b w:val="0"/>
                <w:sz w:val="16"/>
              </w:rPr>
              <w:t>Govern access changes.</w:t>
            </w:r>
          </w:p>
        </w:tc>
      </w:tr>
      <w:tr>
        <w:tc>
          <w:tcPr>
            <w:tcW w:type="dxa" w:w="2131"/>
            <w:vAlign w:val="top"/>
          </w:tcPr>
          <w:p>
            <w:r/>
            <w:r>
              <w:rPr>
                <w:b w:val="0"/>
                <w:sz w:val="16"/>
              </w:rPr>
              <w:t>EVT-007</w:t>
            </w:r>
          </w:p>
        </w:tc>
        <w:tc>
          <w:tcPr>
            <w:tcW w:type="dxa" w:w="2131"/>
            <w:vAlign w:val="top"/>
          </w:tcPr>
          <w:p>
            <w:r/>
            <w:r>
              <w:rPr>
                <w:b w:val="0"/>
                <w:sz w:val="16"/>
              </w:rPr>
              <w:t>Permission Updated</w:t>
            </w:r>
          </w:p>
        </w:tc>
        <w:tc>
          <w:tcPr>
            <w:tcW w:type="dxa" w:w="2131"/>
            <w:vAlign w:val="top"/>
          </w:tcPr>
          <w:p>
            <w:r/>
            <w:r>
              <w:rPr>
                <w:b w:val="0"/>
                <w:sz w:val="16"/>
              </w:rPr>
              <w:t>Admin modifies permission mapping</w:t>
            </w:r>
          </w:p>
        </w:tc>
        <w:tc>
          <w:tcPr>
            <w:tcW w:type="dxa" w:w="2131"/>
            <w:vAlign w:val="top"/>
          </w:tcPr>
          <w:p>
            <w:r/>
            <w:r>
              <w:rPr>
                <w:b w:val="0"/>
                <w:sz w:val="16"/>
              </w:rPr>
              <w:t>Yes / Audit</w:t>
            </w:r>
          </w:p>
        </w:tc>
        <w:tc>
          <w:tcPr>
            <w:tcW w:type="dxa" w:w="2131"/>
            <w:vAlign w:val="top"/>
          </w:tcPr>
          <w:p>
            <w:r/>
            <w:r>
              <w:rPr>
                <w:b w:val="0"/>
                <w:sz w:val="16"/>
              </w:rPr>
              <w:t>Govern access changes.</w:t>
            </w:r>
          </w:p>
        </w:tc>
      </w:tr>
      <w:tr>
        <w:tc>
          <w:tcPr>
            <w:tcW w:type="dxa" w:w="2131"/>
            <w:vAlign w:val="top"/>
            <w:shd w:fill="F7FAFC"/>
          </w:tcPr>
          <w:p>
            <w:r/>
            <w:r>
              <w:rPr>
                <w:b w:val="0"/>
                <w:sz w:val="16"/>
              </w:rPr>
              <w:t>EVT-008</w:t>
            </w:r>
          </w:p>
        </w:tc>
        <w:tc>
          <w:tcPr>
            <w:tcW w:type="dxa" w:w="2131"/>
            <w:vAlign w:val="top"/>
            <w:shd w:fill="F7FAFC"/>
          </w:tcPr>
          <w:p>
            <w:r/>
            <w:r>
              <w:rPr>
                <w:b w:val="0"/>
                <w:sz w:val="16"/>
              </w:rPr>
              <w:t>Configuration Updated</w:t>
            </w:r>
          </w:p>
        </w:tc>
        <w:tc>
          <w:tcPr>
            <w:tcW w:type="dxa" w:w="2131"/>
            <w:vAlign w:val="top"/>
            <w:shd w:fill="F7FAFC"/>
          </w:tcPr>
          <w:p>
            <w:r/>
            <w:r>
              <w:rPr>
                <w:b w:val="0"/>
                <w:sz w:val="16"/>
              </w:rPr>
              <w:t>Admin modifies configuration</w:t>
            </w:r>
          </w:p>
        </w:tc>
        <w:tc>
          <w:tcPr>
            <w:tcW w:type="dxa" w:w="2131"/>
            <w:vAlign w:val="top"/>
            <w:shd w:fill="F7FAFC"/>
          </w:tcPr>
          <w:p>
            <w:r/>
            <w:r>
              <w:rPr>
                <w:b w:val="0"/>
                <w:sz w:val="16"/>
              </w:rPr>
              <w:t>Yes / Audit</w:t>
            </w:r>
          </w:p>
        </w:tc>
        <w:tc>
          <w:tcPr>
            <w:tcW w:type="dxa" w:w="2131"/>
            <w:vAlign w:val="top"/>
            <w:shd w:fill="F7FAFC"/>
          </w:tcPr>
          <w:p>
            <w:r/>
            <w:r>
              <w:rPr>
                <w:b w:val="0"/>
                <w:sz w:val="16"/>
              </w:rPr>
              <w:t>Trace operational changes.</w:t>
            </w:r>
          </w:p>
        </w:tc>
      </w:tr>
      <w:tr>
        <w:tc>
          <w:tcPr>
            <w:tcW w:type="dxa" w:w="2131"/>
            <w:vAlign w:val="top"/>
          </w:tcPr>
          <w:p>
            <w:r/>
            <w:r>
              <w:rPr>
                <w:b w:val="0"/>
                <w:sz w:val="16"/>
              </w:rPr>
              <w:t>EVT-009</w:t>
            </w:r>
          </w:p>
        </w:tc>
        <w:tc>
          <w:tcPr>
            <w:tcW w:type="dxa" w:w="2131"/>
            <w:vAlign w:val="top"/>
          </w:tcPr>
          <w:p>
            <w:r/>
            <w:r>
              <w:rPr>
                <w:b w:val="0"/>
                <w:sz w:val="16"/>
              </w:rPr>
              <w:t>Integration Failure</w:t>
            </w:r>
          </w:p>
        </w:tc>
        <w:tc>
          <w:tcPr>
            <w:tcW w:type="dxa" w:w="2131"/>
            <w:vAlign w:val="top"/>
          </w:tcPr>
          <w:p>
            <w:r/>
            <w:r>
              <w:rPr>
                <w:b w:val="0"/>
                <w:sz w:val="16"/>
              </w:rPr>
              <w:t>API error/timeout</w:t>
            </w:r>
          </w:p>
        </w:tc>
        <w:tc>
          <w:tcPr>
            <w:tcW w:type="dxa" w:w="2131"/>
            <w:vAlign w:val="top"/>
          </w:tcPr>
          <w:p>
            <w:r/>
            <w:r>
              <w:rPr>
                <w:b w:val="0"/>
                <w:sz w:val="16"/>
              </w:rPr>
              <w:t>Yes / Exception</w:t>
            </w:r>
          </w:p>
        </w:tc>
        <w:tc>
          <w:tcPr>
            <w:tcW w:type="dxa" w:w="2131"/>
            <w:vAlign w:val="top"/>
          </w:tcPr>
          <w:p>
            <w:r/>
            <w:r>
              <w:rPr>
                <w:b w:val="0"/>
                <w:sz w:val="16"/>
              </w:rPr>
              <w:t>Support troubleshooting.</w:t>
            </w:r>
          </w:p>
        </w:tc>
      </w:tr>
      <w:tr>
        <w:tc>
          <w:tcPr>
            <w:tcW w:type="dxa" w:w="2131"/>
            <w:vAlign w:val="top"/>
            <w:shd w:fill="F7FAFC"/>
          </w:tcPr>
          <w:p>
            <w:r/>
            <w:r>
              <w:rPr>
                <w:b w:val="0"/>
                <w:sz w:val="16"/>
              </w:rPr>
              <w:t>EVT-010</w:t>
            </w:r>
          </w:p>
        </w:tc>
        <w:tc>
          <w:tcPr>
            <w:tcW w:type="dxa" w:w="2131"/>
            <w:vAlign w:val="top"/>
            <w:shd w:fill="F7FAFC"/>
          </w:tcPr>
          <w:p>
            <w:r/>
            <w:r>
              <w:rPr>
                <w:b w:val="0"/>
                <w:sz w:val="16"/>
              </w:rPr>
              <w:t>Application Exception</w:t>
            </w:r>
          </w:p>
        </w:tc>
        <w:tc>
          <w:tcPr>
            <w:tcW w:type="dxa" w:w="2131"/>
            <w:vAlign w:val="top"/>
            <w:shd w:fill="F7FAFC"/>
          </w:tcPr>
          <w:p>
            <w:r/>
            <w:r>
              <w:rPr>
                <w:b w:val="0"/>
                <w:sz w:val="16"/>
              </w:rPr>
              <w:t>Unhandled or handled exception</w:t>
            </w:r>
          </w:p>
        </w:tc>
        <w:tc>
          <w:tcPr>
            <w:tcW w:type="dxa" w:w="2131"/>
            <w:vAlign w:val="top"/>
            <w:shd w:fill="F7FAFC"/>
          </w:tcPr>
          <w:p>
            <w:r/>
            <w:r>
              <w:rPr>
                <w:b w:val="0"/>
                <w:sz w:val="16"/>
              </w:rPr>
              <w:t>Yes / Exception</w:t>
            </w:r>
          </w:p>
        </w:tc>
        <w:tc>
          <w:tcPr>
            <w:tcW w:type="dxa" w:w="2131"/>
            <w:vAlign w:val="top"/>
            <w:shd w:fill="F7FAFC"/>
          </w:tcPr>
          <w:p>
            <w:r/>
            <w:r>
              <w:rPr>
                <w:b w:val="0"/>
                <w:sz w:val="16"/>
              </w:rPr>
              <w:t>Support incident analysis.</w:t>
            </w:r>
          </w:p>
        </w:tc>
      </w:tr>
    </w:tbl>
    <w:p/>
    <w:p>
      <w:pPr>
        <w:pStyle w:val="Heading2"/>
      </w:pPr>
      <w:r>
        <w:t>3.4 Application Environments</w:t>
      </w:r>
    </w:p>
    <w:p>
      <w:pPr>
        <w:spacing w:after="120"/>
      </w:pPr>
      <w:r>
        <w:t>EMH shall follow controlled environment progression. Each environment shall have defined configuration, data restrictions, access controls, and deployment governance.</w:t>
      </w:r>
    </w:p>
    <w:p>
      <w:pPr>
        <w:pStyle w:val="Heading3"/>
      </w:pPr>
      <w:r>
        <w:t>3.4.1 Environment Mapping</w:t>
      </w:r>
    </w:p>
    <w:p>
      <w:pPr>
        <w:jc w:val="center"/>
      </w:pPr>
      <w:r>
        <w:drawing>
          <wp:inline xmlns:a="http://schemas.openxmlformats.org/drawingml/2006/main" xmlns:pic="http://schemas.openxmlformats.org/drawingml/2006/picture">
            <wp:extent cx="5943600" cy="1743456"/>
            <wp:docPr id="10" name="Picture 10"/>
            <wp:cNvGraphicFramePr>
              <a:graphicFrameLocks noChangeAspect="1"/>
            </wp:cNvGraphicFramePr>
            <a:graphic>
              <a:graphicData uri="http://schemas.openxmlformats.org/drawingml/2006/picture">
                <pic:pic>
                  <pic:nvPicPr>
                    <pic:cNvPr id="0" name="fig_3_3_environment_mapping.svg.png"/>
                    <pic:cNvPicPr/>
                  </pic:nvPicPr>
                  <pic:blipFill>
                    <a:blip r:embed="rId19"/>
                    <a:stretch>
                      <a:fillRect/>
                    </a:stretch>
                  </pic:blipFill>
                  <pic:spPr>
                    <a:xfrm>
                      <a:off x="0" y="0"/>
                      <a:ext cx="5943600" cy="1743456"/>
                    </a:xfrm>
                    <a:prstGeom prst="rect"/>
                  </pic:spPr>
                </pic:pic>
              </a:graphicData>
            </a:graphic>
          </wp:inline>
        </w:drawing>
      </w:r>
    </w:p>
    <w:p>
      <w:pPr>
        <w:pStyle w:val="Caption"/>
        <w:jc w:val="center"/>
      </w:pPr>
      <w:r>
        <w:rPr>
          <w:b/>
        </w:rPr>
        <w:t>Figure 3-3 – Environment Mapping</w:t>
      </w:r>
    </w:p>
    <w:p>
      <w:pPr>
        <w:spacing w:after="120"/>
      </w:pPr>
      <w:r>
        <w:t>Shows the intended environment progression for EMH from development through test, UAT, pre-production where applicable, and production.</w:t>
      </w:r>
    </w:p>
    <w:p>
      <w:pPr>
        <w:pStyle w:val="Caption"/>
      </w:pPr>
      <w:r>
        <w:rPr>
          <w:b/>
        </w:rPr>
        <w:t>Table 3-8 – Environment Mapping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Environment</w:t>
            </w:r>
          </w:p>
        </w:tc>
        <w:tc>
          <w:tcPr>
            <w:tcW w:type="dxa" w:w="2131"/>
            <w:vAlign w:val="top"/>
            <w:shd w:fill="1F4E79"/>
          </w:tcPr>
          <w:p>
            <w:r/>
            <w:r>
              <w:rPr>
                <w:b/>
                <w:color w:val="FFFFFF"/>
                <w:sz w:val="16"/>
              </w:rPr>
              <w:t>Purpose</w:t>
            </w:r>
          </w:p>
        </w:tc>
        <w:tc>
          <w:tcPr>
            <w:tcW w:type="dxa" w:w="2131"/>
            <w:vAlign w:val="top"/>
            <w:shd w:fill="1F4E79"/>
          </w:tcPr>
          <w:p>
            <w:r/>
            <w:r>
              <w:rPr>
                <w:b/>
                <w:color w:val="FFFFFF"/>
                <w:sz w:val="16"/>
              </w:rPr>
              <w:t>Data Use</w:t>
            </w:r>
          </w:p>
        </w:tc>
        <w:tc>
          <w:tcPr>
            <w:tcW w:type="dxa" w:w="2131"/>
            <w:vAlign w:val="top"/>
            <w:shd w:fill="1F4E79"/>
          </w:tcPr>
          <w:p>
            <w:r/>
            <w:r>
              <w:rPr>
                <w:b/>
                <w:color w:val="FFFFFF"/>
                <w:sz w:val="16"/>
              </w:rPr>
              <w:t>Access</w:t>
            </w:r>
          </w:p>
        </w:tc>
        <w:tc>
          <w:tcPr>
            <w:tcW w:type="dxa" w:w="2131"/>
            <w:vAlign w:val="top"/>
            <w:shd w:fill="1F4E79"/>
          </w:tcPr>
          <w:p>
            <w:r/>
            <w:r>
              <w:rPr>
                <w:b/>
                <w:color w:val="FFFFFF"/>
                <w:sz w:val="16"/>
              </w:rPr>
              <w:t>Controls</w:t>
            </w:r>
          </w:p>
        </w:tc>
      </w:tr>
      <w:tr>
        <w:tc>
          <w:tcPr>
            <w:tcW w:type="dxa" w:w="2131"/>
            <w:vAlign w:val="top"/>
          </w:tcPr>
          <w:p>
            <w:r/>
            <w:r>
              <w:rPr>
                <w:b w:val="0"/>
                <w:sz w:val="16"/>
              </w:rPr>
              <w:t>Development</w:t>
            </w:r>
          </w:p>
        </w:tc>
        <w:tc>
          <w:tcPr>
            <w:tcW w:type="dxa" w:w="2131"/>
            <w:vAlign w:val="top"/>
          </w:tcPr>
          <w:p>
            <w:r/>
            <w:r>
              <w:rPr>
                <w:b w:val="0"/>
                <w:sz w:val="16"/>
              </w:rPr>
              <w:t>Build and unit testing.</w:t>
            </w:r>
          </w:p>
        </w:tc>
        <w:tc>
          <w:tcPr>
            <w:tcW w:type="dxa" w:w="2131"/>
            <w:vAlign w:val="top"/>
          </w:tcPr>
          <w:p>
            <w:r/>
            <w:r>
              <w:rPr>
                <w:b w:val="0"/>
                <w:sz w:val="16"/>
              </w:rPr>
              <w:t>Synthetic or non-sensitive test data.</w:t>
            </w:r>
          </w:p>
        </w:tc>
        <w:tc>
          <w:tcPr>
            <w:tcW w:type="dxa" w:w="2131"/>
            <w:vAlign w:val="top"/>
          </w:tcPr>
          <w:p>
            <w:r/>
            <w:r>
              <w:rPr>
                <w:b w:val="0"/>
                <w:sz w:val="16"/>
              </w:rPr>
              <w:t>Development team.</w:t>
            </w:r>
          </w:p>
        </w:tc>
        <w:tc>
          <w:tcPr>
            <w:tcW w:type="dxa" w:w="2131"/>
            <w:vAlign w:val="top"/>
          </w:tcPr>
          <w:p>
            <w:r/>
            <w:r>
              <w:rPr>
                <w:b w:val="0"/>
                <w:sz w:val="16"/>
              </w:rPr>
              <w:t>Basic logging, local configuration, no production data.</w:t>
            </w:r>
          </w:p>
        </w:tc>
      </w:tr>
      <w:tr>
        <w:tc>
          <w:tcPr>
            <w:tcW w:type="dxa" w:w="2131"/>
            <w:vAlign w:val="top"/>
            <w:shd w:fill="F7FAFC"/>
          </w:tcPr>
          <w:p>
            <w:r/>
            <w:r>
              <w:rPr>
                <w:b w:val="0"/>
                <w:sz w:val="16"/>
              </w:rPr>
              <w:t>SIT</w:t>
            </w:r>
          </w:p>
        </w:tc>
        <w:tc>
          <w:tcPr>
            <w:tcW w:type="dxa" w:w="2131"/>
            <w:vAlign w:val="top"/>
            <w:shd w:fill="F7FAFC"/>
          </w:tcPr>
          <w:p>
            <w:r/>
            <w:r>
              <w:rPr>
                <w:b w:val="0"/>
                <w:sz w:val="16"/>
              </w:rPr>
              <w:t>System integration testing.</w:t>
            </w:r>
          </w:p>
        </w:tc>
        <w:tc>
          <w:tcPr>
            <w:tcW w:type="dxa" w:w="2131"/>
            <w:vAlign w:val="top"/>
            <w:shd w:fill="F7FAFC"/>
          </w:tcPr>
          <w:p>
            <w:r/>
            <w:r>
              <w:rPr>
                <w:b w:val="0"/>
                <w:sz w:val="16"/>
              </w:rPr>
              <w:t>Approved test data and integration test endpoints.</w:t>
            </w:r>
          </w:p>
        </w:tc>
        <w:tc>
          <w:tcPr>
            <w:tcW w:type="dxa" w:w="2131"/>
            <w:vAlign w:val="top"/>
            <w:shd w:fill="F7FAFC"/>
          </w:tcPr>
          <w:p>
            <w:r/>
            <w:r>
              <w:rPr>
                <w:b w:val="0"/>
                <w:sz w:val="16"/>
              </w:rPr>
              <w:t>Development, QA, integration teams.</w:t>
            </w:r>
          </w:p>
        </w:tc>
        <w:tc>
          <w:tcPr>
            <w:tcW w:type="dxa" w:w="2131"/>
            <w:vAlign w:val="top"/>
            <w:shd w:fill="F7FAFC"/>
          </w:tcPr>
          <w:p>
            <w:r/>
            <w:r>
              <w:rPr>
                <w:b w:val="0"/>
                <w:sz w:val="16"/>
              </w:rPr>
              <w:t>Integration logs, API validation, security baseline.</w:t>
            </w:r>
          </w:p>
        </w:tc>
      </w:tr>
      <w:tr>
        <w:tc>
          <w:tcPr>
            <w:tcW w:type="dxa" w:w="2131"/>
            <w:vAlign w:val="top"/>
          </w:tcPr>
          <w:p>
            <w:r/>
            <w:r>
              <w:rPr>
                <w:b w:val="0"/>
                <w:sz w:val="16"/>
              </w:rPr>
              <w:t>UAT</w:t>
            </w:r>
          </w:p>
        </w:tc>
        <w:tc>
          <w:tcPr>
            <w:tcW w:type="dxa" w:w="2131"/>
            <w:vAlign w:val="top"/>
          </w:tcPr>
          <w:p>
            <w:r/>
            <w:r>
              <w:rPr>
                <w:b w:val="0"/>
                <w:sz w:val="16"/>
              </w:rPr>
              <w:t>Business validation.</w:t>
            </w:r>
          </w:p>
        </w:tc>
        <w:tc>
          <w:tcPr>
            <w:tcW w:type="dxa" w:w="2131"/>
            <w:vAlign w:val="top"/>
          </w:tcPr>
          <w:p>
            <w:r/>
            <w:r>
              <w:rPr>
                <w:b w:val="0"/>
                <w:sz w:val="16"/>
              </w:rPr>
              <w:t>Masked or approved test data only.</w:t>
            </w:r>
          </w:p>
        </w:tc>
        <w:tc>
          <w:tcPr>
            <w:tcW w:type="dxa" w:w="2131"/>
            <w:vAlign w:val="top"/>
          </w:tcPr>
          <w:p>
            <w:r/>
            <w:r>
              <w:rPr>
                <w:b w:val="0"/>
                <w:sz w:val="16"/>
              </w:rPr>
              <w:t>Business testers and support representatives.</w:t>
            </w:r>
          </w:p>
        </w:tc>
        <w:tc>
          <w:tcPr>
            <w:tcW w:type="dxa" w:w="2131"/>
            <w:vAlign w:val="top"/>
          </w:tcPr>
          <w:p>
            <w:r/>
            <w:r>
              <w:rPr>
                <w:b w:val="0"/>
                <w:sz w:val="16"/>
              </w:rPr>
              <w:t>Role-based access, audit enabled, UAT evidence.</w:t>
            </w:r>
          </w:p>
        </w:tc>
      </w:tr>
      <w:tr>
        <w:tc>
          <w:tcPr>
            <w:tcW w:type="dxa" w:w="2131"/>
            <w:vAlign w:val="top"/>
            <w:shd w:fill="F7FAFC"/>
          </w:tcPr>
          <w:p>
            <w:r/>
            <w:r>
              <w:rPr>
                <w:b w:val="0"/>
                <w:sz w:val="16"/>
              </w:rPr>
              <w:t>Pre-Production</w:t>
            </w:r>
          </w:p>
        </w:tc>
        <w:tc>
          <w:tcPr>
            <w:tcW w:type="dxa" w:w="2131"/>
            <w:vAlign w:val="top"/>
            <w:shd w:fill="F7FAFC"/>
          </w:tcPr>
          <w:p>
            <w:r/>
            <w:r>
              <w:rPr>
                <w:b w:val="0"/>
                <w:sz w:val="16"/>
              </w:rPr>
              <w:t>Production readiness and dress rehearsal where applicable.</w:t>
            </w:r>
          </w:p>
        </w:tc>
        <w:tc>
          <w:tcPr>
            <w:tcW w:type="dxa" w:w="2131"/>
            <w:vAlign w:val="top"/>
            <w:shd w:fill="F7FAFC"/>
          </w:tcPr>
          <w:p>
            <w:r/>
            <w:r>
              <w:rPr>
                <w:b w:val="0"/>
                <w:sz w:val="16"/>
              </w:rPr>
              <w:t>Production-like but controlled data as approved.</w:t>
            </w:r>
          </w:p>
        </w:tc>
        <w:tc>
          <w:tcPr>
            <w:tcW w:type="dxa" w:w="2131"/>
            <w:vAlign w:val="top"/>
            <w:shd w:fill="F7FAFC"/>
          </w:tcPr>
          <w:p>
            <w:r/>
            <w:r>
              <w:rPr>
                <w:b w:val="0"/>
                <w:sz w:val="16"/>
              </w:rPr>
              <w:t>Restricted project and operations team.</w:t>
            </w:r>
          </w:p>
        </w:tc>
        <w:tc>
          <w:tcPr>
            <w:tcW w:type="dxa" w:w="2131"/>
            <w:vAlign w:val="top"/>
            <w:shd w:fill="F7FAFC"/>
          </w:tcPr>
          <w:p>
            <w:r/>
            <w:r>
              <w:rPr>
                <w:b w:val="0"/>
                <w:sz w:val="16"/>
              </w:rPr>
              <w:t>Monitoring, backup validation, release rehearsal.</w:t>
            </w:r>
          </w:p>
        </w:tc>
      </w:tr>
      <w:tr>
        <w:tc>
          <w:tcPr>
            <w:tcW w:type="dxa" w:w="2131"/>
            <w:vAlign w:val="top"/>
          </w:tcPr>
          <w:p>
            <w:r/>
            <w:r>
              <w:rPr>
                <w:b w:val="0"/>
                <w:sz w:val="16"/>
              </w:rPr>
              <w:t>Production</w:t>
            </w:r>
          </w:p>
        </w:tc>
        <w:tc>
          <w:tcPr>
            <w:tcW w:type="dxa" w:w="2131"/>
            <w:vAlign w:val="top"/>
          </w:tcPr>
          <w:p>
            <w:r/>
            <w:r>
              <w:rPr>
                <w:b w:val="0"/>
                <w:sz w:val="16"/>
              </w:rPr>
              <w:t>Live support investigation service.</w:t>
            </w:r>
          </w:p>
        </w:tc>
        <w:tc>
          <w:tcPr>
            <w:tcW w:type="dxa" w:w="2131"/>
            <w:vAlign w:val="top"/>
          </w:tcPr>
          <w:p>
            <w:r/>
            <w:r>
              <w:rPr>
                <w:b w:val="0"/>
                <w:sz w:val="16"/>
              </w:rPr>
              <w:t>Live data displayed from source systems at runtime.</w:t>
            </w:r>
          </w:p>
        </w:tc>
        <w:tc>
          <w:tcPr>
            <w:tcW w:type="dxa" w:w="2131"/>
            <w:vAlign w:val="top"/>
          </w:tcPr>
          <w:p>
            <w:r/>
            <w:r>
              <w:rPr>
                <w:b w:val="0"/>
                <w:sz w:val="16"/>
              </w:rPr>
              <w:t>Authorized support officers and administrators.</w:t>
            </w:r>
          </w:p>
        </w:tc>
        <w:tc>
          <w:tcPr>
            <w:tcW w:type="dxa" w:w="2131"/>
            <w:vAlign w:val="top"/>
          </w:tcPr>
          <w:p>
            <w:r/>
            <w:r>
              <w:rPr>
                <w:b w:val="0"/>
                <w:sz w:val="16"/>
              </w:rPr>
              <w:t>SAML, RBAC, audit, monitoring, backup, incident process.</w:t>
            </w:r>
          </w:p>
        </w:tc>
      </w:tr>
    </w:tbl>
    <w:p/>
    <w:p>
      <w:r>
        <w:br w:type="page"/>
      </w:r>
    </w:p>
    <w:p>
      <w:pPr>
        <w:pStyle w:val="Heading1"/>
      </w:pPr>
      <w:r>
        <w:t>4. Technical Architecture</w:t>
      </w:r>
    </w:p>
    <w:p>
      <w:pPr>
        <w:spacing w:after="120"/>
      </w:pPr>
      <w:r>
        <w:t>This chapter defines the implementation and deployment architecture, technology landscape, technical components, availability, backup, disaster recovery, logging, monitoring, DevSecOps, and performance efficiency considerations for EMH.</w:t>
      </w:r>
    </w:p>
    <w:p>
      <w:pPr>
        <w:pStyle w:val="Heading2"/>
      </w:pPr>
      <w:r>
        <w:t>4.1 Implementation &amp; Deployment View</w:t>
      </w:r>
    </w:p>
    <w:p>
      <w:pPr>
        <w:jc w:val="center"/>
      </w:pPr>
      <w:r>
        <w:drawing>
          <wp:inline xmlns:a="http://schemas.openxmlformats.org/drawingml/2006/main" xmlns:pic="http://schemas.openxmlformats.org/drawingml/2006/picture">
            <wp:extent cx="5943600" cy="5593976"/>
            <wp:docPr id="11" name="Picture 11"/>
            <wp:cNvGraphicFramePr>
              <a:graphicFrameLocks noChangeAspect="1"/>
            </wp:cNvGraphicFramePr>
            <a:graphic>
              <a:graphicData uri="http://schemas.openxmlformats.org/drawingml/2006/picture">
                <pic:pic>
                  <pic:nvPicPr>
                    <pic:cNvPr id="0" name="fig_4_1_deployment_final.svg.png"/>
                    <pic:cNvPicPr/>
                  </pic:nvPicPr>
                  <pic:blipFill>
                    <a:blip r:embed="rId20"/>
                    <a:stretch>
                      <a:fillRect/>
                    </a:stretch>
                  </pic:blipFill>
                  <pic:spPr>
                    <a:xfrm>
                      <a:off x="0" y="0"/>
                      <a:ext cx="5943600" cy="5593976"/>
                    </a:xfrm>
                    <a:prstGeom prst="rect"/>
                  </pic:spPr>
                </pic:pic>
              </a:graphicData>
            </a:graphic>
          </wp:inline>
        </w:drawing>
      </w:r>
    </w:p>
    <w:p>
      <w:pPr>
        <w:pStyle w:val="Caption"/>
        <w:jc w:val="center"/>
      </w:pPr>
      <w:r>
        <w:rPr>
          <w:b/>
        </w:rPr>
        <w:t>Figure 4-1 – Implementation and Deployment View</w:t>
      </w:r>
    </w:p>
    <w:p>
      <w:pPr>
        <w:spacing w:after="120"/>
      </w:pPr>
      <w:r>
        <w:t>Illustrates the logical deployment of EMH across user access, Mendix runtime, SQL Server persistence, enterprise integrations, identity services, and monitoring services.</w:t>
      </w:r>
    </w:p>
    <w:p>
      <w:pPr>
        <w:pStyle w:val="Caption"/>
      </w:pPr>
      <w:r>
        <w:rPr>
          <w:b/>
        </w:rPr>
        <w:t>Table 4-1 – Deployment Elements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Deployment Element</w:t>
            </w:r>
          </w:p>
        </w:tc>
        <w:tc>
          <w:tcPr>
            <w:tcW w:type="dxa" w:w="3552"/>
            <w:vAlign w:val="top"/>
            <w:shd w:fill="1F4E79"/>
          </w:tcPr>
          <w:p>
            <w:r/>
            <w:r>
              <w:rPr>
                <w:b/>
                <w:color w:val="FFFFFF"/>
                <w:sz w:val="16"/>
              </w:rPr>
              <w:t>Description</w:t>
            </w:r>
          </w:p>
        </w:tc>
        <w:tc>
          <w:tcPr>
            <w:tcW w:type="dxa" w:w="3552"/>
            <w:vAlign w:val="top"/>
            <w:shd w:fill="1F4E79"/>
          </w:tcPr>
          <w:p>
            <w:r/>
            <w:r>
              <w:rPr>
                <w:b/>
                <w:color w:val="FFFFFF"/>
                <w:sz w:val="16"/>
              </w:rPr>
              <w:t>Ownership / Notes</w:t>
            </w:r>
          </w:p>
        </w:tc>
      </w:tr>
      <w:tr>
        <w:tc>
          <w:tcPr>
            <w:tcW w:type="dxa" w:w="3552"/>
            <w:vAlign w:val="top"/>
          </w:tcPr>
          <w:p>
            <w:r/>
            <w:r>
              <w:rPr>
                <w:b w:val="0"/>
                <w:sz w:val="16"/>
              </w:rPr>
              <w:t>Client Browser</w:t>
            </w:r>
          </w:p>
        </w:tc>
        <w:tc>
          <w:tcPr>
            <w:tcW w:type="dxa" w:w="3552"/>
            <w:vAlign w:val="top"/>
          </w:tcPr>
          <w:p>
            <w:r/>
            <w:r>
              <w:rPr>
                <w:b w:val="0"/>
                <w:sz w:val="16"/>
              </w:rPr>
              <w:t>User access channel for support officers and administrators.</w:t>
            </w:r>
          </w:p>
        </w:tc>
        <w:tc>
          <w:tcPr>
            <w:tcW w:type="dxa" w:w="3552"/>
            <w:vAlign w:val="top"/>
          </w:tcPr>
          <w:p>
            <w:r/>
            <w:r>
              <w:rPr>
                <w:b w:val="0"/>
                <w:sz w:val="16"/>
              </w:rPr>
              <w:t>User device and enterprise endpoint controls apply.</w:t>
            </w:r>
          </w:p>
        </w:tc>
      </w:tr>
      <w:tr>
        <w:tc>
          <w:tcPr>
            <w:tcW w:type="dxa" w:w="3552"/>
            <w:vAlign w:val="top"/>
            <w:shd w:fill="F7FAFC"/>
          </w:tcPr>
          <w:p>
            <w:r/>
            <w:r>
              <w:rPr>
                <w:b w:val="0"/>
                <w:sz w:val="16"/>
              </w:rPr>
              <w:t>Load Balancer / Reverse Proxy</w:t>
            </w:r>
          </w:p>
        </w:tc>
        <w:tc>
          <w:tcPr>
            <w:tcW w:type="dxa" w:w="3552"/>
            <w:vAlign w:val="top"/>
            <w:shd w:fill="F7FAFC"/>
          </w:tcPr>
          <w:p>
            <w:r/>
            <w:r>
              <w:rPr>
                <w:b w:val="0"/>
                <w:sz w:val="16"/>
              </w:rPr>
              <w:t>Optional or required depending on final HA topology.</w:t>
            </w:r>
          </w:p>
        </w:tc>
        <w:tc>
          <w:tcPr>
            <w:tcW w:type="dxa" w:w="3552"/>
            <w:vAlign w:val="top"/>
            <w:shd w:fill="F7FAFC"/>
          </w:tcPr>
          <w:p>
            <w:r/>
            <w:r>
              <w:rPr>
                <w:b w:val="0"/>
                <w:sz w:val="16"/>
              </w:rPr>
              <w:t>Infrastructure-owned. Mentioned as a capability, not a product decision.</w:t>
            </w:r>
          </w:p>
        </w:tc>
      </w:tr>
      <w:tr>
        <w:tc>
          <w:tcPr>
            <w:tcW w:type="dxa" w:w="3552"/>
            <w:vAlign w:val="top"/>
          </w:tcPr>
          <w:p>
            <w:r/>
            <w:r>
              <w:rPr>
                <w:b w:val="0"/>
                <w:sz w:val="16"/>
              </w:rPr>
              <w:t>Mendix Runtime Instance(s)</w:t>
            </w:r>
          </w:p>
        </w:tc>
        <w:tc>
          <w:tcPr>
            <w:tcW w:type="dxa" w:w="3552"/>
            <w:vAlign w:val="top"/>
          </w:tcPr>
          <w:p>
            <w:r/>
            <w:r>
              <w:rPr>
                <w:b w:val="0"/>
                <w:sz w:val="16"/>
              </w:rPr>
              <w:t>Runs the EMH application package.</w:t>
            </w:r>
          </w:p>
        </w:tc>
        <w:tc>
          <w:tcPr>
            <w:tcW w:type="dxa" w:w="3552"/>
            <w:vAlign w:val="top"/>
          </w:tcPr>
          <w:p>
            <w:r/>
            <w:r>
              <w:rPr>
                <w:b w:val="0"/>
                <w:sz w:val="16"/>
              </w:rPr>
              <w:t>Application runtime hosted on approved on-premises infrastructure.</w:t>
            </w:r>
          </w:p>
        </w:tc>
      </w:tr>
      <w:tr>
        <w:tc>
          <w:tcPr>
            <w:tcW w:type="dxa" w:w="3552"/>
            <w:vAlign w:val="top"/>
            <w:shd w:fill="F7FAFC"/>
          </w:tcPr>
          <w:p>
            <w:r/>
            <w:r>
              <w:rPr>
                <w:b w:val="0"/>
                <w:sz w:val="16"/>
              </w:rPr>
              <w:t>Microsoft SQL Server</w:t>
            </w:r>
          </w:p>
        </w:tc>
        <w:tc>
          <w:tcPr>
            <w:tcW w:type="dxa" w:w="3552"/>
            <w:vAlign w:val="top"/>
            <w:shd w:fill="F7FAFC"/>
          </w:tcPr>
          <w:p>
            <w:r/>
            <w:r>
              <w:rPr>
                <w:b w:val="0"/>
                <w:sz w:val="16"/>
              </w:rPr>
              <w:t>Stores EMH-owned persistent entities.</w:t>
            </w:r>
          </w:p>
        </w:tc>
        <w:tc>
          <w:tcPr>
            <w:tcW w:type="dxa" w:w="3552"/>
            <w:vAlign w:val="top"/>
            <w:shd w:fill="F7FAFC"/>
          </w:tcPr>
          <w:p>
            <w:r/>
            <w:r>
              <w:rPr>
                <w:b w:val="0"/>
                <w:sz w:val="16"/>
              </w:rPr>
              <w:t>Database platform and HA managed by DBA/infrastructure.</w:t>
            </w:r>
          </w:p>
        </w:tc>
      </w:tr>
      <w:tr>
        <w:tc>
          <w:tcPr>
            <w:tcW w:type="dxa" w:w="3552"/>
            <w:vAlign w:val="top"/>
          </w:tcPr>
          <w:p>
            <w:r/>
            <w:r>
              <w:rPr>
                <w:b w:val="0"/>
                <w:sz w:val="16"/>
              </w:rPr>
              <w:t>Enterprise IDAM</w:t>
            </w:r>
          </w:p>
        </w:tc>
        <w:tc>
          <w:tcPr>
            <w:tcW w:type="dxa" w:w="3552"/>
            <w:vAlign w:val="top"/>
          </w:tcPr>
          <w:p>
            <w:r/>
            <w:r>
              <w:rPr>
                <w:b w:val="0"/>
                <w:sz w:val="16"/>
              </w:rPr>
              <w:t>Provides SAML authentication.</w:t>
            </w:r>
          </w:p>
        </w:tc>
        <w:tc>
          <w:tcPr>
            <w:tcW w:type="dxa" w:w="3552"/>
            <w:vAlign w:val="top"/>
          </w:tcPr>
          <w:p>
            <w:r/>
            <w:r>
              <w:rPr>
                <w:b w:val="0"/>
                <w:sz w:val="16"/>
              </w:rPr>
              <w:t>IAM team-owned.</w:t>
            </w:r>
          </w:p>
        </w:tc>
      </w:tr>
      <w:tr>
        <w:tc>
          <w:tcPr>
            <w:tcW w:type="dxa" w:w="3552"/>
            <w:vAlign w:val="top"/>
            <w:shd w:fill="F7FAFC"/>
          </w:tcPr>
          <w:p>
            <w:r/>
            <w:r>
              <w:rPr>
                <w:b w:val="0"/>
                <w:sz w:val="16"/>
              </w:rPr>
              <w:t>External Enterprise APIs</w:t>
            </w:r>
          </w:p>
        </w:tc>
        <w:tc>
          <w:tcPr>
            <w:tcW w:type="dxa" w:w="3552"/>
            <w:vAlign w:val="top"/>
            <w:shd w:fill="F7FAFC"/>
          </w:tcPr>
          <w:p>
            <w:r/>
            <w:r>
              <w:rPr>
                <w:b w:val="0"/>
                <w:sz w:val="16"/>
              </w:rPr>
              <w:t>Provide read-only business data.</w:t>
            </w:r>
          </w:p>
        </w:tc>
        <w:tc>
          <w:tcPr>
            <w:tcW w:type="dxa" w:w="3552"/>
            <w:vAlign w:val="top"/>
            <w:shd w:fill="F7FAFC"/>
          </w:tcPr>
          <w:p>
            <w:r/>
            <w:r>
              <w:rPr>
                <w:b w:val="0"/>
                <w:sz w:val="16"/>
              </w:rPr>
              <w:t>Source application teams own APIs and data.</w:t>
            </w:r>
          </w:p>
        </w:tc>
      </w:tr>
      <w:tr>
        <w:tc>
          <w:tcPr>
            <w:tcW w:type="dxa" w:w="3552"/>
            <w:vAlign w:val="top"/>
          </w:tcPr>
          <w:p>
            <w:r/>
            <w:r>
              <w:rPr>
                <w:b w:val="0"/>
                <w:sz w:val="16"/>
              </w:rPr>
              <w:t>AppDynamics</w:t>
            </w:r>
          </w:p>
        </w:tc>
        <w:tc>
          <w:tcPr>
            <w:tcW w:type="dxa" w:w="3552"/>
            <w:vAlign w:val="top"/>
          </w:tcPr>
          <w:p>
            <w:r/>
            <w:r>
              <w:rPr>
                <w:b w:val="0"/>
                <w:sz w:val="16"/>
              </w:rPr>
              <w:t>Monitors application performance and runtime health.</w:t>
            </w:r>
          </w:p>
        </w:tc>
        <w:tc>
          <w:tcPr>
            <w:tcW w:type="dxa" w:w="3552"/>
            <w:vAlign w:val="top"/>
          </w:tcPr>
          <w:p>
            <w:r/>
            <w:r>
              <w:rPr>
                <w:b w:val="0"/>
                <w:sz w:val="16"/>
              </w:rPr>
              <w:t>Operations-owned monitoring platform.</w:t>
            </w:r>
          </w:p>
        </w:tc>
      </w:tr>
      <w:tr>
        <w:tc>
          <w:tcPr>
            <w:tcW w:type="dxa" w:w="3552"/>
            <w:vAlign w:val="top"/>
            <w:shd w:fill="F7FAFC"/>
          </w:tcPr>
          <w:p>
            <w:r/>
            <w:r>
              <w:rPr>
                <w:b w:val="0"/>
                <w:sz w:val="16"/>
              </w:rPr>
              <w:t>Backup Platform</w:t>
            </w:r>
          </w:p>
        </w:tc>
        <w:tc>
          <w:tcPr>
            <w:tcW w:type="dxa" w:w="3552"/>
            <w:vAlign w:val="top"/>
            <w:shd w:fill="F7FAFC"/>
          </w:tcPr>
          <w:p>
            <w:r/>
            <w:r>
              <w:rPr>
                <w:b w:val="0"/>
                <w:sz w:val="16"/>
              </w:rPr>
              <w:t>Protects database and application configuration.</w:t>
            </w:r>
          </w:p>
        </w:tc>
        <w:tc>
          <w:tcPr>
            <w:tcW w:type="dxa" w:w="3552"/>
            <w:vAlign w:val="top"/>
            <w:shd w:fill="F7FAFC"/>
          </w:tcPr>
          <w:p>
            <w:r/>
            <w:r>
              <w:rPr>
                <w:b w:val="0"/>
                <w:sz w:val="16"/>
              </w:rPr>
              <w:t>Infrastructure/DBA-owned.</w:t>
            </w:r>
          </w:p>
        </w:tc>
      </w:tr>
    </w:tbl>
    <w:p/>
    <w:p>
      <w:pPr>
        <w:pStyle w:val="Heading3"/>
      </w:pPr>
      <w:r>
        <w:t>4.1.1 On-Premises Deployment View</w:t>
      </w:r>
    </w:p>
    <w:p>
      <w:pPr>
        <w:jc w:val="center"/>
      </w:pPr>
      <w:r>
        <w:drawing>
          <wp:inline xmlns:a="http://schemas.openxmlformats.org/drawingml/2006/main" xmlns:pic="http://schemas.openxmlformats.org/drawingml/2006/picture">
            <wp:extent cx="5943600" cy="5857461"/>
            <wp:docPr id="12" name="Picture 12"/>
            <wp:cNvGraphicFramePr>
              <a:graphicFrameLocks noChangeAspect="1"/>
            </wp:cNvGraphicFramePr>
            <a:graphic>
              <a:graphicData uri="http://schemas.openxmlformats.org/drawingml/2006/picture">
                <pic:pic>
                  <pic:nvPicPr>
                    <pic:cNvPr id="0" name="fig_4_2_on_premises_deployment_v3.svg.png"/>
                    <pic:cNvPicPr/>
                  </pic:nvPicPr>
                  <pic:blipFill>
                    <a:blip r:embed="rId21"/>
                    <a:stretch>
                      <a:fillRect/>
                    </a:stretch>
                  </pic:blipFill>
                  <pic:spPr>
                    <a:xfrm>
                      <a:off x="0" y="0"/>
                      <a:ext cx="5943600" cy="5857461"/>
                    </a:xfrm>
                    <a:prstGeom prst="rect"/>
                  </pic:spPr>
                </pic:pic>
              </a:graphicData>
            </a:graphic>
          </wp:inline>
        </w:drawing>
      </w:r>
    </w:p>
    <w:p>
      <w:pPr>
        <w:pStyle w:val="Caption"/>
        <w:jc w:val="center"/>
      </w:pPr>
      <w:r>
        <w:rPr>
          <w:b/>
        </w:rPr>
        <w:t>Figure 4-2 – On-Premises Deployment View</w:t>
      </w:r>
    </w:p>
    <w:p>
      <w:pPr>
        <w:spacing w:after="120"/>
      </w:pPr>
      <w:r>
        <w:t>Shows the on-premises deployment boundary for EMH, including network zones, runtime, database, identity, integrations, and monitoring dependencies.</w:t>
      </w:r>
    </w:p>
    <w:p>
      <w:pPr>
        <w:spacing w:after="120"/>
      </w:pPr>
      <w:r>
        <w:t>Although the Dubai Health template refers to cloud deployment, the EMH target architecture is explicitly on-premises. This section therefore preserves the template numbering while describing the on-premises deployment view.</w:t>
      </w:r>
    </w:p>
    <w:p>
      <w:pPr>
        <w:pStyle w:val="Heading2"/>
      </w:pPr>
      <w:r>
        <w:t>4.2 Technology Landscape</w:t>
      </w:r>
    </w:p>
    <w:p>
      <w:pPr>
        <w:jc w:val="center"/>
      </w:pPr>
      <w:r>
        <w:drawing>
          <wp:inline xmlns:a="http://schemas.openxmlformats.org/drawingml/2006/main" xmlns:pic="http://schemas.openxmlformats.org/drawingml/2006/picture">
            <wp:extent cx="5943600" cy="4021836"/>
            <wp:docPr id="13" name="Picture 13"/>
            <wp:cNvGraphicFramePr>
              <a:graphicFrameLocks noChangeAspect="1"/>
            </wp:cNvGraphicFramePr>
            <a:graphic>
              <a:graphicData uri="http://schemas.openxmlformats.org/drawingml/2006/picture">
                <pic:pic>
                  <pic:nvPicPr>
                    <pic:cNvPr id="0" name="fig_4_5_technology_landscape.svg.png"/>
                    <pic:cNvPicPr/>
                  </pic:nvPicPr>
                  <pic:blipFill>
                    <a:blip r:embed="rId22"/>
                    <a:stretch>
                      <a:fillRect/>
                    </a:stretch>
                  </pic:blipFill>
                  <pic:spPr>
                    <a:xfrm>
                      <a:off x="0" y="0"/>
                      <a:ext cx="5943600" cy="4021836"/>
                    </a:xfrm>
                    <a:prstGeom prst="rect"/>
                  </pic:spPr>
                </pic:pic>
              </a:graphicData>
            </a:graphic>
          </wp:inline>
        </w:drawing>
      </w:r>
    </w:p>
    <w:p>
      <w:pPr>
        <w:pStyle w:val="Caption"/>
        <w:jc w:val="center"/>
      </w:pPr>
      <w:r>
        <w:rPr>
          <w:b/>
        </w:rPr>
        <w:t>Figure 4-3 – Technology Landscape</w:t>
      </w:r>
    </w:p>
    <w:p>
      <w:pPr>
        <w:spacing w:after="120"/>
      </w:pPr>
      <w:r>
        <w:t>Summarizes the primary technologies and platform capabilities used by EMH, including Mendix, SQL Server, REST/JSON, SAML, AppDynamics, and enterprise systems.</w:t>
      </w:r>
    </w:p>
    <w:p>
      <w:pPr>
        <w:pStyle w:val="Caption"/>
      </w:pPr>
      <w:r>
        <w:rPr>
          <w:b/>
        </w:rPr>
        <w:t>Table 4-2 – Technology Landscape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Technology / Capability</w:t>
            </w:r>
          </w:p>
        </w:tc>
        <w:tc>
          <w:tcPr>
            <w:tcW w:type="dxa" w:w="3552"/>
            <w:vAlign w:val="top"/>
            <w:shd w:fill="1F4E79"/>
          </w:tcPr>
          <w:p>
            <w:r/>
            <w:r>
              <w:rPr>
                <w:b/>
                <w:color w:val="FFFFFF"/>
                <w:sz w:val="16"/>
              </w:rPr>
              <w:t>Use in EMH</w:t>
            </w:r>
          </w:p>
        </w:tc>
        <w:tc>
          <w:tcPr>
            <w:tcW w:type="dxa" w:w="3552"/>
            <w:vAlign w:val="top"/>
            <w:shd w:fill="1F4E79"/>
          </w:tcPr>
          <w:p>
            <w:r/>
            <w:r>
              <w:rPr>
                <w:b/>
                <w:color w:val="FFFFFF"/>
                <w:sz w:val="16"/>
              </w:rPr>
              <w:t>Rationale</w:t>
            </w:r>
          </w:p>
        </w:tc>
      </w:tr>
      <w:tr>
        <w:tc>
          <w:tcPr>
            <w:tcW w:type="dxa" w:w="3552"/>
            <w:vAlign w:val="top"/>
          </w:tcPr>
          <w:p>
            <w:r/>
            <w:r>
              <w:rPr>
                <w:b w:val="0"/>
                <w:sz w:val="16"/>
              </w:rPr>
              <w:t>Mendix Low-Code Platform</w:t>
            </w:r>
          </w:p>
        </w:tc>
        <w:tc>
          <w:tcPr>
            <w:tcW w:type="dxa" w:w="3552"/>
            <w:vAlign w:val="top"/>
          </w:tcPr>
          <w:p>
            <w:r/>
            <w:r>
              <w:rPr>
                <w:b w:val="0"/>
                <w:sz w:val="16"/>
              </w:rPr>
              <w:t>Primary application development and runtime platform.</w:t>
            </w:r>
          </w:p>
        </w:tc>
        <w:tc>
          <w:tcPr>
            <w:tcW w:type="dxa" w:w="3552"/>
            <w:vAlign w:val="top"/>
          </w:tcPr>
          <w:p>
            <w:r/>
            <w:r>
              <w:rPr>
                <w:b w:val="0"/>
                <w:sz w:val="16"/>
              </w:rPr>
              <w:t>Accelerates delivery and supports modular enterprise application design.</w:t>
            </w:r>
          </w:p>
        </w:tc>
      </w:tr>
      <w:tr>
        <w:tc>
          <w:tcPr>
            <w:tcW w:type="dxa" w:w="3552"/>
            <w:vAlign w:val="top"/>
            <w:shd w:fill="F7FAFC"/>
          </w:tcPr>
          <w:p>
            <w:r/>
            <w:r>
              <w:rPr>
                <w:b w:val="0"/>
                <w:sz w:val="16"/>
              </w:rPr>
              <w:t>Mendix Runtime</w:t>
            </w:r>
          </w:p>
        </w:tc>
        <w:tc>
          <w:tcPr>
            <w:tcW w:type="dxa" w:w="3552"/>
            <w:vAlign w:val="top"/>
            <w:shd w:fill="F7FAFC"/>
          </w:tcPr>
          <w:p>
            <w:r/>
            <w:r>
              <w:rPr>
                <w:b w:val="0"/>
                <w:sz w:val="16"/>
              </w:rPr>
              <w:t>Executes EMH application logic, pages, microflows, and integrations.</w:t>
            </w:r>
          </w:p>
        </w:tc>
        <w:tc>
          <w:tcPr>
            <w:tcW w:type="dxa" w:w="3552"/>
            <w:vAlign w:val="top"/>
            <w:shd w:fill="F7FAFC"/>
          </w:tcPr>
          <w:p>
            <w:r/>
            <w:r>
              <w:rPr>
                <w:b w:val="0"/>
                <w:sz w:val="16"/>
              </w:rPr>
              <w:t>Standard Mendix runtime capability.</w:t>
            </w:r>
          </w:p>
        </w:tc>
      </w:tr>
      <w:tr>
        <w:tc>
          <w:tcPr>
            <w:tcW w:type="dxa" w:w="3552"/>
            <w:vAlign w:val="top"/>
          </w:tcPr>
          <w:p>
            <w:r/>
            <w:r>
              <w:rPr>
                <w:b w:val="0"/>
                <w:sz w:val="16"/>
              </w:rPr>
              <w:t>Microsoft SQL Server</w:t>
            </w:r>
          </w:p>
        </w:tc>
        <w:tc>
          <w:tcPr>
            <w:tcW w:type="dxa" w:w="3552"/>
            <w:vAlign w:val="top"/>
          </w:tcPr>
          <w:p>
            <w:r/>
            <w:r>
              <w:rPr>
                <w:b w:val="0"/>
                <w:sz w:val="16"/>
              </w:rPr>
              <w:t>Persistent storage for EMH-owned entities.</w:t>
            </w:r>
          </w:p>
        </w:tc>
        <w:tc>
          <w:tcPr>
            <w:tcW w:type="dxa" w:w="3552"/>
            <w:vAlign w:val="top"/>
          </w:tcPr>
          <w:p>
            <w:r/>
            <w:r>
              <w:rPr>
                <w:b w:val="0"/>
                <w:sz w:val="16"/>
              </w:rPr>
              <w:t>Enterprise database platform aligned with EMH persistence needs.</w:t>
            </w:r>
          </w:p>
        </w:tc>
      </w:tr>
      <w:tr>
        <w:tc>
          <w:tcPr>
            <w:tcW w:type="dxa" w:w="3552"/>
            <w:vAlign w:val="top"/>
            <w:shd w:fill="F7FAFC"/>
          </w:tcPr>
          <w:p>
            <w:r/>
            <w:r>
              <w:rPr>
                <w:b w:val="0"/>
                <w:sz w:val="16"/>
              </w:rPr>
              <w:t>REST / JSON</w:t>
            </w:r>
          </w:p>
        </w:tc>
        <w:tc>
          <w:tcPr>
            <w:tcW w:type="dxa" w:w="3552"/>
            <w:vAlign w:val="top"/>
            <w:shd w:fill="F7FAFC"/>
          </w:tcPr>
          <w:p>
            <w:r/>
            <w:r>
              <w:rPr>
                <w:b w:val="0"/>
                <w:sz w:val="16"/>
              </w:rPr>
              <w:t>Integration style for external systems.</w:t>
            </w:r>
          </w:p>
        </w:tc>
        <w:tc>
          <w:tcPr>
            <w:tcW w:type="dxa" w:w="3552"/>
            <w:vAlign w:val="top"/>
            <w:shd w:fill="F7FAFC"/>
          </w:tcPr>
          <w:p>
            <w:r/>
            <w:r>
              <w:rPr>
                <w:b w:val="0"/>
                <w:sz w:val="16"/>
              </w:rPr>
              <w:t>Standard API-first integration pattern.</w:t>
            </w:r>
          </w:p>
        </w:tc>
      </w:tr>
      <w:tr>
        <w:tc>
          <w:tcPr>
            <w:tcW w:type="dxa" w:w="3552"/>
            <w:vAlign w:val="top"/>
          </w:tcPr>
          <w:p>
            <w:r/>
            <w:r>
              <w:rPr>
                <w:b w:val="0"/>
                <w:sz w:val="16"/>
              </w:rPr>
              <w:t>SAML 2.0</w:t>
            </w:r>
          </w:p>
        </w:tc>
        <w:tc>
          <w:tcPr>
            <w:tcW w:type="dxa" w:w="3552"/>
            <w:vAlign w:val="top"/>
          </w:tcPr>
          <w:p>
            <w:r/>
            <w:r>
              <w:rPr>
                <w:b w:val="0"/>
                <w:sz w:val="16"/>
              </w:rPr>
              <w:t>Single Sign-On with Enterprise IDAM.</w:t>
            </w:r>
          </w:p>
        </w:tc>
        <w:tc>
          <w:tcPr>
            <w:tcW w:type="dxa" w:w="3552"/>
            <w:vAlign w:val="top"/>
          </w:tcPr>
          <w:p>
            <w:r/>
            <w:r>
              <w:rPr>
                <w:b w:val="0"/>
                <w:sz w:val="16"/>
              </w:rPr>
              <w:t>Enterprise authentication standard.</w:t>
            </w:r>
          </w:p>
        </w:tc>
      </w:tr>
      <w:tr>
        <w:tc>
          <w:tcPr>
            <w:tcW w:type="dxa" w:w="3552"/>
            <w:vAlign w:val="top"/>
            <w:shd w:fill="F7FAFC"/>
          </w:tcPr>
          <w:p>
            <w:r/>
            <w:r>
              <w:rPr>
                <w:b w:val="0"/>
                <w:sz w:val="16"/>
              </w:rPr>
              <w:t>AppDynamics</w:t>
            </w:r>
          </w:p>
        </w:tc>
        <w:tc>
          <w:tcPr>
            <w:tcW w:type="dxa" w:w="3552"/>
            <w:vAlign w:val="top"/>
            <w:shd w:fill="F7FAFC"/>
          </w:tcPr>
          <w:p>
            <w:r/>
            <w:r>
              <w:rPr>
                <w:b w:val="0"/>
                <w:sz w:val="16"/>
              </w:rPr>
              <w:t>Application performance monitoring and observability.</w:t>
            </w:r>
          </w:p>
        </w:tc>
        <w:tc>
          <w:tcPr>
            <w:tcW w:type="dxa" w:w="3552"/>
            <w:vAlign w:val="top"/>
            <w:shd w:fill="F7FAFC"/>
          </w:tcPr>
          <w:p>
            <w:r/>
            <w:r>
              <w:rPr>
                <w:b w:val="0"/>
                <w:sz w:val="16"/>
              </w:rPr>
              <w:t>Operational monitoring and troubleshooting.</w:t>
            </w:r>
          </w:p>
        </w:tc>
      </w:tr>
      <w:tr>
        <w:tc>
          <w:tcPr>
            <w:tcW w:type="dxa" w:w="3552"/>
            <w:vAlign w:val="top"/>
          </w:tcPr>
          <w:p>
            <w:r/>
            <w:r>
              <w:rPr>
                <w:b w:val="0"/>
                <w:sz w:val="16"/>
              </w:rPr>
              <w:t>Mendix Domain Model</w:t>
            </w:r>
          </w:p>
        </w:tc>
        <w:tc>
          <w:tcPr>
            <w:tcW w:type="dxa" w:w="3552"/>
            <w:vAlign w:val="top"/>
          </w:tcPr>
          <w:p>
            <w:r/>
            <w:r>
              <w:rPr>
                <w:b w:val="0"/>
                <w:sz w:val="16"/>
              </w:rPr>
              <w:t>Persistent and non-persistent data modeling.</w:t>
            </w:r>
          </w:p>
        </w:tc>
        <w:tc>
          <w:tcPr>
            <w:tcW w:type="dxa" w:w="3552"/>
            <w:vAlign w:val="top"/>
          </w:tcPr>
          <w:p>
            <w:r/>
            <w:r>
              <w:rPr>
                <w:b w:val="0"/>
                <w:sz w:val="16"/>
              </w:rPr>
              <w:t>Separates EMH data from external runtime views.</w:t>
            </w:r>
          </w:p>
        </w:tc>
      </w:tr>
      <w:tr>
        <w:tc>
          <w:tcPr>
            <w:tcW w:type="dxa" w:w="3552"/>
            <w:vAlign w:val="top"/>
            <w:shd w:fill="F7FAFC"/>
          </w:tcPr>
          <w:p>
            <w:r/>
            <w:r>
              <w:rPr>
                <w:b w:val="0"/>
                <w:sz w:val="16"/>
              </w:rPr>
              <w:t>Mendix Microflows</w:t>
            </w:r>
          </w:p>
        </w:tc>
        <w:tc>
          <w:tcPr>
            <w:tcW w:type="dxa" w:w="3552"/>
            <w:vAlign w:val="top"/>
            <w:shd w:fill="F7FAFC"/>
          </w:tcPr>
          <w:p>
            <w:r/>
            <w:r>
              <w:rPr>
                <w:b w:val="0"/>
                <w:sz w:val="16"/>
              </w:rPr>
              <w:t>Application orchestration and server-side logic.</w:t>
            </w:r>
          </w:p>
        </w:tc>
        <w:tc>
          <w:tcPr>
            <w:tcW w:type="dxa" w:w="3552"/>
            <w:vAlign w:val="top"/>
            <w:shd w:fill="F7FAFC"/>
          </w:tcPr>
          <w:p>
            <w:r/>
            <w:r>
              <w:rPr>
                <w:b w:val="0"/>
                <w:sz w:val="16"/>
              </w:rPr>
              <w:t>Implements search, authorization, mapping, logging, and integration logic.</w:t>
            </w:r>
          </w:p>
        </w:tc>
      </w:tr>
      <w:tr>
        <w:tc>
          <w:tcPr>
            <w:tcW w:type="dxa" w:w="3552"/>
            <w:vAlign w:val="top"/>
          </w:tcPr>
          <w:p>
            <w:r/>
            <w:r>
              <w:rPr>
                <w:b w:val="0"/>
                <w:sz w:val="16"/>
              </w:rPr>
              <w:t>Mendix Import Mappings</w:t>
            </w:r>
          </w:p>
        </w:tc>
        <w:tc>
          <w:tcPr>
            <w:tcW w:type="dxa" w:w="3552"/>
            <w:vAlign w:val="top"/>
          </w:tcPr>
          <w:p>
            <w:r/>
            <w:r>
              <w:rPr>
                <w:b w:val="0"/>
                <w:sz w:val="16"/>
              </w:rPr>
              <w:t>JSON response transformation.</w:t>
            </w:r>
          </w:p>
        </w:tc>
        <w:tc>
          <w:tcPr>
            <w:tcW w:type="dxa" w:w="3552"/>
            <w:vAlign w:val="top"/>
          </w:tcPr>
          <w:p>
            <w:r/>
            <w:r>
              <w:rPr>
                <w:b w:val="0"/>
                <w:sz w:val="16"/>
              </w:rPr>
              <w:t>Maps API responses to Mendix entities.</w:t>
            </w:r>
          </w:p>
        </w:tc>
      </w:tr>
      <w:tr>
        <w:tc>
          <w:tcPr>
            <w:tcW w:type="dxa" w:w="3552"/>
            <w:vAlign w:val="top"/>
            <w:shd w:fill="F7FAFC"/>
          </w:tcPr>
          <w:p>
            <w:r/>
            <w:r>
              <w:rPr>
                <w:b w:val="0"/>
                <w:sz w:val="16"/>
              </w:rPr>
              <w:t>Mendix Constants / Configuration</w:t>
            </w:r>
          </w:p>
        </w:tc>
        <w:tc>
          <w:tcPr>
            <w:tcW w:type="dxa" w:w="3552"/>
            <w:vAlign w:val="top"/>
            <w:shd w:fill="F7FAFC"/>
          </w:tcPr>
          <w:p>
            <w:r/>
            <w:r>
              <w:rPr>
                <w:b w:val="0"/>
                <w:sz w:val="16"/>
              </w:rPr>
              <w:t>Environment-specific runtime parameters.</w:t>
            </w:r>
          </w:p>
        </w:tc>
        <w:tc>
          <w:tcPr>
            <w:tcW w:type="dxa" w:w="3552"/>
            <w:vAlign w:val="top"/>
            <w:shd w:fill="F7FAFC"/>
          </w:tcPr>
          <w:p>
            <w:r/>
            <w:r>
              <w:rPr>
                <w:b w:val="0"/>
                <w:sz w:val="16"/>
              </w:rPr>
              <w:t>Avoids hardcoded endpoints and settings.</w:t>
            </w:r>
          </w:p>
        </w:tc>
      </w:tr>
    </w:tbl>
    <w:p/>
    <w:p>
      <w:pPr>
        <w:pStyle w:val="Heading2"/>
      </w:pPr>
      <w:r>
        <w:t>4.3 Technical Services / Components</w:t>
      </w:r>
    </w:p>
    <w:p>
      <w:pPr>
        <w:jc w:val="center"/>
      </w:pPr>
      <w:r>
        <w:drawing>
          <wp:inline xmlns:a="http://schemas.openxmlformats.org/drawingml/2006/main" xmlns:pic="http://schemas.openxmlformats.org/drawingml/2006/picture">
            <wp:extent cx="5943600" cy="6992471"/>
            <wp:docPr id="14" name="Picture 14"/>
            <wp:cNvGraphicFramePr>
              <a:graphicFrameLocks noChangeAspect="1"/>
            </wp:cNvGraphicFramePr>
            <a:graphic>
              <a:graphicData uri="http://schemas.openxmlformats.org/drawingml/2006/picture">
                <pic:pic>
                  <pic:nvPicPr>
                    <pic:cNvPr id="0" name="fig_4_3_mendix_runtime_final.svg.png"/>
                    <pic:cNvPicPr/>
                  </pic:nvPicPr>
                  <pic:blipFill>
                    <a:blip r:embed="rId23"/>
                    <a:stretch>
                      <a:fillRect/>
                    </a:stretch>
                  </pic:blipFill>
                  <pic:spPr>
                    <a:xfrm>
                      <a:off x="0" y="0"/>
                      <a:ext cx="5943600" cy="6992471"/>
                    </a:xfrm>
                    <a:prstGeom prst="rect"/>
                  </pic:spPr>
                </pic:pic>
              </a:graphicData>
            </a:graphic>
          </wp:inline>
        </w:drawing>
      </w:r>
    </w:p>
    <w:p>
      <w:pPr>
        <w:pStyle w:val="Caption"/>
        <w:jc w:val="center"/>
      </w:pPr>
      <w:r>
        <w:rPr>
          <w:b/>
        </w:rPr>
        <w:t>Figure 4-4 – Mendix Runtime Architecture</w:t>
      </w:r>
    </w:p>
    <w:p>
      <w:pPr>
        <w:spacing w:after="120"/>
      </w:pPr>
      <w:r>
        <w:t>Illustrates the internal architecture of the EMH Mendix runtime, including presentation, domain logic, security, persistence, integration services, and monitoring hooks.</w:t>
      </w:r>
    </w:p>
    <w:p>
      <w:pPr>
        <w:pStyle w:val="Caption"/>
      </w:pPr>
      <w:r>
        <w:rPr>
          <w:b/>
        </w:rPr>
        <w:t>Table 4-3 – Technical Services and Components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Technical Service</w:t>
            </w:r>
          </w:p>
        </w:tc>
        <w:tc>
          <w:tcPr>
            <w:tcW w:type="dxa" w:w="3552"/>
            <w:vAlign w:val="top"/>
            <w:shd w:fill="1F4E79"/>
          </w:tcPr>
          <w:p>
            <w:r/>
            <w:r>
              <w:rPr>
                <w:b/>
                <w:color w:val="FFFFFF"/>
                <w:sz w:val="16"/>
              </w:rPr>
              <w:t>Function</w:t>
            </w:r>
          </w:p>
        </w:tc>
        <w:tc>
          <w:tcPr>
            <w:tcW w:type="dxa" w:w="3552"/>
            <w:vAlign w:val="top"/>
            <w:shd w:fill="1F4E79"/>
          </w:tcPr>
          <w:p>
            <w:r/>
            <w:r>
              <w:rPr>
                <w:b/>
                <w:color w:val="FFFFFF"/>
                <w:sz w:val="16"/>
              </w:rPr>
              <w:t>Implementation Notes</w:t>
            </w:r>
          </w:p>
        </w:tc>
      </w:tr>
      <w:tr>
        <w:tc>
          <w:tcPr>
            <w:tcW w:type="dxa" w:w="3552"/>
            <w:vAlign w:val="top"/>
          </w:tcPr>
          <w:p>
            <w:r/>
            <w:r>
              <w:rPr>
                <w:b w:val="0"/>
                <w:sz w:val="16"/>
              </w:rPr>
              <w:t>Authentication Service</w:t>
            </w:r>
          </w:p>
        </w:tc>
        <w:tc>
          <w:tcPr>
            <w:tcW w:type="dxa" w:w="3552"/>
            <w:vAlign w:val="top"/>
          </w:tcPr>
          <w:p>
            <w:r/>
            <w:r>
              <w:rPr>
                <w:b w:val="0"/>
                <w:sz w:val="16"/>
              </w:rPr>
              <w:t>Delegates login to IDAM.</w:t>
            </w:r>
          </w:p>
        </w:tc>
        <w:tc>
          <w:tcPr>
            <w:tcW w:type="dxa" w:w="3552"/>
            <w:vAlign w:val="top"/>
          </w:tcPr>
          <w:p>
            <w:r/>
            <w:r>
              <w:rPr>
                <w:b w:val="0"/>
                <w:sz w:val="16"/>
              </w:rPr>
              <w:t>SAML configuration and attribute mapping.</w:t>
            </w:r>
          </w:p>
        </w:tc>
      </w:tr>
      <w:tr>
        <w:tc>
          <w:tcPr>
            <w:tcW w:type="dxa" w:w="3552"/>
            <w:vAlign w:val="top"/>
            <w:shd w:fill="F7FAFC"/>
          </w:tcPr>
          <w:p>
            <w:r/>
            <w:r>
              <w:rPr>
                <w:b w:val="0"/>
                <w:sz w:val="16"/>
              </w:rPr>
              <w:t>Authorization Service</w:t>
            </w:r>
          </w:p>
        </w:tc>
        <w:tc>
          <w:tcPr>
            <w:tcW w:type="dxa" w:w="3552"/>
            <w:vAlign w:val="top"/>
            <w:shd w:fill="F7FAFC"/>
          </w:tcPr>
          <w:p>
            <w:r/>
            <w:r>
              <w:rPr>
                <w:b w:val="0"/>
                <w:sz w:val="16"/>
              </w:rPr>
              <w:t>Applies access control.</w:t>
            </w:r>
          </w:p>
        </w:tc>
        <w:tc>
          <w:tcPr>
            <w:tcW w:type="dxa" w:w="3552"/>
            <w:vAlign w:val="top"/>
            <w:shd w:fill="F7FAFC"/>
          </w:tcPr>
          <w:p>
            <w:r/>
            <w:r>
              <w:rPr>
                <w:b w:val="0"/>
                <w:sz w:val="16"/>
              </w:rPr>
              <w:t>Mendix module roles, user roles, page access, microflow access, entity access.</w:t>
            </w:r>
          </w:p>
        </w:tc>
      </w:tr>
      <w:tr>
        <w:tc>
          <w:tcPr>
            <w:tcW w:type="dxa" w:w="3552"/>
            <w:vAlign w:val="top"/>
          </w:tcPr>
          <w:p>
            <w:r/>
            <w:r>
              <w:rPr>
                <w:b w:val="0"/>
                <w:sz w:val="16"/>
              </w:rPr>
              <w:t>Session Management</w:t>
            </w:r>
          </w:p>
        </w:tc>
        <w:tc>
          <w:tcPr>
            <w:tcW w:type="dxa" w:w="3552"/>
            <w:vAlign w:val="top"/>
          </w:tcPr>
          <w:p>
            <w:r/>
            <w:r>
              <w:rPr>
                <w:b w:val="0"/>
                <w:sz w:val="16"/>
              </w:rPr>
              <w:t>Maintains authenticated sessions.</w:t>
            </w:r>
          </w:p>
        </w:tc>
        <w:tc>
          <w:tcPr>
            <w:tcW w:type="dxa" w:w="3552"/>
            <w:vAlign w:val="top"/>
          </w:tcPr>
          <w:p>
            <w:r/>
            <w:r>
              <w:rPr>
                <w:b w:val="0"/>
                <w:sz w:val="16"/>
              </w:rPr>
              <w:t>Mendix runtime session controls and enterprise timeout policies.</w:t>
            </w:r>
          </w:p>
        </w:tc>
      </w:tr>
      <w:tr>
        <w:tc>
          <w:tcPr>
            <w:tcW w:type="dxa" w:w="3552"/>
            <w:vAlign w:val="top"/>
            <w:shd w:fill="F7FAFC"/>
          </w:tcPr>
          <w:p>
            <w:r/>
            <w:r>
              <w:rPr>
                <w:b w:val="0"/>
                <w:sz w:val="16"/>
              </w:rPr>
              <w:t>Integration Service</w:t>
            </w:r>
          </w:p>
        </w:tc>
        <w:tc>
          <w:tcPr>
            <w:tcW w:type="dxa" w:w="3552"/>
            <w:vAlign w:val="top"/>
            <w:shd w:fill="F7FAFC"/>
          </w:tcPr>
          <w:p>
            <w:r/>
            <w:r>
              <w:rPr>
                <w:b w:val="0"/>
                <w:sz w:val="16"/>
              </w:rPr>
              <w:t>Calls external APIs.</w:t>
            </w:r>
          </w:p>
        </w:tc>
        <w:tc>
          <w:tcPr>
            <w:tcW w:type="dxa" w:w="3552"/>
            <w:vAlign w:val="top"/>
            <w:shd w:fill="F7FAFC"/>
          </w:tcPr>
          <w:p>
            <w:r/>
            <w:r>
              <w:rPr>
                <w:b w:val="0"/>
                <w:sz w:val="16"/>
              </w:rPr>
              <w:t>Consumed REST Services with import mappings.</w:t>
            </w:r>
          </w:p>
        </w:tc>
      </w:tr>
      <w:tr>
        <w:tc>
          <w:tcPr>
            <w:tcW w:type="dxa" w:w="3552"/>
            <w:vAlign w:val="top"/>
          </w:tcPr>
          <w:p>
            <w:r/>
            <w:r>
              <w:rPr>
                <w:b w:val="0"/>
                <w:sz w:val="16"/>
              </w:rPr>
              <w:t>Audit Service</w:t>
            </w:r>
          </w:p>
        </w:tc>
        <w:tc>
          <w:tcPr>
            <w:tcW w:type="dxa" w:w="3552"/>
            <w:vAlign w:val="top"/>
          </w:tcPr>
          <w:p>
            <w:r/>
            <w:r>
              <w:rPr>
                <w:b w:val="0"/>
                <w:sz w:val="16"/>
              </w:rPr>
              <w:t>Persists audit events.</w:t>
            </w:r>
          </w:p>
        </w:tc>
        <w:tc>
          <w:tcPr>
            <w:tcW w:type="dxa" w:w="3552"/>
            <w:vAlign w:val="top"/>
          </w:tcPr>
          <w:p>
            <w:r/>
            <w:r>
              <w:rPr>
                <w:b w:val="0"/>
                <w:sz w:val="16"/>
              </w:rPr>
              <w:t>Reusable microflows called from search/admin/security actions.</w:t>
            </w:r>
          </w:p>
        </w:tc>
      </w:tr>
      <w:tr>
        <w:tc>
          <w:tcPr>
            <w:tcW w:type="dxa" w:w="3552"/>
            <w:vAlign w:val="top"/>
            <w:shd w:fill="F7FAFC"/>
          </w:tcPr>
          <w:p>
            <w:r/>
            <w:r>
              <w:rPr>
                <w:b w:val="0"/>
                <w:sz w:val="16"/>
              </w:rPr>
              <w:t>Exception Service</w:t>
            </w:r>
          </w:p>
        </w:tc>
        <w:tc>
          <w:tcPr>
            <w:tcW w:type="dxa" w:w="3552"/>
            <w:vAlign w:val="top"/>
            <w:shd w:fill="F7FAFC"/>
          </w:tcPr>
          <w:p>
            <w:r/>
            <w:r>
              <w:rPr>
                <w:b w:val="0"/>
                <w:sz w:val="16"/>
              </w:rPr>
              <w:t>Captures sanitized failures.</w:t>
            </w:r>
          </w:p>
        </w:tc>
        <w:tc>
          <w:tcPr>
            <w:tcW w:type="dxa" w:w="3552"/>
            <w:vAlign w:val="top"/>
            <w:shd w:fill="F7FAFC"/>
          </w:tcPr>
          <w:p>
            <w:r/>
            <w:r>
              <w:rPr>
                <w:b w:val="0"/>
                <w:sz w:val="16"/>
              </w:rPr>
              <w:t>Exception entity and logging microflows; no sensitive payloads.</w:t>
            </w:r>
          </w:p>
        </w:tc>
      </w:tr>
      <w:tr>
        <w:tc>
          <w:tcPr>
            <w:tcW w:type="dxa" w:w="3552"/>
            <w:vAlign w:val="top"/>
          </w:tcPr>
          <w:p>
            <w:r/>
            <w:r>
              <w:rPr>
                <w:b w:val="0"/>
                <w:sz w:val="16"/>
              </w:rPr>
              <w:t>Configuration Service</w:t>
            </w:r>
          </w:p>
        </w:tc>
        <w:tc>
          <w:tcPr>
            <w:tcW w:type="dxa" w:w="3552"/>
            <w:vAlign w:val="top"/>
          </w:tcPr>
          <w:p>
            <w:r/>
            <w:r>
              <w:rPr>
                <w:b w:val="0"/>
                <w:sz w:val="16"/>
              </w:rPr>
              <w:t>Manages runtime settings.</w:t>
            </w:r>
          </w:p>
        </w:tc>
        <w:tc>
          <w:tcPr>
            <w:tcW w:type="dxa" w:w="3552"/>
            <w:vAlign w:val="top"/>
          </w:tcPr>
          <w:p>
            <w:r/>
            <w:r>
              <w:rPr>
                <w:b w:val="0"/>
                <w:sz w:val="16"/>
              </w:rPr>
              <w:t>Constants/config entities with controlled access.</w:t>
            </w:r>
          </w:p>
        </w:tc>
      </w:tr>
      <w:tr>
        <w:tc>
          <w:tcPr>
            <w:tcW w:type="dxa" w:w="3552"/>
            <w:vAlign w:val="top"/>
            <w:shd w:fill="F7FAFC"/>
          </w:tcPr>
          <w:p>
            <w:r/>
            <w:r>
              <w:rPr>
                <w:b w:val="0"/>
                <w:sz w:val="16"/>
              </w:rPr>
              <w:t>Data Persistence Service</w:t>
            </w:r>
          </w:p>
        </w:tc>
        <w:tc>
          <w:tcPr>
            <w:tcW w:type="dxa" w:w="3552"/>
            <w:vAlign w:val="top"/>
            <w:shd w:fill="F7FAFC"/>
          </w:tcPr>
          <w:p>
            <w:r/>
            <w:r>
              <w:rPr>
                <w:b w:val="0"/>
                <w:sz w:val="16"/>
              </w:rPr>
              <w:t>Stores EMH-owned data.</w:t>
            </w:r>
          </w:p>
        </w:tc>
        <w:tc>
          <w:tcPr>
            <w:tcW w:type="dxa" w:w="3552"/>
            <w:vAlign w:val="top"/>
            <w:shd w:fill="F7FAFC"/>
          </w:tcPr>
          <w:p>
            <w:r/>
            <w:r>
              <w:rPr>
                <w:b w:val="0"/>
                <w:sz w:val="16"/>
              </w:rPr>
              <w:t>SQL Server through Mendix persistence layer.</w:t>
            </w:r>
          </w:p>
        </w:tc>
      </w:tr>
      <w:tr>
        <w:tc>
          <w:tcPr>
            <w:tcW w:type="dxa" w:w="3552"/>
            <w:vAlign w:val="top"/>
          </w:tcPr>
          <w:p>
            <w:r/>
            <w:r>
              <w:rPr>
                <w:b w:val="0"/>
                <w:sz w:val="16"/>
              </w:rPr>
              <w:t>Monitoring Service</w:t>
            </w:r>
          </w:p>
        </w:tc>
        <w:tc>
          <w:tcPr>
            <w:tcW w:type="dxa" w:w="3552"/>
            <w:vAlign w:val="top"/>
          </w:tcPr>
          <w:p>
            <w:r/>
            <w:r>
              <w:rPr>
                <w:b w:val="0"/>
                <w:sz w:val="16"/>
              </w:rPr>
              <w:t>Exposes runtime metrics and errors.</w:t>
            </w:r>
          </w:p>
        </w:tc>
        <w:tc>
          <w:tcPr>
            <w:tcW w:type="dxa" w:w="3552"/>
            <w:vAlign w:val="top"/>
          </w:tcPr>
          <w:p>
            <w:r/>
            <w:r>
              <w:rPr>
                <w:b w:val="0"/>
                <w:sz w:val="16"/>
              </w:rPr>
              <w:t>AppDynamics integration and logging.</w:t>
            </w:r>
          </w:p>
        </w:tc>
      </w:tr>
      <w:tr>
        <w:tc>
          <w:tcPr>
            <w:tcW w:type="dxa" w:w="3552"/>
            <w:vAlign w:val="top"/>
            <w:shd w:fill="F7FAFC"/>
          </w:tcPr>
          <w:p>
            <w:r/>
            <w:r>
              <w:rPr>
                <w:b w:val="0"/>
                <w:sz w:val="16"/>
              </w:rPr>
              <w:t>File Handling</w:t>
            </w:r>
          </w:p>
        </w:tc>
        <w:tc>
          <w:tcPr>
            <w:tcW w:type="dxa" w:w="3552"/>
            <w:vAlign w:val="top"/>
            <w:shd w:fill="F7FAFC"/>
          </w:tcPr>
          <w:p>
            <w:r/>
            <w:r>
              <w:rPr>
                <w:b w:val="0"/>
                <w:sz w:val="16"/>
              </w:rPr>
              <w:t>Only if required by future scope.</w:t>
            </w:r>
          </w:p>
        </w:tc>
        <w:tc>
          <w:tcPr>
            <w:tcW w:type="dxa" w:w="3552"/>
            <w:vAlign w:val="top"/>
            <w:shd w:fill="F7FAFC"/>
          </w:tcPr>
          <w:p>
            <w:r/>
            <w:r>
              <w:rPr>
                <w:b w:val="0"/>
                <w:sz w:val="16"/>
              </w:rPr>
              <w:t>Not part of core read-only investigation unless approved.</w:t>
            </w:r>
          </w:p>
        </w:tc>
      </w:tr>
    </w:tbl>
    <w:p/>
    <w:p>
      <w:pPr>
        <w:jc w:val="center"/>
      </w:pPr>
      <w:r>
        <w:drawing>
          <wp:inline xmlns:a="http://schemas.openxmlformats.org/drawingml/2006/main" xmlns:pic="http://schemas.openxmlformats.org/drawingml/2006/picture">
            <wp:extent cx="5943600" cy="3869440"/>
            <wp:docPr id="15" name="Picture 15"/>
            <wp:cNvGraphicFramePr>
              <a:graphicFrameLocks noChangeAspect="1"/>
            </wp:cNvGraphicFramePr>
            <a:graphic>
              <a:graphicData uri="http://schemas.openxmlformats.org/drawingml/2006/picture">
                <pic:pic>
                  <pic:nvPicPr>
                    <pic:cNvPr id="0" name="fig_4_6_component_interaction_final.svg.png"/>
                    <pic:cNvPicPr/>
                  </pic:nvPicPr>
                  <pic:blipFill>
                    <a:blip r:embed="rId24"/>
                    <a:stretch>
                      <a:fillRect/>
                    </a:stretch>
                  </pic:blipFill>
                  <pic:spPr>
                    <a:xfrm>
                      <a:off x="0" y="0"/>
                      <a:ext cx="5943600" cy="3869440"/>
                    </a:xfrm>
                    <a:prstGeom prst="rect"/>
                  </pic:spPr>
                </pic:pic>
              </a:graphicData>
            </a:graphic>
          </wp:inline>
        </w:drawing>
      </w:r>
    </w:p>
    <w:p>
      <w:pPr>
        <w:pStyle w:val="Caption"/>
        <w:jc w:val="center"/>
      </w:pPr>
      <w:r>
        <w:rPr>
          <w:b/>
        </w:rPr>
        <w:t>Figure 4-5 – Technical Component Interaction</w:t>
      </w:r>
    </w:p>
    <w:p>
      <w:pPr>
        <w:spacing w:after="120"/>
      </w:pPr>
      <w:r>
        <w:t>Shows the interaction between user actions, Mendix UI, microflows, security validation, REST integration, non-persistent results, SQL Server persistence, and AppDynamics monitoring.</w:t>
      </w:r>
    </w:p>
    <w:p>
      <w:pPr>
        <w:pStyle w:val="Heading2"/>
      </w:pPr>
      <w:r>
        <w:t>4.4 Implementation Details</w:t>
      </w:r>
    </w:p>
    <w:p>
      <w:pPr>
        <w:pStyle w:val="Heading3"/>
      </w:pPr>
      <w:r>
        <w:t>4.4.1 High Availability</w:t>
      </w:r>
    </w:p>
    <w:p>
      <w:pPr>
        <w:pStyle w:val="Caption"/>
      </w:pPr>
      <w:r>
        <w:rPr>
          <w:b/>
        </w:rPr>
        <w:t>Table 4-4 – High Availability Considerations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Availability Area</w:t>
            </w:r>
          </w:p>
        </w:tc>
        <w:tc>
          <w:tcPr>
            <w:tcW w:type="dxa" w:w="3552"/>
            <w:vAlign w:val="top"/>
            <w:shd w:fill="1F4E79"/>
          </w:tcPr>
          <w:p>
            <w:r/>
            <w:r>
              <w:rPr>
                <w:b/>
                <w:color w:val="FFFFFF"/>
                <w:sz w:val="16"/>
              </w:rPr>
              <w:t>Design Expectation</w:t>
            </w:r>
          </w:p>
        </w:tc>
        <w:tc>
          <w:tcPr>
            <w:tcW w:type="dxa" w:w="3552"/>
            <w:vAlign w:val="top"/>
            <w:shd w:fill="1F4E79"/>
          </w:tcPr>
          <w:p>
            <w:r/>
            <w:r>
              <w:rPr>
                <w:b/>
                <w:color w:val="FFFFFF"/>
                <w:sz w:val="16"/>
              </w:rPr>
              <w:t>Owner / Notes</w:t>
            </w:r>
          </w:p>
        </w:tc>
      </w:tr>
      <w:tr>
        <w:tc>
          <w:tcPr>
            <w:tcW w:type="dxa" w:w="3552"/>
            <w:vAlign w:val="top"/>
          </w:tcPr>
          <w:p>
            <w:r/>
            <w:r>
              <w:rPr>
                <w:b w:val="0"/>
                <w:sz w:val="16"/>
              </w:rPr>
              <w:t>Mendix Runtime</w:t>
            </w:r>
          </w:p>
        </w:tc>
        <w:tc>
          <w:tcPr>
            <w:tcW w:type="dxa" w:w="3552"/>
            <w:vAlign w:val="top"/>
          </w:tcPr>
          <w:p>
            <w:r/>
            <w:r>
              <w:rPr>
                <w:b w:val="0"/>
                <w:sz w:val="16"/>
              </w:rPr>
              <w:t>Support redundant runtime instances where required by final topology.</w:t>
            </w:r>
          </w:p>
        </w:tc>
        <w:tc>
          <w:tcPr>
            <w:tcW w:type="dxa" w:w="3552"/>
            <w:vAlign w:val="top"/>
          </w:tcPr>
          <w:p>
            <w:r/>
            <w:r>
              <w:rPr>
                <w:b w:val="0"/>
                <w:sz w:val="16"/>
              </w:rPr>
              <w:t>Infrastructure and platform teams confirm topology.</w:t>
            </w:r>
          </w:p>
        </w:tc>
      </w:tr>
      <w:tr>
        <w:tc>
          <w:tcPr>
            <w:tcW w:type="dxa" w:w="3552"/>
            <w:vAlign w:val="top"/>
            <w:shd w:fill="F7FAFC"/>
          </w:tcPr>
          <w:p>
            <w:r/>
            <w:r>
              <w:rPr>
                <w:b w:val="0"/>
                <w:sz w:val="16"/>
              </w:rPr>
              <w:t>Load Balancing</w:t>
            </w:r>
          </w:p>
        </w:tc>
        <w:tc>
          <w:tcPr>
            <w:tcW w:type="dxa" w:w="3552"/>
            <w:vAlign w:val="top"/>
            <w:shd w:fill="F7FAFC"/>
          </w:tcPr>
          <w:p>
            <w:r/>
            <w:r>
              <w:rPr>
                <w:b w:val="0"/>
                <w:sz w:val="16"/>
              </w:rPr>
              <w:t>Route traffic to healthy runtime instances where HA is implemented.</w:t>
            </w:r>
          </w:p>
        </w:tc>
        <w:tc>
          <w:tcPr>
            <w:tcW w:type="dxa" w:w="3552"/>
            <w:vAlign w:val="top"/>
            <w:shd w:fill="F7FAFC"/>
          </w:tcPr>
          <w:p>
            <w:r/>
            <w:r>
              <w:rPr>
                <w:b w:val="0"/>
                <w:sz w:val="16"/>
              </w:rPr>
              <w:t>Infrastructure-owned.</w:t>
            </w:r>
          </w:p>
        </w:tc>
      </w:tr>
      <w:tr>
        <w:tc>
          <w:tcPr>
            <w:tcW w:type="dxa" w:w="3552"/>
            <w:vAlign w:val="top"/>
          </w:tcPr>
          <w:p>
            <w:r/>
            <w:r>
              <w:rPr>
                <w:b w:val="0"/>
                <w:sz w:val="16"/>
              </w:rPr>
              <w:t>SQL Server</w:t>
            </w:r>
          </w:p>
        </w:tc>
        <w:tc>
          <w:tcPr>
            <w:tcW w:type="dxa" w:w="3552"/>
            <w:vAlign w:val="top"/>
          </w:tcPr>
          <w:p>
            <w:r/>
            <w:r>
              <w:rPr>
                <w:b w:val="0"/>
                <w:sz w:val="16"/>
              </w:rPr>
              <w:t>Use enterprise SQL Server HA pattern where required.</w:t>
            </w:r>
          </w:p>
        </w:tc>
        <w:tc>
          <w:tcPr>
            <w:tcW w:type="dxa" w:w="3552"/>
            <w:vAlign w:val="top"/>
          </w:tcPr>
          <w:p>
            <w:r/>
            <w:r>
              <w:rPr>
                <w:b w:val="0"/>
                <w:sz w:val="16"/>
              </w:rPr>
              <w:t>DBA/infrastructure-owned.</w:t>
            </w:r>
          </w:p>
        </w:tc>
      </w:tr>
      <w:tr>
        <w:tc>
          <w:tcPr>
            <w:tcW w:type="dxa" w:w="3552"/>
            <w:vAlign w:val="top"/>
            <w:shd w:fill="F7FAFC"/>
          </w:tcPr>
          <w:p>
            <w:r/>
            <w:r>
              <w:rPr>
                <w:b w:val="0"/>
                <w:sz w:val="16"/>
              </w:rPr>
              <w:t>IDAM</w:t>
            </w:r>
          </w:p>
        </w:tc>
        <w:tc>
          <w:tcPr>
            <w:tcW w:type="dxa" w:w="3552"/>
            <w:vAlign w:val="top"/>
            <w:shd w:fill="F7FAFC"/>
          </w:tcPr>
          <w:p>
            <w:r/>
            <w:r>
              <w:rPr>
                <w:b w:val="0"/>
                <w:sz w:val="16"/>
              </w:rPr>
              <w:t>Authentication availability depends on Enterprise IDAM.</w:t>
            </w:r>
          </w:p>
        </w:tc>
        <w:tc>
          <w:tcPr>
            <w:tcW w:type="dxa" w:w="3552"/>
            <w:vAlign w:val="top"/>
            <w:shd w:fill="F7FAFC"/>
          </w:tcPr>
          <w:p>
            <w:r/>
            <w:r>
              <w:rPr>
                <w:b w:val="0"/>
                <w:sz w:val="16"/>
              </w:rPr>
              <w:t>IAM-owned.</w:t>
            </w:r>
          </w:p>
        </w:tc>
      </w:tr>
      <w:tr>
        <w:tc>
          <w:tcPr>
            <w:tcW w:type="dxa" w:w="3552"/>
            <w:vAlign w:val="top"/>
          </w:tcPr>
          <w:p>
            <w:r/>
            <w:r>
              <w:rPr>
                <w:b w:val="0"/>
                <w:sz w:val="16"/>
              </w:rPr>
              <w:t>External APIs</w:t>
            </w:r>
          </w:p>
        </w:tc>
        <w:tc>
          <w:tcPr>
            <w:tcW w:type="dxa" w:w="3552"/>
            <w:vAlign w:val="top"/>
          </w:tcPr>
          <w:p>
            <w:r/>
            <w:r>
              <w:rPr>
                <w:b w:val="0"/>
                <w:sz w:val="16"/>
              </w:rPr>
              <w:t>Business search availability depends on source systems.</w:t>
            </w:r>
          </w:p>
        </w:tc>
        <w:tc>
          <w:tcPr>
            <w:tcW w:type="dxa" w:w="3552"/>
            <w:vAlign w:val="top"/>
          </w:tcPr>
          <w:p>
            <w:r/>
            <w:r>
              <w:rPr>
                <w:b w:val="0"/>
                <w:sz w:val="16"/>
              </w:rPr>
              <w:t>Source application owners.</w:t>
            </w:r>
          </w:p>
        </w:tc>
      </w:tr>
      <w:tr>
        <w:tc>
          <w:tcPr>
            <w:tcW w:type="dxa" w:w="3552"/>
            <w:vAlign w:val="top"/>
            <w:shd w:fill="F7FAFC"/>
          </w:tcPr>
          <w:p>
            <w:r/>
            <w:r>
              <w:rPr>
                <w:b w:val="0"/>
                <w:sz w:val="16"/>
              </w:rPr>
              <w:t>Monitoring</w:t>
            </w:r>
          </w:p>
        </w:tc>
        <w:tc>
          <w:tcPr>
            <w:tcW w:type="dxa" w:w="3552"/>
            <w:vAlign w:val="top"/>
            <w:shd w:fill="F7FAFC"/>
          </w:tcPr>
          <w:p>
            <w:r/>
            <w:r>
              <w:rPr>
                <w:b w:val="0"/>
                <w:sz w:val="16"/>
              </w:rPr>
              <w:t>AppDynamics monitors runtime and dependencies.</w:t>
            </w:r>
          </w:p>
        </w:tc>
        <w:tc>
          <w:tcPr>
            <w:tcW w:type="dxa" w:w="3552"/>
            <w:vAlign w:val="top"/>
            <w:shd w:fill="F7FAFC"/>
          </w:tcPr>
          <w:p>
            <w:r/>
            <w:r>
              <w:rPr>
                <w:b w:val="0"/>
                <w:sz w:val="16"/>
              </w:rPr>
              <w:t>Operations-owned.</w:t>
            </w:r>
          </w:p>
        </w:tc>
      </w:tr>
    </w:tbl>
    <w:p/>
    <w:p>
      <w:pPr>
        <w:jc w:val="center"/>
      </w:pPr>
      <w:r>
        <w:drawing>
          <wp:inline xmlns:a="http://schemas.openxmlformats.org/drawingml/2006/main" xmlns:pic="http://schemas.openxmlformats.org/drawingml/2006/picture">
            <wp:extent cx="5943600" cy="2971800"/>
            <wp:docPr id="16" name="Picture 16"/>
            <wp:cNvGraphicFramePr>
              <a:graphicFrameLocks noChangeAspect="1"/>
            </wp:cNvGraphicFramePr>
            <a:graphic>
              <a:graphicData uri="http://schemas.openxmlformats.org/drawingml/2006/picture">
                <pic:pic>
                  <pic:nvPicPr>
                    <pic:cNvPr id="0" name="fig_4_4_infrastructure_dependency.svg.png"/>
                    <pic:cNvPicPr/>
                  </pic:nvPicPr>
                  <pic:blipFill>
                    <a:blip r:embed="rId25"/>
                    <a:stretch>
                      <a:fillRect/>
                    </a:stretch>
                  </pic:blipFill>
                  <pic:spPr>
                    <a:xfrm>
                      <a:off x="0" y="0"/>
                      <a:ext cx="5943600" cy="2971800"/>
                    </a:xfrm>
                    <a:prstGeom prst="rect"/>
                  </pic:spPr>
                </pic:pic>
              </a:graphicData>
            </a:graphic>
          </wp:inline>
        </w:drawing>
      </w:r>
    </w:p>
    <w:p>
      <w:pPr>
        <w:pStyle w:val="Caption"/>
        <w:jc w:val="center"/>
      </w:pPr>
      <w:r>
        <w:rPr>
          <w:b/>
        </w:rPr>
        <w:t>Figure 4-6 – Infrastructure Dependency View</w:t>
      </w:r>
    </w:p>
    <w:p>
      <w:pPr>
        <w:spacing w:after="120"/>
      </w:pPr>
      <w:r>
        <w:t>Shows the external infrastructure and operational dependencies required for EMH deployment and runtime operation.</w:t>
      </w:r>
    </w:p>
    <w:p>
      <w:pPr>
        <w:pStyle w:val="Heading3"/>
      </w:pPr>
      <w:r>
        <w:t>4.4.2 Backup &amp; Recovery</w:t>
      </w:r>
    </w:p>
    <w:p>
      <w:pPr>
        <w:pStyle w:val="Caption"/>
      </w:pPr>
      <w:r>
        <w:rPr>
          <w:b/>
        </w:rPr>
        <w:t>Table 4-5 – Backup and Recovery Scope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Backup Object</w:t>
            </w:r>
          </w:p>
        </w:tc>
        <w:tc>
          <w:tcPr>
            <w:tcW w:type="dxa" w:w="3552"/>
            <w:vAlign w:val="top"/>
            <w:shd w:fill="1F4E79"/>
          </w:tcPr>
          <w:p>
            <w:r/>
            <w:r>
              <w:rPr>
                <w:b/>
                <w:color w:val="FFFFFF"/>
                <w:sz w:val="16"/>
              </w:rPr>
              <w:t>Backup Required</w:t>
            </w:r>
          </w:p>
        </w:tc>
        <w:tc>
          <w:tcPr>
            <w:tcW w:type="dxa" w:w="3552"/>
            <w:vAlign w:val="top"/>
            <w:shd w:fill="1F4E79"/>
          </w:tcPr>
          <w:p>
            <w:r/>
            <w:r>
              <w:rPr>
                <w:b/>
                <w:color w:val="FFFFFF"/>
                <w:sz w:val="16"/>
              </w:rPr>
              <w:t>Recovery Notes</w:t>
            </w:r>
          </w:p>
        </w:tc>
      </w:tr>
      <w:tr>
        <w:tc>
          <w:tcPr>
            <w:tcW w:type="dxa" w:w="3552"/>
            <w:vAlign w:val="top"/>
          </w:tcPr>
          <w:p>
            <w:r/>
            <w:r>
              <w:rPr>
                <w:b w:val="0"/>
                <w:sz w:val="16"/>
              </w:rPr>
              <w:t>EMH SQL Server Database</w:t>
            </w:r>
          </w:p>
        </w:tc>
        <w:tc>
          <w:tcPr>
            <w:tcW w:type="dxa" w:w="3552"/>
            <w:vAlign w:val="top"/>
          </w:tcPr>
          <w:p>
            <w:r/>
            <w:r>
              <w:rPr>
                <w:b w:val="0"/>
                <w:sz w:val="16"/>
              </w:rPr>
              <w:t>Yes</w:t>
            </w:r>
          </w:p>
        </w:tc>
        <w:tc>
          <w:tcPr>
            <w:tcW w:type="dxa" w:w="3552"/>
            <w:vAlign w:val="top"/>
          </w:tcPr>
          <w:p>
            <w:r/>
            <w:r>
              <w:rPr>
                <w:b w:val="0"/>
                <w:sz w:val="16"/>
              </w:rPr>
              <w:t>Required to recover users, roles, permissions, configuration, audit, and exception logs.</w:t>
            </w:r>
          </w:p>
        </w:tc>
      </w:tr>
      <w:tr>
        <w:tc>
          <w:tcPr>
            <w:tcW w:type="dxa" w:w="3552"/>
            <w:vAlign w:val="top"/>
            <w:shd w:fill="F7FAFC"/>
          </w:tcPr>
          <w:p>
            <w:r/>
            <w:r>
              <w:rPr>
                <w:b w:val="0"/>
                <w:sz w:val="16"/>
              </w:rPr>
              <w:t>Mendix Application Package</w:t>
            </w:r>
          </w:p>
        </w:tc>
        <w:tc>
          <w:tcPr>
            <w:tcW w:type="dxa" w:w="3552"/>
            <w:vAlign w:val="top"/>
            <w:shd w:fill="F7FAFC"/>
          </w:tcPr>
          <w:p>
            <w:r/>
            <w:r>
              <w:rPr>
                <w:b w:val="0"/>
                <w:sz w:val="16"/>
              </w:rPr>
              <w:t>Yes</w:t>
            </w:r>
          </w:p>
        </w:tc>
        <w:tc>
          <w:tcPr>
            <w:tcW w:type="dxa" w:w="3552"/>
            <w:vAlign w:val="top"/>
            <w:shd w:fill="F7FAFC"/>
          </w:tcPr>
          <w:p>
            <w:r/>
            <w:r>
              <w:rPr>
                <w:b w:val="0"/>
                <w:sz w:val="16"/>
              </w:rPr>
              <w:t>Approved deployment package must be retained for redeployment.</w:t>
            </w:r>
          </w:p>
        </w:tc>
      </w:tr>
      <w:tr>
        <w:tc>
          <w:tcPr>
            <w:tcW w:type="dxa" w:w="3552"/>
            <w:vAlign w:val="top"/>
          </w:tcPr>
          <w:p>
            <w:r/>
            <w:r>
              <w:rPr>
                <w:b w:val="0"/>
                <w:sz w:val="16"/>
              </w:rPr>
              <w:t>Runtime Configuration</w:t>
            </w:r>
          </w:p>
        </w:tc>
        <w:tc>
          <w:tcPr>
            <w:tcW w:type="dxa" w:w="3552"/>
            <w:vAlign w:val="top"/>
          </w:tcPr>
          <w:p>
            <w:r/>
            <w:r>
              <w:rPr>
                <w:b w:val="0"/>
                <w:sz w:val="16"/>
              </w:rPr>
              <w:t>Yes</w:t>
            </w:r>
          </w:p>
        </w:tc>
        <w:tc>
          <w:tcPr>
            <w:tcW w:type="dxa" w:w="3552"/>
            <w:vAlign w:val="top"/>
          </w:tcPr>
          <w:p>
            <w:r/>
            <w:r>
              <w:rPr>
                <w:b w:val="0"/>
                <w:sz w:val="16"/>
              </w:rPr>
              <w:t>Endpoints, constants, SAML metadata, certificates, and environment-specific settings must be recoverable.</w:t>
            </w:r>
          </w:p>
        </w:tc>
      </w:tr>
      <w:tr>
        <w:tc>
          <w:tcPr>
            <w:tcW w:type="dxa" w:w="3552"/>
            <w:vAlign w:val="top"/>
            <w:shd w:fill="F7FAFC"/>
          </w:tcPr>
          <w:p>
            <w:r/>
            <w:r>
              <w:rPr>
                <w:b w:val="0"/>
                <w:sz w:val="16"/>
              </w:rPr>
              <w:t>Source System Data</w:t>
            </w:r>
          </w:p>
        </w:tc>
        <w:tc>
          <w:tcPr>
            <w:tcW w:type="dxa" w:w="3552"/>
            <w:vAlign w:val="top"/>
            <w:shd w:fill="F7FAFC"/>
          </w:tcPr>
          <w:p>
            <w:r/>
            <w:r>
              <w:rPr>
                <w:b w:val="0"/>
                <w:sz w:val="16"/>
              </w:rPr>
              <w:t>No</w:t>
            </w:r>
          </w:p>
        </w:tc>
        <w:tc>
          <w:tcPr>
            <w:tcW w:type="dxa" w:w="3552"/>
            <w:vAlign w:val="top"/>
            <w:shd w:fill="F7FAFC"/>
          </w:tcPr>
          <w:p>
            <w:r/>
            <w:r>
              <w:rPr>
                <w:b w:val="0"/>
                <w:sz w:val="16"/>
              </w:rPr>
              <w:t>Source systems remain responsible for their own backups and recovery.</w:t>
            </w:r>
          </w:p>
        </w:tc>
      </w:tr>
      <w:tr>
        <w:tc>
          <w:tcPr>
            <w:tcW w:type="dxa" w:w="3552"/>
            <w:vAlign w:val="top"/>
          </w:tcPr>
          <w:p>
            <w:r/>
            <w:r>
              <w:rPr>
                <w:b w:val="0"/>
                <w:sz w:val="16"/>
              </w:rPr>
              <w:t>Logs</w:t>
            </w:r>
          </w:p>
        </w:tc>
        <w:tc>
          <w:tcPr>
            <w:tcW w:type="dxa" w:w="3552"/>
            <w:vAlign w:val="top"/>
          </w:tcPr>
          <w:p>
            <w:r/>
            <w:r>
              <w:rPr>
                <w:b w:val="0"/>
                <w:sz w:val="16"/>
              </w:rPr>
              <w:t>Yes / According to policy</w:t>
            </w:r>
          </w:p>
        </w:tc>
        <w:tc>
          <w:tcPr>
            <w:tcW w:type="dxa" w:w="3552"/>
            <w:vAlign w:val="top"/>
          </w:tcPr>
          <w:p>
            <w:r/>
            <w:r>
              <w:rPr>
                <w:b w:val="0"/>
                <w:sz w:val="16"/>
              </w:rPr>
              <w:t>Log backup/retention depends on operations logging platform.</w:t>
            </w:r>
          </w:p>
        </w:tc>
      </w:tr>
      <w:tr>
        <w:tc>
          <w:tcPr>
            <w:tcW w:type="dxa" w:w="3552"/>
            <w:vAlign w:val="top"/>
            <w:shd w:fill="F7FAFC"/>
          </w:tcPr>
          <w:p>
            <w:r/>
            <w:r>
              <w:rPr>
                <w:b w:val="0"/>
                <w:sz w:val="16"/>
              </w:rPr>
              <w:t>AppDynamics Configuration</w:t>
            </w:r>
          </w:p>
        </w:tc>
        <w:tc>
          <w:tcPr>
            <w:tcW w:type="dxa" w:w="3552"/>
            <w:vAlign w:val="top"/>
            <w:shd w:fill="F7FAFC"/>
          </w:tcPr>
          <w:p>
            <w:r/>
            <w:r>
              <w:rPr>
                <w:b w:val="0"/>
                <w:sz w:val="16"/>
              </w:rPr>
              <w:t>Yes / Platform-owned</w:t>
            </w:r>
          </w:p>
        </w:tc>
        <w:tc>
          <w:tcPr>
            <w:tcW w:type="dxa" w:w="3552"/>
            <w:vAlign w:val="top"/>
            <w:shd w:fill="F7FAFC"/>
          </w:tcPr>
          <w:p>
            <w:r/>
            <w:r>
              <w:rPr>
                <w:b w:val="0"/>
                <w:sz w:val="16"/>
              </w:rPr>
              <w:t>Monitoring dashboards and alert policies should be recoverable.</w:t>
            </w:r>
          </w:p>
        </w:tc>
      </w:tr>
    </w:tbl>
    <w:p/>
    <w:p>
      <w:pPr>
        <w:pStyle w:val="Heading3"/>
      </w:pPr>
      <w:r>
        <w:t>4.4.3 Disaster Recovery</w:t>
      </w:r>
    </w:p>
    <w:p>
      <w:pPr>
        <w:pStyle w:val="Caption"/>
      </w:pPr>
      <w:r>
        <w:rPr>
          <w:b/>
        </w:rPr>
        <w:t>Table 4-6 – Disaster Recovery Approach</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DR Capability</w:t>
            </w:r>
          </w:p>
        </w:tc>
        <w:tc>
          <w:tcPr>
            <w:tcW w:type="dxa" w:w="3552"/>
            <w:vAlign w:val="top"/>
            <w:shd w:fill="1F4E79"/>
          </w:tcPr>
          <w:p>
            <w:r/>
            <w:r>
              <w:rPr>
                <w:b/>
                <w:color w:val="FFFFFF"/>
                <w:sz w:val="16"/>
              </w:rPr>
              <w:t>Target / Consideration</w:t>
            </w:r>
          </w:p>
        </w:tc>
        <w:tc>
          <w:tcPr>
            <w:tcW w:type="dxa" w:w="3552"/>
            <w:vAlign w:val="top"/>
            <w:shd w:fill="1F4E79"/>
          </w:tcPr>
          <w:p>
            <w:r/>
            <w:r>
              <w:rPr>
                <w:b/>
                <w:color w:val="FFFFFF"/>
                <w:sz w:val="16"/>
              </w:rPr>
              <w:t>Validation Required</w:t>
            </w:r>
          </w:p>
        </w:tc>
      </w:tr>
      <w:tr>
        <w:tc>
          <w:tcPr>
            <w:tcW w:type="dxa" w:w="3552"/>
            <w:vAlign w:val="top"/>
          </w:tcPr>
          <w:p>
            <w:r/>
            <w:r>
              <w:rPr>
                <w:b w:val="0"/>
                <w:sz w:val="16"/>
              </w:rPr>
              <w:t>RTO</w:t>
            </w:r>
          </w:p>
        </w:tc>
        <w:tc>
          <w:tcPr>
            <w:tcW w:type="dxa" w:w="3552"/>
            <w:vAlign w:val="top"/>
          </w:tcPr>
          <w:p>
            <w:r/>
            <w:r>
              <w:rPr>
                <w:b w:val="0"/>
                <w:sz w:val="16"/>
              </w:rPr>
              <w:t>Target approximately one hour, subject to validation.</w:t>
            </w:r>
          </w:p>
        </w:tc>
        <w:tc>
          <w:tcPr>
            <w:tcW w:type="dxa" w:w="3552"/>
            <w:vAlign w:val="top"/>
          </w:tcPr>
          <w:p>
            <w:r/>
            <w:r>
              <w:rPr>
                <w:b w:val="0"/>
                <w:sz w:val="16"/>
              </w:rPr>
              <w:t>Infrastructure and operations must validate feasibility.</w:t>
            </w:r>
          </w:p>
        </w:tc>
      </w:tr>
      <w:tr>
        <w:tc>
          <w:tcPr>
            <w:tcW w:type="dxa" w:w="3552"/>
            <w:vAlign w:val="top"/>
            <w:shd w:fill="F7FAFC"/>
          </w:tcPr>
          <w:p>
            <w:r/>
            <w:r>
              <w:rPr>
                <w:b w:val="0"/>
                <w:sz w:val="16"/>
              </w:rPr>
              <w:t>RPO</w:t>
            </w:r>
          </w:p>
        </w:tc>
        <w:tc>
          <w:tcPr>
            <w:tcW w:type="dxa" w:w="3552"/>
            <w:vAlign w:val="top"/>
            <w:shd w:fill="F7FAFC"/>
          </w:tcPr>
          <w:p>
            <w:r/>
            <w:r>
              <w:rPr>
                <w:b w:val="0"/>
                <w:sz w:val="16"/>
              </w:rPr>
              <w:t>Target approximately five minutes, subject to validation.</w:t>
            </w:r>
          </w:p>
        </w:tc>
        <w:tc>
          <w:tcPr>
            <w:tcW w:type="dxa" w:w="3552"/>
            <w:vAlign w:val="top"/>
            <w:shd w:fill="F7FAFC"/>
          </w:tcPr>
          <w:p>
            <w:r/>
            <w:r>
              <w:rPr>
                <w:b w:val="0"/>
                <w:sz w:val="16"/>
              </w:rPr>
              <w:t>Database backup/replication strategy must validate feasibility.</w:t>
            </w:r>
          </w:p>
        </w:tc>
      </w:tr>
      <w:tr>
        <w:tc>
          <w:tcPr>
            <w:tcW w:type="dxa" w:w="3552"/>
            <w:vAlign w:val="top"/>
          </w:tcPr>
          <w:p>
            <w:r/>
            <w:r>
              <w:rPr>
                <w:b w:val="0"/>
                <w:sz w:val="16"/>
              </w:rPr>
              <w:t>Redeploy on Disaster</w:t>
            </w:r>
          </w:p>
        </w:tc>
        <w:tc>
          <w:tcPr>
            <w:tcW w:type="dxa" w:w="3552"/>
            <w:vAlign w:val="top"/>
          </w:tcPr>
          <w:p>
            <w:r/>
            <w:r>
              <w:rPr>
                <w:b w:val="0"/>
                <w:sz w:val="16"/>
              </w:rPr>
              <w:t>Application may be redeployed from approved package.</w:t>
            </w:r>
          </w:p>
        </w:tc>
        <w:tc>
          <w:tcPr>
            <w:tcW w:type="dxa" w:w="3552"/>
            <w:vAlign w:val="top"/>
          </w:tcPr>
          <w:p>
            <w:r/>
            <w:r>
              <w:rPr>
                <w:b w:val="0"/>
                <w:sz w:val="16"/>
              </w:rPr>
              <w:t>Requires package, configuration, database restore, IDAM connectivity, API connectivity, and monitoring readiness.</w:t>
            </w:r>
          </w:p>
        </w:tc>
      </w:tr>
      <w:tr>
        <w:tc>
          <w:tcPr>
            <w:tcW w:type="dxa" w:w="3552"/>
            <w:vAlign w:val="top"/>
            <w:shd w:fill="F7FAFC"/>
          </w:tcPr>
          <w:p>
            <w:r/>
            <w:r>
              <w:rPr>
                <w:b w:val="0"/>
                <w:sz w:val="16"/>
              </w:rPr>
              <w:t>Business Validation</w:t>
            </w:r>
          </w:p>
        </w:tc>
        <w:tc>
          <w:tcPr>
            <w:tcW w:type="dxa" w:w="3552"/>
            <w:vAlign w:val="top"/>
            <w:shd w:fill="F7FAFC"/>
          </w:tcPr>
          <w:p>
            <w:r/>
            <w:r>
              <w:rPr>
                <w:b w:val="0"/>
                <w:sz w:val="16"/>
              </w:rPr>
              <w:t>Support officers must validate critical search paths after recovery.</w:t>
            </w:r>
          </w:p>
        </w:tc>
        <w:tc>
          <w:tcPr>
            <w:tcW w:type="dxa" w:w="3552"/>
            <w:vAlign w:val="top"/>
            <w:shd w:fill="F7FAFC"/>
          </w:tcPr>
          <w:p>
            <w:r/>
            <w:r>
              <w:rPr>
                <w:b w:val="0"/>
                <w:sz w:val="16"/>
              </w:rPr>
              <w:t>Include in DR test plan.</w:t>
            </w:r>
          </w:p>
        </w:tc>
      </w:tr>
      <w:tr>
        <w:tc>
          <w:tcPr>
            <w:tcW w:type="dxa" w:w="3552"/>
            <w:vAlign w:val="top"/>
          </w:tcPr>
          <w:p>
            <w:r/>
            <w:r>
              <w:rPr>
                <w:b w:val="0"/>
                <w:sz w:val="16"/>
              </w:rPr>
              <w:t>Runbook</w:t>
            </w:r>
          </w:p>
        </w:tc>
        <w:tc>
          <w:tcPr>
            <w:tcW w:type="dxa" w:w="3552"/>
            <w:vAlign w:val="top"/>
          </w:tcPr>
          <w:p>
            <w:r/>
            <w:r>
              <w:rPr>
                <w:b w:val="0"/>
                <w:sz w:val="16"/>
              </w:rPr>
              <w:t>A recovery runbook shall be maintained.</w:t>
            </w:r>
          </w:p>
        </w:tc>
        <w:tc>
          <w:tcPr>
            <w:tcW w:type="dxa" w:w="3552"/>
            <w:vAlign w:val="top"/>
          </w:tcPr>
          <w:p>
            <w:r/>
            <w:r>
              <w:rPr>
                <w:b w:val="0"/>
                <w:sz w:val="16"/>
              </w:rPr>
              <w:t>Operations-owned with application team input.</w:t>
            </w:r>
          </w:p>
        </w:tc>
      </w:tr>
    </w:tbl>
    <w:p/>
    <w:p>
      <w:pPr>
        <w:pStyle w:val="Heading3"/>
      </w:pPr>
      <w:r>
        <w:t>4.4.4 Logging &amp; Monitoring</w:t>
      </w:r>
    </w:p>
    <w:p>
      <w:pPr>
        <w:pStyle w:val="Caption"/>
      </w:pPr>
      <w:r>
        <w:rPr>
          <w:b/>
        </w:rPr>
        <w:t>Table 4-7 – Logging and Monitoring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Monitoring Area</w:t>
            </w:r>
          </w:p>
        </w:tc>
        <w:tc>
          <w:tcPr>
            <w:tcW w:type="dxa" w:w="3552"/>
            <w:vAlign w:val="top"/>
            <w:shd w:fill="1F4E79"/>
          </w:tcPr>
          <w:p>
            <w:r/>
            <w:r>
              <w:rPr>
                <w:b/>
                <w:color w:val="FFFFFF"/>
                <w:sz w:val="16"/>
              </w:rPr>
              <w:t>Metric / Signal</w:t>
            </w:r>
          </w:p>
        </w:tc>
        <w:tc>
          <w:tcPr>
            <w:tcW w:type="dxa" w:w="3552"/>
            <w:vAlign w:val="top"/>
            <w:shd w:fill="1F4E79"/>
          </w:tcPr>
          <w:p>
            <w:r/>
            <w:r>
              <w:rPr>
                <w:b/>
                <w:color w:val="FFFFFF"/>
                <w:sz w:val="16"/>
              </w:rPr>
              <w:t>Tool / Source</w:t>
            </w:r>
          </w:p>
        </w:tc>
      </w:tr>
      <w:tr>
        <w:tc>
          <w:tcPr>
            <w:tcW w:type="dxa" w:w="3552"/>
            <w:vAlign w:val="top"/>
          </w:tcPr>
          <w:p>
            <w:r/>
            <w:r>
              <w:rPr>
                <w:b w:val="0"/>
                <w:sz w:val="16"/>
              </w:rPr>
              <w:t>Application Availability</w:t>
            </w:r>
          </w:p>
        </w:tc>
        <w:tc>
          <w:tcPr>
            <w:tcW w:type="dxa" w:w="3552"/>
            <w:vAlign w:val="top"/>
          </w:tcPr>
          <w:p>
            <w:r/>
            <w:r>
              <w:rPr>
                <w:b w:val="0"/>
                <w:sz w:val="16"/>
              </w:rPr>
              <w:t>Runtime up/down, health status.</w:t>
            </w:r>
          </w:p>
        </w:tc>
        <w:tc>
          <w:tcPr>
            <w:tcW w:type="dxa" w:w="3552"/>
            <w:vAlign w:val="top"/>
          </w:tcPr>
          <w:p>
            <w:r/>
            <w:r>
              <w:rPr>
                <w:b w:val="0"/>
                <w:sz w:val="16"/>
              </w:rPr>
              <w:t>AppDynamics / runtime monitoring.</w:t>
            </w:r>
          </w:p>
        </w:tc>
      </w:tr>
      <w:tr>
        <w:tc>
          <w:tcPr>
            <w:tcW w:type="dxa" w:w="3552"/>
            <w:vAlign w:val="top"/>
            <w:shd w:fill="F7FAFC"/>
          </w:tcPr>
          <w:p>
            <w:r/>
            <w:r>
              <w:rPr>
                <w:b w:val="0"/>
                <w:sz w:val="16"/>
              </w:rPr>
              <w:t>Response Time</w:t>
            </w:r>
          </w:p>
        </w:tc>
        <w:tc>
          <w:tcPr>
            <w:tcW w:type="dxa" w:w="3552"/>
            <w:vAlign w:val="top"/>
            <w:shd w:fill="F7FAFC"/>
          </w:tcPr>
          <w:p>
            <w:r/>
            <w:r>
              <w:rPr>
                <w:b w:val="0"/>
                <w:sz w:val="16"/>
              </w:rPr>
              <w:t>Page load and transaction response time.</w:t>
            </w:r>
          </w:p>
        </w:tc>
        <w:tc>
          <w:tcPr>
            <w:tcW w:type="dxa" w:w="3552"/>
            <w:vAlign w:val="top"/>
            <w:shd w:fill="F7FAFC"/>
          </w:tcPr>
          <w:p>
            <w:r/>
            <w:r>
              <w:rPr>
                <w:b w:val="0"/>
                <w:sz w:val="16"/>
              </w:rPr>
              <w:t>AppDynamics.</w:t>
            </w:r>
          </w:p>
        </w:tc>
      </w:tr>
      <w:tr>
        <w:tc>
          <w:tcPr>
            <w:tcW w:type="dxa" w:w="3552"/>
            <w:vAlign w:val="top"/>
          </w:tcPr>
          <w:p>
            <w:r/>
            <w:r>
              <w:rPr>
                <w:b w:val="0"/>
                <w:sz w:val="16"/>
              </w:rPr>
              <w:t>API Dependency Health</w:t>
            </w:r>
          </w:p>
        </w:tc>
        <w:tc>
          <w:tcPr>
            <w:tcW w:type="dxa" w:w="3552"/>
            <w:vAlign w:val="top"/>
          </w:tcPr>
          <w:p>
            <w:r/>
            <w:r>
              <w:rPr>
                <w:b w:val="0"/>
                <w:sz w:val="16"/>
              </w:rPr>
              <w:t>Latency, errors, timeouts by external API.</w:t>
            </w:r>
          </w:p>
        </w:tc>
        <w:tc>
          <w:tcPr>
            <w:tcW w:type="dxa" w:w="3552"/>
            <w:vAlign w:val="top"/>
          </w:tcPr>
          <w:p>
            <w:r/>
            <w:r>
              <w:rPr>
                <w:b w:val="0"/>
                <w:sz w:val="16"/>
              </w:rPr>
              <w:t>AppDynamics and exception logs.</w:t>
            </w:r>
          </w:p>
        </w:tc>
      </w:tr>
      <w:tr>
        <w:tc>
          <w:tcPr>
            <w:tcW w:type="dxa" w:w="3552"/>
            <w:vAlign w:val="top"/>
            <w:shd w:fill="F7FAFC"/>
          </w:tcPr>
          <w:p>
            <w:r/>
            <w:r>
              <w:rPr>
                <w:b w:val="0"/>
                <w:sz w:val="16"/>
              </w:rPr>
              <w:t>Database Connectivity</w:t>
            </w:r>
          </w:p>
        </w:tc>
        <w:tc>
          <w:tcPr>
            <w:tcW w:type="dxa" w:w="3552"/>
            <w:vAlign w:val="top"/>
            <w:shd w:fill="F7FAFC"/>
          </w:tcPr>
          <w:p>
            <w:r/>
            <w:r>
              <w:rPr>
                <w:b w:val="0"/>
                <w:sz w:val="16"/>
              </w:rPr>
              <w:t>Connection failures and DB response issues.</w:t>
            </w:r>
          </w:p>
        </w:tc>
        <w:tc>
          <w:tcPr>
            <w:tcW w:type="dxa" w:w="3552"/>
            <w:vAlign w:val="top"/>
            <w:shd w:fill="F7FAFC"/>
          </w:tcPr>
          <w:p>
            <w:r/>
            <w:r>
              <w:rPr>
                <w:b w:val="0"/>
                <w:sz w:val="16"/>
              </w:rPr>
              <w:t>Runtime logs / DB monitoring.</w:t>
            </w:r>
          </w:p>
        </w:tc>
      </w:tr>
      <w:tr>
        <w:tc>
          <w:tcPr>
            <w:tcW w:type="dxa" w:w="3552"/>
            <w:vAlign w:val="top"/>
          </w:tcPr>
          <w:p>
            <w:r/>
            <w:r>
              <w:rPr>
                <w:b w:val="0"/>
                <w:sz w:val="16"/>
              </w:rPr>
              <w:t>Security Events</w:t>
            </w:r>
          </w:p>
        </w:tc>
        <w:tc>
          <w:tcPr>
            <w:tcW w:type="dxa" w:w="3552"/>
            <w:vAlign w:val="top"/>
          </w:tcPr>
          <w:p>
            <w:r/>
            <w:r>
              <w:rPr>
                <w:b w:val="0"/>
                <w:sz w:val="16"/>
              </w:rPr>
              <w:t>Login, access denied, admin changes.</w:t>
            </w:r>
          </w:p>
        </w:tc>
        <w:tc>
          <w:tcPr>
            <w:tcW w:type="dxa" w:w="3552"/>
            <w:vAlign w:val="top"/>
          </w:tcPr>
          <w:p>
            <w:r/>
            <w:r>
              <w:rPr>
                <w:b w:val="0"/>
                <w:sz w:val="16"/>
              </w:rPr>
              <w:t>Audit logs.</w:t>
            </w:r>
          </w:p>
        </w:tc>
      </w:tr>
      <w:tr>
        <w:tc>
          <w:tcPr>
            <w:tcW w:type="dxa" w:w="3552"/>
            <w:vAlign w:val="top"/>
            <w:shd w:fill="F7FAFC"/>
          </w:tcPr>
          <w:p>
            <w:r/>
            <w:r>
              <w:rPr>
                <w:b w:val="0"/>
                <w:sz w:val="16"/>
              </w:rPr>
              <w:t>Application Exceptions</w:t>
            </w:r>
          </w:p>
        </w:tc>
        <w:tc>
          <w:tcPr>
            <w:tcW w:type="dxa" w:w="3552"/>
            <w:vAlign w:val="top"/>
            <w:shd w:fill="F7FAFC"/>
          </w:tcPr>
          <w:p>
            <w:r/>
            <w:r>
              <w:rPr>
                <w:b w:val="0"/>
                <w:sz w:val="16"/>
              </w:rPr>
              <w:t>Unhandled and handled exceptions.</w:t>
            </w:r>
          </w:p>
        </w:tc>
        <w:tc>
          <w:tcPr>
            <w:tcW w:type="dxa" w:w="3552"/>
            <w:vAlign w:val="top"/>
            <w:shd w:fill="F7FAFC"/>
          </w:tcPr>
          <w:p>
            <w:r/>
            <w:r>
              <w:rPr>
                <w:b w:val="0"/>
                <w:sz w:val="16"/>
              </w:rPr>
              <w:t>Exception logs and AppDynamics.</w:t>
            </w:r>
          </w:p>
        </w:tc>
      </w:tr>
      <w:tr>
        <w:tc>
          <w:tcPr>
            <w:tcW w:type="dxa" w:w="3552"/>
            <w:vAlign w:val="top"/>
          </w:tcPr>
          <w:p>
            <w:r/>
            <w:r>
              <w:rPr>
                <w:b w:val="0"/>
                <w:sz w:val="16"/>
              </w:rPr>
              <w:t>Audit Activity</w:t>
            </w:r>
          </w:p>
        </w:tc>
        <w:tc>
          <w:tcPr>
            <w:tcW w:type="dxa" w:w="3552"/>
            <w:vAlign w:val="top"/>
          </w:tcPr>
          <w:p>
            <w:r/>
            <w:r>
              <w:rPr>
                <w:b w:val="0"/>
                <w:sz w:val="16"/>
              </w:rPr>
              <w:t>Searches, configuration changes, role changes.</w:t>
            </w:r>
          </w:p>
        </w:tc>
        <w:tc>
          <w:tcPr>
            <w:tcW w:type="dxa" w:w="3552"/>
            <w:vAlign w:val="top"/>
          </w:tcPr>
          <w:p>
            <w:r/>
            <w:r>
              <w:rPr>
                <w:b w:val="0"/>
                <w:sz w:val="16"/>
              </w:rPr>
              <w:t>AuditLog entity.</w:t>
            </w:r>
          </w:p>
        </w:tc>
      </w:tr>
    </w:tbl>
    <w:p/>
    <w:p>
      <w:pPr>
        <w:pStyle w:val="Caption"/>
      </w:pPr>
      <w:r>
        <w:rPr>
          <w:b/>
        </w:rPr>
        <w:t>Table 4-8 – Logging Restrictions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Do Not Log</w:t>
            </w:r>
          </w:p>
        </w:tc>
        <w:tc>
          <w:tcPr>
            <w:tcW w:type="dxa" w:w="5328"/>
            <w:vAlign w:val="top"/>
            <w:shd w:fill="1F4E79"/>
          </w:tcPr>
          <w:p>
            <w:r/>
            <w:r>
              <w:rPr>
                <w:b/>
                <w:color w:val="FFFFFF"/>
                <w:sz w:val="16"/>
              </w:rPr>
              <w:t>Reason</w:t>
            </w:r>
          </w:p>
        </w:tc>
      </w:tr>
      <w:tr>
        <w:tc>
          <w:tcPr>
            <w:tcW w:type="dxa" w:w="5328"/>
            <w:vAlign w:val="top"/>
          </w:tcPr>
          <w:p>
            <w:r/>
            <w:r>
              <w:rPr>
                <w:b w:val="0"/>
                <w:sz w:val="16"/>
              </w:rPr>
              <w:t>Passwords, secrets, tokens, SAML assertions</w:t>
            </w:r>
          </w:p>
        </w:tc>
        <w:tc>
          <w:tcPr>
            <w:tcW w:type="dxa" w:w="5328"/>
            <w:vAlign w:val="top"/>
          </w:tcPr>
          <w:p>
            <w:r/>
            <w:r>
              <w:rPr>
                <w:b w:val="0"/>
                <w:sz w:val="16"/>
              </w:rPr>
              <w:t>Credential exposure risk.</w:t>
            </w:r>
          </w:p>
        </w:tc>
      </w:tr>
      <w:tr>
        <w:tc>
          <w:tcPr>
            <w:tcW w:type="dxa" w:w="5328"/>
            <w:vAlign w:val="top"/>
            <w:shd w:fill="F7FAFC"/>
          </w:tcPr>
          <w:p>
            <w:r/>
            <w:r>
              <w:rPr>
                <w:b w:val="0"/>
                <w:sz w:val="16"/>
              </w:rPr>
              <w:t>Full Emirates ID / national identifier where not required</w:t>
            </w:r>
          </w:p>
        </w:tc>
        <w:tc>
          <w:tcPr>
            <w:tcW w:type="dxa" w:w="5328"/>
            <w:vAlign w:val="top"/>
            <w:shd w:fill="F7FAFC"/>
          </w:tcPr>
          <w:p>
            <w:r/>
            <w:r>
              <w:rPr>
                <w:b w:val="0"/>
                <w:sz w:val="16"/>
              </w:rPr>
              <w:t>Personal data minimization.</w:t>
            </w:r>
          </w:p>
        </w:tc>
      </w:tr>
      <w:tr>
        <w:tc>
          <w:tcPr>
            <w:tcW w:type="dxa" w:w="5328"/>
            <w:vAlign w:val="top"/>
          </w:tcPr>
          <w:p>
            <w:r/>
            <w:r>
              <w:rPr>
                <w:b w:val="0"/>
                <w:sz w:val="16"/>
              </w:rPr>
              <w:t>Full patient records or clinical data payloads</w:t>
            </w:r>
          </w:p>
        </w:tc>
        <w:tc>
          <w:tcPr>
            <w:tcW w:type="dxa" w:w="5328"/>
            <w:vAlign w:val="top"/>
          </w:tcPr>
          <w:p>
            <w:r/>
            <w:r>
              <w:rPr>
                <w:b w:val="0"/>
                <w:sz w:val="16"/>
              </w:rPr>
              <w:t>Highly confidential health information.</w:t>
            </w:r>
          </w:p>
        </w:tc>
      </w:tr>
      <w:tr>
        <w:tc>
          <w:tcPr>
            <w:tcW w:type="dxa" w:w="5328"/>
            <w:vAlign w:val="top"/>
            <w:shd w:fill="F7FAFC"/>
          </w:tcPr>
          <w:p>
            <w:r/>
            <w:r>
              <w:rPr>
                <w:b w:val="0"/>
                <w:sz w:val="16"/>
              </w:rPr>
              <w:t>Payment card or sensitive payment details</w:t>
            </w:r>
          </w:p>
        </w:tc>
        <w:tc>
          <w:tcPr>
            <w:tcW w:type="dxa" w:w="5328"/>
            <w:vAlign w:val="top"/>
            <w:shd w:fill="F7FAFC"/>
          </w:tcPr>
          <w:p>
            <w:r/>
            <w:r>
              <w:rPr>
                <w:b w:val="0"/>
                <w:sz w:val="16"/>
              </w:rPr>
              <w:t>Compliance and security risk.</w:t>
            </w:r>
          </w:p>
        </w:tc>
      </w:tr>
      <w:tr>
        <w:tc>
          <w:tcPr>
            <w:tcW w:type="dxa" w:w="5328"/>
            <w:vAlign w:val="top"/>
          </w:tcPr>
          <w:p>
            <w:r/>
            <w:r>
              <w:rPr>
                <w:b w:val="0"/>
                <w:sz w:val="16"/>
              </w:rPr>
              <w:t>Full API request/response payloads containing sensitive data</w:t>
            </w:r>
          </w:p>
        </w:tc>
        <w:tc>
          <w:tcPr>
            <w:tcW w:type="dxa" w:w="5328"/>
            <w:vAlign w:val="top"/>
          </w:tcPr>
          <w:p>
            <w:r/>
            <w:r>
              <w:rPr>
                <w:b w:val="0"/>
                <w:sz w:val="16"/>
              </w:rPr>
              <w:t>Privacy and confidentiality risk.</w:t>
            </w:r>
          </w:p>
        </w:tc>
      </w:tr>
    </w:tbl>
    <w:p/>
    <w:p>
      <w:pPr>
        <w:pStyle w:val="Heading2"/>
      </w:pPr>
      <w:r>
        <w:t>4.5 DevSecOps</w:t>
      </w:r>
    </w:p>
    <w:p>
      <w:pPr>
        <w:pStyle w:val="Caption"/>
      </w:pPr>
      <w:r>
        <w:rPr>
          <w:b/>
        </w:rPr>
        <w:t>Table 4-9 – DevSecOps Lifecycle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Lifecycle Stage</w:t>
            </w:r>
          </w:p>
        </w:tc>
        <w:tc>
          <w:tcPr>
            <w:tcW w:type="dxa" w:w="3552"/>
            <w:vAlign w:val="top"/>
            <w:shd w:fill="1F4E79"/>
          </w:tcPr>
          <w:p>
            <w:r/>
            <w:r>
              <w:rPr>
                <w:b/>
                <w:color w:val="FFFFFF"/>
                <w:sz w:val="16"/>
              </w:rPr>
              <w:t>Activities</w:t>
            </w:r>
          </w:p>
        </w:tc>
        <w:tc>
          <w:tcPr>
            <w:tcW w:type="dxa" w:w="3552"/>
            <w:vAlign w:val="top"/>
            <w:shd w:fill="1F4E79"/>
          </w:tcPr>
          <w:p>
            <w:r/>
            <w:r>
              <w:rPr>
                <w:b/>
                <w:color w:val="FFFFFF"/>
                <w:sz w:val="16"/>
              </w:rPr>
              <w:t>Controls</w:t>
            </w:r>
          </w:p>
        </w:tc>
      </w:tr>
      <w:tr>
        <w:tc>
          <w:tcPr>
            <w:tcW w:type="dxa" w:w="3552"/>
            <w:vAlign w:val="top"/>
          </w:tcPr>
          <w:p>
            <w:r/>
            <w:r>
              <w:rPr>
                <w:b w:val="0"/>
                <w:sz w:val="16"/>
              </w:rPr>
              <w:t>Plan</w:t>
            </w:r>
          </w:p>
        </w:tc>
        <w:tc>
          <w:tcPr>
            <w:tcW w:type="dxa" w:w="3552"/>
            <w:vAlign w:val="top"/>
          </w:tcPr>
          <w:p>
            <w:r/>
            <w:r>
              <w:rPr>
                <w:b w:val="0"/>
                <w:sz w:val="16"/>
              </w:rPr>
              <w:t>Define scope, stories, acceptance criteria, architecture decisions.</w:t>
            </w:r>
          </w:p>
        </w:tc>
        <w:tc>
          <w:tcPr>
            <w:tcW w:type="dxa" w:w="3552"/>
            <w:vAlign w:val="top"/>
          </w:tcPr>
          <w:p>
            <w:r/>
            <w:r>
              <w:rPr>
                <w:b w:val="0"/>
                <w:sz w:val="16"/>
              </w:rPr>
              <w:t>Architecture review, security requirement review.</w:t>
            </w:r>
          </w:p>
        </w:tc>
      </w:tr>
      <w:tr>
        <w:tc>
          <w:tcPr>
            <w:tcW w:type="dxa" w:w="3552"/>
            <w:vAlign w:val="top"/>
            <w:shd w:fill="F7FAFC"/>
          </w:tcPr>
          <w:p>
            <w:r/>
            <w:r>
              <w:rPr>
                <w:b w:val="0"/>
                <w:sz w:val="16"/>
              </w:rPr>
              <w:t>Design</w:t>
            </w:r>
          </w:p>
        </w:tc>
        <w:tc>
          <w:tcPr>
            <w:tcW w:type="dxa" w:w="3552"/>
            <w:vAlign w:val="top"/>
            <w:shd w:fill="F7FAFC"/>
          </w:tcPr>
          <w:p>
            <w:r/>
            <w:r>
              <w:rPr>
                <w:b w:val="0"/>
                <w:sz w:val="16"/>
              </w:rPr>
              <w:t>Model domain, pages, microflows, integrations, security.</w:t>
            </w:r>
          </w:p>
        </w:tc>
        <w:tc>
          <w:tcPr>
            <w:tcW w:type="dxa" w:w="3552"/>
            <w:vAlign w:val="top"/>
            <w:shd w:fill="F7FAFC"/>
          </w:tcPr>
          <w:p>
            <w:r/>
            <w:r>
              <w:rPr>
                <w:b w:val="0"/>
                <w:sz w:val="16"/>
              </w:rPr>
              <w:t>Design review, threat modeling, data privacy review.</w:t>
            </w:r>
          </w:p>
        </w:tc>
      </w:tr>
      <w:tr>
        <w:tc>
          <w:tcPr>
            <w:tcW w:type="dxa" w:w="3552"/>
            <w:vAlign w:val="top"/>
          </w:tcPr>
          <w:p>
            <w:r/>
            <w:r>
              <w:rPr>
                <w:b w:val="0"/>
                <w:sz w:val="16"/>
              </w:rPr>
              <w:t>Build</w:t>
            </w:r>
          </w:p>
        </w:tc>
        <w:tc>
          <w:tcPr>
            <w:tcW w:type="dxa" w:w="3552"/>
            <w:vAlign w:val="top"/>
          </w:tcPr>
          <w:p>
            <w:r/>
            <w:r>
              <w:rPr>
                <w:b w:val="0"/>
                <w:sz w:val="16"/>
              </w:rPr>
              <w:t>Develop Mendix modules, microflows, integrations, admin functions.</w:t>
            </w:r>
          </w:p>
        </w:tc>
        <w:tc>
          <w:tcPr>
            <w:tcW w:type="dxa" w:w="3552"/>
            <w:vAlign w:val="top"/>
          </w:tcPr>
          <w:p>
            <w:r/>
            <w:r>
              <w:rPr>
                <w:b w:val="0"/>
                <w:sz w:val="16"/>
              </w:rPr>
              <w:t>Code/model review, secure configuration, no hardcoded secrets.</w:t>
            </w:r>
          </w:p>
        </w:tc>
      </w:tr>
      <w:tr>
        <w:tc>
          <w:tcPr>
            <w:tcW w:type="dxa" w:w="3552"/>
            <w:vAlign w:val="top"/>
            <w:shd w:fill="F7FAFC"/>
          </w:tcPr>
          <w:p>
            <w:r/>
            <w:r>
              <w:rPr>
                <w:b w:val="0"/>
                <w:sz w:val="16"/>
              </w:rPr>
              <w:t>Test</w:t>
            </w:r>
          </w:p>
        </w:tc>
        <w:tc>
          <w:tcPr>
            <w:tcW w:type="dxa" w:w="3552"/>
            <w:vAlign w:val="top"/>
            <w:shd w:fill="F7FAFC"/>
          </w:tcPr>
          <w:p>
            <w:r/>
            <w:r>
              <w:rPr>
                <w:b w:val="0"/>
                <w:sz w:val="16"/>
              </w:rPr>
              <w:t>Unit, integration, security, regression, UAT.</w:t>
            </w:r>
          </w:p>
        </w:tc>
        <w:tc>
          <w:tcPr>
            <w:tcW w:type="dxa" w:w="3552"/>
            <w:vAlign w:val="top"/>
            <w:shd w:fill="F7FAFC"/>
          </w:tcPr>
          <w:p>
            <w:r/>
            <w:r>
              <w:rPr>
                <w:b w:val="0"/>
                <w:sz w:val="16"/>
              </w:rPr>
              <w:t>SAST/SCA/DAST where applicable, test evidence.</w:t>
            </w:r>
          </w:p>
        </w:tc>
      </w:tr>
      <w:tr>
        <w:tc>
          <w:tcPr>
            <w:tcW w:type="dxa" w:w="3552"/>
            <w:vAlign w:val="top"/>
          </w:tcPr>
          <w:p>
            <w:r/>
            <w:r>
              <w:rPr>
                <w:b w:val="0"/>
                <w:sz w:val="16"/>
              </w:rPr>
              <w:t>Package</w:t>
            </w:r>
          </w:p>
        </w:tc>
        <w:tc>
          <w:tcPr>
            <w:tcW w:type="dxa" w:w="3552"/>
            <w:vAlign w:val="top"/>
          </w:tcPr>
          <w:p>
            <w:r/>
            <w:r>
              <w:rPr>
                <w:b w:val="0"/>
                <w:sz w:val="16"/>
              </w:rPr>
              <w:t>Create deployment package.</w:t>
            </w:r>
          </w:p>
        </w:tc>
        <w:tc>
          <w:tcPr>
            <w:tcW w:type="dxa" w:w="3552"/>
            <w:vAlign w:val="top"/>
          </w:tcPr>
          <w:p>
            <w:r/>
            <w:r>
              <w:rPr>
                <w:b w:val="0"/>
                <w:sz w:val="16"/>
              </w:rPr>
              <w:t>Versioning, approval, release notes.</w:t>
            </w:r>
          </w:p>
        </w:tc>
      </w:tr>
      <w:tr>
        <w:tc>
          <w:tcPr>
            <w:tcW w:type="dxa" w:w="3552"/>
            <w:vAlign w:val="top"/>
            <w:shd w:fill="F7FAFC"/>
          </w:tcPr>
          <w:p>
            <w:r/>
            <w:r>
              <w:rPr>
                <w:b w:val="0"/>
                <w:sz w:val="16"/>
              </w:rPr>
              <w:t>Deploy</w:t>
            </w:r>
          </w:p>
        </w:tc>
        <w:tc>
          <w:tcPr>
            <w:tcW w:type="dxa" w:w="3552"/>
            <w:vAlign w:val="top"/>
            <w:shd w:fill="F7FAFC"/>
          </w:tcPr>
          <w:p>
            <w:r/>
            <w:r>
              <w:rPr>
                <w:b w:val="0"/>
                <w:sz w:val="16"/>
              </w:rPr>
              <w:t>Promote through environments.</w:t>
            </w:r>
          </w:p>
        </w:tc>
        <w:tc>
          <w:tcPr>
            <w:tcW w:type="dxa" w:w="3552"/>
            <w:vAlign w:val="top"/>
            <w:shd w:fill="F7FAFC"/>
          </w:tcPr>
          <w:p>
            <w:r/>
            <w:r>
              <w:rPr>
                <w:b w:val="0"/>
                <w:sz w:val="16"/>
              </w:rPr>
              <w:t>Change approval, rollback plan, smoke test.</w:t>
            </w:r>
          </w:p>
        </w:tc>
      </w:tr>
      <w:tr>
        <w:tc>
          <w:tcPr>
            <w:tcW w:type="dxa" w:w="3552"/>
            <w:vAlign w:val="top"/>
          </w:tcPr>
          <w:p>
            <w:r/>
            <w:r>
              <w:rPr>
                <w:b w:val="0"/>
                <w:sz w:val="16"/>
              </w:rPr>
              <w:t>Operate</w:t>
            </w:r>
          </w:p>
        </w:tc>
        <w:tc>
          <w:tcPr>
            <w:tcW w:type="dxa" w:w="3552"/>
            <w:vAlign w:val="top"/>
          </w:tcPr>
          <w:p>
            <w:r/>
            <w:r>
              <w:rPr>
                <w:b w:val="0"/>
                <w:sz w:val="16"/>
              </w:rPr>
              <w:t>Monitor, support, incident response.</w:t>
            </w:r>
          </w:p>
        </w:tc>
        <w:tc>
          <w:tcPr>
            <w:tcW w:type="dxa" w:w="3552"/>
            <w:vAlign w:val="top"/>
          </w:tcPr>
          <w:p>
            <w:r/>
            <w:r>
              <w:rPr>
                <w:b w:val="0"/>
                <w:sz w:val="16"/>
              </w:rPr>
              <w:t>AppDynamics, logs, support runbook, incident process.</w:t>
            </w:r>
          </w:p>
        </w:tc>
      </w:tr>
    </w:tbl>
    <w:p/>
    <w:p>
      <w:pPr>
        <w:pStyle w:val="Heading2"/>
      </w:pPr>
      <w:r>
        <w:t>4.6 Performance Efficiency</w:t>
      </w:r>
    </w:p>
    <w:p>
      <w:pPr>
        <w:pStyle w:val="Caption"/>
      </w:pPr>
      <w:r>
        <w:rPr>
          <w:b/>
        </w:rPr>
        <w:t>Table 4-10 – Performance Efficiency Considerations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Performance Area</w:t>
            </w:r>
          </w:p>
        </w:tc>
        <w:tc>
          <w:tcPr>
            <w:tcW w:type="dxa" w:w="3552"/>
            <w:vAlign w:val="top"/>
            <w:shd w:fill="1F4E79"/>
          </w:tcPr>
          <w:p>
            <w:r/>
            <w:r>
              <w:rPr>
                <w:b/>
                <w:color w:val="FFFFFF"/>
                <w:sz w:val="16"/>
              </w:rPr>
              <w:t>Design Consideration</w:t>
            </w:r>
          </w:p>
        </w:tc>
        <w:tc>
          <w:tcPr>
            <w:tcW w:type="dxa" w:w="3552"/>
            <w:vAlign w:val="top"/>
            <w:shd w:fill="1F4E79"/>
          </w:tcPr>
          <w:p>
            <w:r/>
            <w:r>
              <w:rPr>
                <w:b/>
                <w:color w:val="FFFFFF"/>
                <w:sz w:val="16"/>
              </w:rPr>
              <w:t>Control</w:t>
            </w:r>
          </w:p>
        </w:tc>
      </w:tr>
      <w:tr>
        <w:tc>
          <w:tcPr>
            <w:tcW w:type="dxa" w:w="3552"/>
            <w:vAlign w:val="top"/>
          </w:tcPr>
          <w:p>
            <w:r/>
            <w:r>
              <w:rPr>
                <w:b w:val="0"/>
                <w:sz w:val="16"/>
              </w:rPr>
              <w:t>Search Validation</w:t>
            </w:r>
          </w:p>
        </w:tc>
        <w:tc>
          <w:tcPr>
            <w:tcW w:type="dxa" w:w="3552"/>
            <w:vAlign w:val="top"/>
          </w:tcPr>
          <w:p>
            <w:r/>
            <w:r>
              <w:rPr>
                <w:b w:val="0"/>
                <w:sz w:val="16"/>
              </w:rPr>
              <w:t>Prevent inefficient or overly broad searches.</w:t>
            </w:r>
          </w:p>
        </w:tc>
        <w:tc>
          <w:tcPr>
            <w:tcW w:type="dxa" w:w="3552"/>
            <w:vAlign w:val="top"/>
          </w:tcPr>
          <w:p>
            <w:r/>
            <w:r>
              <w:rPr>
                <w:b w:val="0"/>
                <w:sz w:val="16"/>
              </w:rPr>
              <w:t>Mandatory criteria and input rules.</w:t>
            </w:r>
          </w:p>
        </w:tc>
      </w:tr>
      <w:tr>
        <w:tc>
          <w:tcPr>
            <w:tcW w:type="dxa" w:w="3552"/>
            <w:vAlign w:val="top"/>
            <w:shd w:fill="F7FAFC"/>
          </w:tcPr>
          <w:p>
            <w:r/>
            <w:r>
              <w:rPr>
                <w:b w:val="0"/>
                <w:sz w:val="16"/>
              </w:rPr>
              <w:t>API Calls</w:t>
            </w:r>
          </w:p>
        </w:tc>
        <w:tc>
          <w:tcPr>
            <w:tcW w:type="dxa" w:w="3552"/>
            <w:vAlign w:val="top"/>
            <w:shd w:fill="F7FAFC"/>
          </w:tcPr>
          <w:p>
            <w:r/>
            <w:r>
              <w:rPr>
                <w:b w:val="0"/>
                <w:sz w:val="16"/>
              </w:rPr>
              <w:t>External API latency affects user experience.</w:t>
            </w:r>
          </w:p>
        </w:tc>
        <w:tc>
          <w:tcPr>
            <w:tcW w:type="dxa" w:w="3552"/>
            <w:vAlign w:val="top"/>
            <w:shd w:fill="F7FAFC"/>
          </w:tcPr>
          <w:p>
            <w:r/>
            <w:r>
              <w:rPr>
                <w:b w:val="0"/>
                <w:sz w:val="16"/>
              </w:rPr>
              <w:t>Timeouts, clear errors, correlation IDs, dependency monitoring.</w:t>
            </w:r>
          </w:p>
        </w:tc>
      </w:tr>
      <w:tr>
        <w:tc>
          <w:tcPr>
            <w:tcW w:type="dxa" w:w="3552"/>
            <w:vAlign w:val="top"/>
          </w:tcPr>
          <w:p>
            <w:r/>
            <w:r>
              <w:rPr>
                <w:b w:val="0"/>
                <w:sz w:val="16"/>
              </w:rPr>
              <w:t>Payload Size</w:t>
            </w:r>
          </w:p>
        </w:tc>
        <w:tc>
          <w:tcPr>
            <w:tcW w:type="dxa" w:w="3552"/>
            <w:vAlign w:val="top"/>
          </w:tcPr>
          <w:p>
            <w:r/>
            <w:r>
              <w:rPr>
                <w:b w:val="0"/>
                <w:sz w:val="16"/>
              </w:rPr>
              <w:t>Large responses can slow UI and memory usage.</w:t>
            </w:r>
          </w:p>
        </w:tc>
        <w:tc>
          <w:tcPr>
            <w:tcW w:type="dxa" w:w="3552"/>
            <w:vAlign w:val="top"/>
          </w:tcPr>
          <w:p>
            <w:r/>
            <w:r>
              <w:rPr>
                <w:b w:val="0"/>
                <w:sz w:val="16"/>
              </w:rPr>
              <w:t>Pagination, field filtering, response mapping.</w:t>
            </w:r>
          </w:p>
        </w:tc>
      </w:tr>
      <w:tr>
        <w:tc>
          <w:tcPr>
            <w:tcW w:type="dxa" w:w="3552"/>
            <w:vAlign w:val="top"/>
            <w:shd w:fill="F7FAFC"/>
          </w:tcPr>
          <w:p>
            <w:r/>
            <w:r>
              <w:rPr>
                <w:b w:val="0"/>
                <w:sz w:val="16"/>
              </w:rPr>
              <w:t>Audit Writes</w:t>
            </w:r>
          </w:p>
        </w:tc>
        <w:tc>
          <w:tcPr>
            <w:tcW w:type="dxa" w:w="3552"/>
            <w:vAlign w:val="top"/>
            <w:shd w:fill="F7FAFC"/>
          </w:tcPr>
          <w:p>
            <w:r/>
            <w:r>
              <w:rPr>
                <w:b w:val="0"/>
                <w:sz w:val="16"/>
              </w:rPr>
              <w:t>Audit growth can affect database performance.</w:t>
            </w:r>
          </w:p>
        </w:tc>
        <w:tc>
          <w:tcPr>
            <w:tcW w:type="dxa" w:w="3552"/>
            <w:vAlign w:val="top"/>
            <w:shd w:fill="F7FAFC"/>
          </w:tcPr>
          <w:p>
            <w:r/>
            <w:r>
              <w:rPr>
                <w:b w:val="0"/>
                <w:sz w:val="16"/>
              </w:rPr>
              <w:t>Indexing, retention, archival.</w:t>
            </w:r>
          </w:p>
        </w:tc>
      </w:tr>
      <w:tr>
        <w:tc>
          <w:tcPr>
            <w:tcW w:type="dxa" w:w="3552"/>
            <w:vAlign w:val="top"/>
          </w:tcPr>
          <w:p>
            <w:r/>
            <w:r>
              <w:rPr>
                <w:b w:val="0"/>
                <w:sz w:val="16"/>
              </w:rPr>
              <w:t>Authorization Checks</w:t>
            </w:r>
          </w:p>
        </w:tc>
        <w:tc>
          <w:tcPr>
            <w:tcW w:type="dxa" w:w="3552"/>
            <w:vAlign w:val="top"/>
          </w:tcPr>
          <w:p>
            <w:r/>
            <w:r>
              <w:rPr>
                <w:b w:val="0"/>
                <w:sz w:val="16"/>
              </w:rPr>
              <w:t>Complex role checks can add overhead.</w:t>
            </w:r>
          </w:p>
        </w:tc>
        <w:tc>
          <w:tcPr>
            <w:tcW w:type="dxa" w:w="3552"/>
            <w:vAlign w:val="top"/>
          </w:tcPr>
          <w:p>
            <w:r/>
            <w:r>
              <w:rPr>
                <w:b w:val="0"/>
                <w:sz w:val="16"/>
              </w:rPr>
              <w:t>Reusable validation patterns and efficient entity access rules.</w:t>
            </w:r>
          </w:p>
        </w:tc>
      </w:tr>
      <w:tr>
        <w:tc>
          <w:tcPr>
            <w:tcW w:type="dxa" w:w="3552"/>
            <w:vAlign w:val="top"/>
            <w:shd w:fill="F7FAFC"/>
          </w:tcPr>
          <w:p>
            <w:r/>
            <w:r>
              <w:rPr>
                <w:b w:val="0"/>
                <w:sz w:val="16"/>
              </w:rPr>
              <w:t>Database Indexing</w:t>
            </w:r>
          </w:p>
        </w:tc>
        <w:tc>
          <w:tcPr>
            <w:tcW w:type="dxa" w:w="3552"/>
            <w:vAlign w:val="top"/>
            <w:shd w:fill="F7FAFC"/>
          </w:tcPr>
          <w:p>
            <w:r/>
            <w:r>
              <w:rPr>
                <w:b w:val="0"/>
                <w:sz w:val="16"/>
              </w:rPr>
              <w:t>EMH-owned tables require indexes.</w:t>
            </w:r>
          </w:p>
        </w:tc>
        <w:tc>
          <w:tcPr>
            <w:tcW w:type="dxa" w:w="3552"/>
            <w:vAlign w:val="top"/>
            <w:shd w:fill="F7FAFC"/>
          </w:tcPr>
          <w:p>
            <w:r/>
            <w:r>
              <w:rPr>
                <w:b w:val="0"/>
                <w:sz w:val="16"/>
              </w:rPr>
              <w:t>Index key lookup fields, audit timestamps, correlation IDs.</w:t>
            </w:r>
          </w:p>
        </w:tc>
      </w:tr>
      <w:tr>
        <w:tc>
          <w:tcPr>
            <w:tcW w:type="dxa" w:w="3552"/>
            <w:vAlign w:val="top"/>
          </w:tcPr>
          <w:p>
            <w:r/>
            <w:r>
              <w:rPr>
                <w:b w:val="0"/>
                <w:sz w:val="16"/>
              </w:rPr>
              <w:t>Concurrency</w:t>
            </w:r>
          </w:p>
        </w:tc>
        <w:tc>
          <w:tcPr>
            <w:tcW w:type="dxa" w:w="3552"/>
            <w:vAlign w:val="top"/>
          </w:tcPr>
          <w:p>
            <w:r/>
            <w:r>
              <w:rPr>
                <w:b w:val="0"/>
                <w:sz w:val="16"/>
              </w:rPr>
              <w:t>Concurrent support users may execute multiple searches.</w:t>
            </w:r>
          </w:p>
        </w:tc>
        <w:tc>
          <w:tcPr>
            <w:tcW w:type="dxa" w:w="3552"/>
            <w:vAlign w:val="top"/>
          </w:tcPr>
          <w:p>
            <w:r/>
            <w:r>
              <w:rPr>
                <w:b w:val="0"/>
                <w:sz w:val="16"/>
              </w:rPr>
              <w:t>Capacity testing and infrastructure sizing.</w:t>
            </w:r>
          </w:p>
        </w:tc>
      </w:tr>
    </w:tbl>
    <w:p/>
    <w:p>
      <w:r>
        <w:br w:type="page"/>
      </w:r>
    </w:p>
    <w:p>
      <w:pPr>
        <w:pStyle w:val="Heading1"/>
      </w:pPr>
      <w:r>
        <w:t>5. Information Security Architecture</w:t>
      </w:r>
    </w:p>
    <w:p>
      <w:pPr>
        <w:spacing w:after="120"/>
      </w:pPr>
      <w:r>
        <w:t>This chapter defines security architecture for EMH, including resource management, assurance, segregation, identity and access management, vulnerability management, encryption, connectivity, continuity, logging, incident management, threat modeling, and privacy by design.</w:t>
      </w:r>
    </w:p>
    <w:p>
      <w:pPr>
        <w:pStyle w:val="Heading2"/>
      </w:pPr>
      <w:r>
        <w:t>5.1 Information Resource Management Assessment</w:t>
      </w:r>
    </w:p>
    <w:p>
      <w:pPr>
        <w:jc w:val="center"/>
      </w:pPr>
      <w:r>
        <w:drawing>
          <wp:inline xmlns:a="http://schemas.openxmlformats.org/drawingml/2006/main" xmlns:pic="http://schemas.openxmlformats.org/drawingml/2006/picture">
            <wp:extent cx="5943600" cy="6817659"/>
            <wp:docPr id="17" name="Picture 17"/>
            <wp:cNvGraphicFramePr>
              <a:graphicFrameLocks noChangeAspect="1"/>
            </wp:cNvGraphicFramePr>
            <a:graphic>
              <a:graphicData uri="http://schemas.openxmlformats.org/drawingml/2006/picture">
                <pic:pic>
                  <pic:nvPicPr>
                    <pic:cNvPr id="0" name="fig_5_1_security_arch_final.svg.png"/>
                    <pic:cNvPicPr/>
                  </pic:nvPicPr>
                  <pic:blipFill>
                    <a:blip r:embed="rId26"/>
                    <a:stretch>
                      <a:fillRect/>
                    </a:stretch>
                  </pic:blipFill>
                  <pic:spPr>
                    <a:xfrm>
                      <a:off x="0" y="0"/>
                      <a:ext cx="5943600" cy="6817659"/>
                    </a:xfrm>
                    <a:prstGeom prst="rect"/>
                  </pic:spPr>
                </pic:pic>
              </a:graphicData>
            </a:graphic>
          </wp:inline>
        </w:drawing>
      </w:r>
    </w:p>
    <w:p>
      <w:pPr>
        <w:pStyle w:val="Caption"/>
        <w:jc w:val="center"/>
      </w:pPr>
      <w:r>
        <w:rPr>
          <w:b/>
        </w:rPr>
        <w:t>Figure 5-1 – Security Architecture</w:t>
      </w:r>
    </w:p>
    <w:p>
      <w:pPr>
        <w:spacing w:after="120"/>
      </w:pPr>
      <w:r>
        <w:t>Shows the security architecture layers for EMH, including identity, access control, application security, data protection, monitoring, and integration security.</w:t>
      </w:r>
    </w:p>
    <w:p>
      <w:pPr>
        <w:pStyle w:val="Caption"/>
      </w:pPr>
      <w:r>
        <w:rPr>
          <w:b/>
        </w:rPr>
        <w:t>Table 5-1 – Information Resource Management Assessment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Information Resource</w:t>
            </w:r>
          </w:p>
        </w:tc>
        <w:tc>
          <w:tcPr>
            <w:tcW w:type="dxa" w:w="2664"/>
            <w:vAlign w:val="top"/>
            <w:shd w:fill="1F4E79"/>
          </w:tcPr>
          <w:p>
            <w:r/>
            <w:r>
              <w:rPr>
                <w:b/>
                <w:color w:val="FFFFFF"/>
                <w:sz w:val="16"/>
              </w:rPr>
              <w:t>Classification</w:t>
            </w:r>
          </w:p>
        </w:tc>
        <w:tc>
          <w:tcPr>
            <w:tcW w:type="dxa" w:w="2664"/>
            <w:vAlign w:val="top"/>
            <w:shd w:fill="1F4E79"/>
          </w:tcPr>
          <w:p>
            <w:r/>
            <w:r>
              <w:rPr>
                <w:b/>
                <w:color w:val="FFFFFF"/>
                <w:sz w:val="16"/>
              </w:rPr>
              <w:t>Stored in EMH</w:t>
            </w:r>
          </w:p>
        </w:tc>
        <w:tc>
          <w:tcPr>
            <w:tcW w:type="dxa" w:w="2664"/>
            <w:vAlign w:val="top"/>
            <w:shd w:fill="1F4E79"/>
          </w:tcPr>
          <w:p>
            <w:r/>
            <w:r>
              <w:rPr>
                <w:b/>
                <w:color w:val="FFFFFF"/>
                <w:sz w:val="16"/>
              </w:rPr>
              <w:t>Security Treatment</w:t>
            </w:r>
          </w:p>
        </w:tc>
      </w:tr>
      <w:tr>
        <w:tc>
          <w:tcPr>
            <w:tcW w:type="dxa" w:w="2664"/>
            <w:vAlign w:val="top"/>
          </w:tcPr>
          <w:p>
            <w:r/>
            <w:r>
              <w:rPr>
                <w:b w:val="0"/>
                <w:sz w:val="16"/>
              </w:rPr>
              <w:t>EMH User Records</w:t>
            </w:r>
          </w:p>
        </w:tc>
        <w:tc>
          <w:tcPr>
            <w:tcW w:type="dxa" w:w="2664"/>
            <w:vAlign w:val="top"/>
          </w:tcPr>
          <w:p>
            <w:r/>
            <w:r>
              <w:rPr>
                <w:b w:val="0"/>
                <w:sz w:val="16"/>
              </w:rPr>
              <w:t>Confidential</w:t>
            </w:r>
          </w:p>
        </w:tc>
        <w:tc>
          <w:tcPr>
            <w:tcW w:type="dxa" w:w="2664"/>
            <w:vAlign w:val="top"/>
          </w:tcPr>
          <w:p>
            <w:r/>
            <w:r>
              <w:rPr>
                <w:b w:val="0"/>
                <w:sz w:val="16"/>
              </w:rPr>
              <w:t>Yes</w:t>
            </w:r>
          </w:p>
        </w:tc>
        <w:tc>
          <w:tcPr>
            <w:tcW w:type="dxa" w:w="2664"/>
            <w:vAlign w:val="top"/>
          </w:tcPr>
          <w:p>
            <w:r/>
            <w:r>
              <w:rPr>
                <w:b w:val="0"/>
                <w:sz w:val="16"/>
              </w:rPr>
              <w:t>RBAC, restricted admin access, audit changes.</w:t>
            </w:r>
          </w:p>
        </w:tc>
      </w:tr>
      <w:tr>
        <w:tc>
          <w:tcPr>
            <w:tcW w:type="dxa" w:w="2664"/>
            <w:vAlign w:val="top"/>
            <w:shd w:fill="F7FAFC"/>
          </w:tcPr>
          <w:p>
            <w:r/>
            <w:r>
              <w:rPr>
                <w:b w:val="0"/>
                <w:sz w:val="16"/>
              </w:rPr>
              <w:t>Roles and Permissions</w:t>
            </w:r>
          </w:p>
        </w:tc>
        <w:tc>
          <w:tcPr>
            <w:tcW w:type="dxa" w:w="2664"/>
            <w:vAlign w:val="top"/>
            <w:shd w:fill="F7FAFC"/>
          </w:tcPr>
          <w:p>
            <w:r/>
            <w:r>
              <w:rPr>
                <w:b w:val="0"/>
                <w:sz w:val="16"/>
              </w:rPr>
              <w:t>Confidential</w:t>
            </w:r>
          </w:p>
        </w:tc>
        <w:tc>
          <w:tcPr>
            <w:tcW w:type="dxa" w:w="2664"/>
            <w:vAlign w:val="top"/>
            <w:shd w:fill="F7FAFC"/>
          </w:tcPr>
          <w:p>
            <w:r/>
            <w:r>
              <w:rPr>
                <w:b w:val="0"/>
                <w:sz w:val="16"/>
              </w:rPr>
              <w:t>Yes</w:t>
            </w:r>
          </w:p>
        </w:tc>
        <w:tc>
          <w:tcPr>
            <w:tcW w:type="dxa" w:w="2664"/>
            <w:vAlign w:val="top"/>
            <w:shd w:fill="F7FAFC"/>
          </w:tcPr>
          <w:p>
            <w:r/>
            <w:r>
              <w:rPr>
                <w:b w:val="0"/>
                <w:sz w:val="16"/>
              </w:rPr>
              <w:t>Restricted administration, change audit.</w:t>
            </w:r>
          </w:p>
        </w:tc>
      </w:tr>
      <w:tr>
        <w:tc>
          <w:tcPr>
            <w:tcW w:type="dxa" w:w="2664"/>
            <w:vAlign w:val="top"/>
          </w:tcPr>
          <w:p>
            <w:r/>
            <w:r>
              <w:rPr>
                <w:b w:val="0"/>
                <w:sz w:val="16"/>
              </w:rPr>
              <w:t>Audit Logs</w:t>
            </w:r>
          </w:p>
        </w:tc>
        <w:tc>
          <w:tcPr>
            <w:tcW w:type="dxa" w:w="2664"/>
            <w:vAlign w:val="top"/>
          </w:tcPr>
          <w:p>
            <w:r/>
            <w:r>
              <w:rPr>
                <w:b w:val="0"/>
                <w:sz w:val="16"/>
              </w:rPr>
              <w:t>Confidential</w:t>
            </w:r>
          </w:p>
        </w:tc>
        <w:tc>
          <w:tcPr>
            <w:tcW w:type="dxa" w:w="2664"/>
            <w:vAlign w:val="top"/>
          </w:tcPr>
          <w:p>
            <w:r/>
            <w:r>
              <w:rPr>
                <w:b w:val="0"/>
                <w:sz w:val="16"/>
              </w:rPr>
              <w:t>Yes</w:t>
            </w:r>
          </w:p>
        </w:tc>
        <w:tc>
          <w:tcPr>
            <w:tcW w:type="dxa" w:w="2664"/>
            <w:vAlign w:val="top"/>
          </w:tcPr>
          <w:p>
            <w:r/>
            <w:r>
              <w:rPr>
                <w:b w:val="0"/>
                <w:sz w:val="16"/>
              </w:rPr>
              <w:t>Protected access, retention, tamper-awareness where available.</w:t>
            </w:r>
          </w:p>
        </w:tc>
      </w:tr>
      <w:tr>
        <w:tc>
          <w:tcPr>
            <w:tcW w:type="dxa" w:w="2664"/>
            <w:vAlign w:val="top"/>
            <w:shd w:fill="F7FAFC"/>
          </w:tcPr>
          <w:p>
            <w:r/>
            <w:r>
              <w:rPr>
                <w:b w:val="0"/>
                <w:sz w:val="16"/>
              </w:rPr>
              <w:t>Exception Logs</w:t>
            </w:r>
          </w:p>
        </w:tc>
        <w:tc>
          <w:tcPr>
            <w:tcW w:type="dxa" w:w="2664"/>
            <w:vAlign w:val="top"/>
            <w:shd w:fill="F7FAFC"/>
          </w:tcPr>
          <w:p>
            <w:r/>
            <w:r>
              <w:rPr>
                <w:b w:val="0"/>
                <w:sz w:val="16"/>
              </w:rPr>
              <w:t>Confidential</w:t>
            </w:r>
          </w:p>
        </w:tc>
        <w:tc>
          <w:tcPr>
            <w:tcW w:type="dxa" w:w="2664"/>
            <w:vAlign w:val="top"/>
            <w:shd w:fill="F7FAFC"/>
          </w:tcPr>
          <w:p>
            <w:r/>
            <w:r>
              <w:rPr>
                <w:b w:val="0"/>
                <w:sz w:val="16"/>
              </w:rPr>
              <w:t>Yes</w:t>
            </w:r>
          </w:p>
        </w:tc>
        <w:tc>
          <w:tcPr>
            <w:tcW w:type="dxa" w:w="2664"/>
            <w:vAlign w:val="top"/>
            <w:shd w:fill="F7FAFC"/>
          </w:tcPr>
          <w:p>
            <w:r/>
            <w:r>
              <w:rPr>
                <w:b w:val="0"/>
                <w:sz w:val="16"/>
              </w:rPr>
              <w:t>Sanitized messages, restricted access.</w:t>
            </w:r>
          </w:p>
        </w:tc>
      </w:tr>
      <w:tr>
        <w:tc>
          <w:tcPr>
            <w:tcW w:type="dxa" w:w="2664"/>
            <w:vAlign w:val="top"/>
          </w:tcPr>
          <w:p>
            <w:r/>
            <w:r>
              <w:rPr>
                <w:b w:val="0"/>
                <w:sz w:val="16"/>
              </w:rPr>
              <w:t>Application Configuration</w:t>
            </w:r>
          </w:p>
        </w:tc>
        <w:tc>
          <w:tcPr>
            <w:tcW w:type="dxa" w:w="2664"/>
            <w:vAlign w:val="top"/>
          </w:tcPr>
          <w:p>
            <w:r/>
            <w:r>
              <w:rPr>
                <w:b w:val="0"/>
                <w:sz w:val="16"/>
              </w:rPr>
              <w:t>Internal / Confidential</w:t>
            </w:r>
          </w:p>
        </w:tc>
        <w:tc>
          <w:tcPr>
            <w:tcW w:type="dxa" w:w="2664"/>
            <w:vAlign w:val="top"/>
          </w:tcPr>
          <w:p>
            <w:r/>
            <w:r>
              <w:rPr>
                <w:b w:val="0"/>
                <w:sz w:val="16"/>
              </w:rPr>
              <w:t>Yes</w:t>
            </w:r>
          </w:p>
        </w:tc>
        <w:tc>
          <w:tcPr>
            <w:tcW w:type="dxa" w:w="2664"/>
            <w:vAlign w:val="top"/>
          </w:tcPr>
          <w:p>
            <w:r/>
            <w:r>
              <w:rPr>
                <w:b w:val="0"/>
                <w:sz w:val="16"/>
              </w:rPr>
              <w:t>Restricted access, audit, no secrets in plain text.</w:t>
            </w:r>
          </w:p>
        </w:tc>
      </w:tr>
      <w:tr>
        <w:tc>
          <w:tcPr>
            <w:tcW w:type="dxa" w:w="2664"/>
            <w:vAlign w:val="top"/>
            <w:shd w:fill="F7FAFC"/>
          </w:tcPr>
          <w:p>
            <w:r/>
            <w:r>
              <w:rPr>
                <w:b w:val="0"/>
                <w:sz w:val="16"/>
              </w:rPr>
              <w:t>IDAM / UAE Pass Identity Data</w:t>
            </w:r>
          </w:p>
        </w:tc>
        <w:tc>
          <w:tcPr>
            <w:tcW w:type="dxa" w:w="2664"/>
            <w:vAlign w:val="top"/>
            <w:shd w:fill="F7FAFC"/>
          </w:tcPr>
          <w:p>
            <w:r/>
            <w:r>
              <w:rPr>
                <w:b w:val="0"/>
                <w:sz w:val="16"/>
              </w:rPr>
              <w:t>Confidential / Highly Confidential</w:t>
            </w:r>
          </w:p>
        </w:tc>
        <w:tc>
          <w:tcPr>
            <w:tcW w:type="dxa" w:w="2664"/>
            <w:vAlign w:val="top"/>
            <w:shd w:fill="F7FAFC"/>
          </w:tcPr>
          <w:p>
            <w:r/>
            <w:r>
              <w:rPr>
                <w:b w:val="0"/>
                <w:sz w:val="16"/>
              </w:rPr>
              <w:t>No</w:t>
            </w:r>
          </w:p>
        </w:tc>
        <w:tc>
          <w:tcPr>
            <w:tcW w:type="dxa" w:w="2664"/>
            <w:vAlign w:val="top"/>
            <w:shd w:fill="F7FAFC"/>
          </w:tcPr>
          <w:p>
            <w:r/>
            <w:r>
              <w:rPr>
                <w:b w:val="0"/>
                <w:sz w:val="16"/>
              </w:rPr>
              <w:t>Runtime display only, no persistence.</w:t>
            </w:r>
          </w:p>
        </w:tc>
      </w:tr>
      <w:tr>
        <w:tc>
          <w:tcPr>
            <w:tcW w:type="dxa" w:w="2664"/>
            <w:vAlign w:val="top"/>
          </w:tcPr>
          <w:p>
            <w:r/>
            <w:r>
              <w:rPr>
                <w:b w:val="0"/>
                <w:sz w:val="16"/>
              </w:rPr>
              <w:t>ICP Data</w:t>
            </w:r>
          </w:p>
        </w:tc>
        <w:tc>
          <w:tcPr>
            <w:tcW w:type="dxa" w:w="2664"/>
            <w:vAlign w:val="top"/>
          </w:tcPr>
          <w:p>
            <w:r/>
            <w:r>
              <w:rPr>
                <w:b w:val="0"/>
                <w:sz w:val="16"/>
              </w:rPr>
              <w:t>Highly Confidential</w:t>
            </w:r>
          </w:p>
        </w:tc>
        <w:tc>
          <w:tcPr>
            <w:tcW w:type="dxa" w:w="2664"/>
            <w:vAlign w:val="top"/>
          </w:tcPr>
          <w:p>
            <w:r/>
            <w:r>
              <w:rPr>
                <w:b w:val="0"/>
                <w:sz w:val="16"/>
              </w:rPr>
              <w:t>No</w:t>
            </w:r>
          </w:p>
        </w:tc>
        <w:tc>
          <w:tcPr>
            <w:tcW w:type="dxa" w:w="2664"/>
            <w:vAlign w:val="top"/>
          </w:tcPr>
          <w:p>
            <w:r/>
            <w:r>
              <w:rPr>
                <w:b w:val="0"/>
                <w:sz w:val="16"/>
              </w:rPr>
              <w:t>Runtime display only, no persistence.</w:t>
            </w:r>
          </w:p>
        </w:tc>
      </w:tr>
      <w:tr>
        <w:tc>
          <w:tcPr>
            <w:tcW w:type="dxa" w:w="2664"/>
            <w:vAlign w:val="top"/>
            <w:shd w:fill="F7FAFC"/>
          </w:tcPr>
          <w:p>
            <w:r/>
            <w:r>
              <w:rPr>
                <w:b w:val="0"/>
                <w:sz w:val="16"/>
              </w:rPr>
              <w:t>Clinical / Premarital / Patient Services Data</w:t>
            </w:r>
          </w:p>
        </w:tc>
        <w:tc>
          <w:tcPr>
            <w:tcW w:type="dxa" w:w="2664"/>
            <w:vAlign w:val="top"/>
            <w:shd w:fill="F7FAFC"/>
          </w:tcPr>
          <w:p>
            <w:r/>
            <w:r>
              <w:rPr>
                <w:b w:val="0"/>
                <w:sz w:val="16"/>
              </w:rPr>
              <w:t>Highly Confidential</w:t>
            </w:r>
          </w:p>
        </w:tc>
        <w:tc>
          <w:tcPr>
            <w:tcW w:type="dxa" w:w="2664"/>
            <w:vAlign w:val="top"/>
            <w:shd w:fill="F7FAFC"/>
          </w:tcPr>
          <w:p>
            <w:r/>
            <w:r>
              <w:rPr>
                <w:b w:val="0"/>
                <w:sz w:val="16"/>
              </w:rPr>
              <w:t>No</w:t>
            </w:r>
          </w:p>
        </w:tc>
        <w:tc>
          <w:tcPr>
            <w:tcW w:type="dxa" w:w="2664"/>
            <w:vAlign w:val="top"/>
            <w:shd w:fill="F7FAFC"/>
          </w:tcPr>
          <w:p>
            <w:r/>
            <w:r>
              <w:rPr>
                <w:b w:val="0"/>
                <w:sz w:val="16"/>
              </w:rPr>
              <w:t>Runtime display only, no persistence.</w:t>
            </w:r>
          </w:p>
        </w:tc>
      </w:tr>
      <w:tr>
        <w:tc>
          <w:tcPr>
            <w:tcW w:type="dxa" w:w="2664"/>
            <w:vAlign w:val="top"/>
          </w:tcPr>
          <w:p>
            <w:r/>
            <w:r>
              <w:rPr>
                <w:b w:val="0"/>
                <w:sz w:val="16"/>
              </w:rPr>
              <w:t>Payment Status</w:t>
            </w:r>
          </w:p>
        </w:tc>
        <w:tc>
          <w:tcPr>
            <w:tcW w:type="dxa" w:w="2664"/>
            <w:vAlign w:val="top"/>
          </w:tcPr>
          <w:p>
            <w:r/>
            <w:r>
              <w:rPr>
                <w:b w:val="0"/>
                <w:sz w:val="16"/>
              </w:rPr>
              <w:t>Confidential</w:t>
            </w:r>
          </w:p>
        </w:tc>
        <w:tc>
          <w:tcPr>
            <w:tcW w:type="dxa" w:w="2664"/>
            <w:vAlign w:val="top"/>
          </w:tcPr>
          <w:p>
            <w:r/>
            <w:r>
              <w:rPr>
                <w:b w:val="0"/>
                <w:sz w:val="16"/>
              </w:rPr>
              <w:t>No</w:t>
            </w:r>
          </w:p>
        </w:tc>
        <w:tc>
          <w:tcPr>
            <w:tcW w:type="dxa" w:w="2664"/>
            <w:vAlign w:val="top"/>
          </w:tcPr>
          <w:p>
            <w:r/>
            <w:r>
              <w:rPr>
                <w:b w:val="0"/>
                <w:sz w:val="16"/>
              </w:rPr>
              <w:t>Display only; sensitive payment details not logged.</w:t>
            </w:r>
          </w:p>
        </w:tc>
      </w:tr>
    </w:tbl>
    <w:p/>
    <w:p>
      <w:pPr>
        <w:pStyle w:val="Heading2"/>
      </w:pPr>
      <w:r>
        <w:t>5.2 Assurance</w:t>
      </w:r>
    </w:p>
    <w:p>
      <w:pPr>
        <w:pStyle w:val="Caption"/>
      </w:pPr>
      <w:r>
        <w:rPr>
          <w:b/>
        </w:rPr>
        <w:t>Table 5-2 – Assurance Assessment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Assurance Area</w:t>
            </w:r>
          </w:p>
        </w:tc>
        <w:tc>
          <w:tcPr>
            <w:tcW w:type="dxa" w:w="3552"/>
            <w:vAlign w:val="top"/>
            <w:shd w:fill="1F4E79"/>
          </w:tcPr>
          <w:p>
            <w:r/>
            <w:r>
              <w:rPr>
                <w:b/>
                <w:color w:val="FFFFFF"/>
                <w:sz w:val="16"/>
              </w:rPr>
              <w:t>Applicability</w:t>
            </w:r>
          </w:p>
        </w:tc>
        <w:tc>
          <w:tcPr>
            <w:tcW w:type="dxa" w:w="3552"/>
            <w:vAlign w:val="top"/>
            <w:shd w:fill="1F4E79"/>
          </w:tcPr>
          <w:p>
            <w:r/>
            <w:r>
              <w:rPr>
                <w:b/>
                <w:color w:val="FFFFFF"/>
                <w:sz w:val="16"/>
              </w:rPr>
              <w:t>Control / Decision</w:t>
            </w:r>
          </w:p>
        </w:tc>
      </w:tr>
      <w:tr>
        <w:tc>
          <w:tcPr>
            <w:tcW w:type="dxa" w:w="3552"/>
            <w:vAlign w:val="top"/>
          </w:tcPr>
          <w:p>
            <w:r/>
            <w:r>
              <w:rPr>
                <w:b w:val="0"/>
                <w:sz w:val="16"/>
              </w:rPr>
              <w:t>Cloud / SaaS Assurance</w:t>
            </w:r>
          </w:p>
        </w:tc>
        <w:tc>
          <w:tcPr>
            <w:tcW w:type="dxa" w:w="3552"/>
            <w:vAlign w:val="top"/>
          </w:tcPr>
          <w:p>
            <w:r/>
            <w:r>
              <w:rPr>
                <w:b w:val="0"/>
                <w:sz w:val="16"/>
              </w:rPr>
              <w:t>Not primary for EMH application because target is on-premises.</w:t>
            </w:r>
          </w:p>
        </w:tc>
        <w:tc>
          <w:tcPr>
            <w:tcW w:type="dxa" w:w="3552"/>
            <w:vAlign w:val="top"/>
          </w:tcPr>
          <w:p>
            <w:r/>
            <w:r>
              <w:rPr>
                <w:b w:val="0"/>
                <w:sz w:val="16"/>
              </w:rPr>
              <w:t>Any SaaS monitoring or external service component must be assessed separately.</w:t>
            </w:r>
          </w:p>
        </w:tc>
      </w:tr>
      <w:tr>
        <w:tc>
          <w:tcPr>
            <w:tcW w:type="dxa" w:w="3552"/>
            <w:vAlign w:val="top"/>
            <w:shd w:fill="F7FAFC"/>
          </w:tcPr>
          <w:p>
            <w:r/>
            <w:r>
              <w:rPr>
                <w:b w:val="0"/>
                <w:sz w:val="16"/>
              </w:rPr>
              <w:t>Mendix Platform Assurance</w:t>
            </w:r>
          </w:p>
        </w:tc>
        <w:tc>
          <w:tcPr>
            <w:tcW w:type="dxa" w:w="3552"/>
            <w:vAlign w:val="top"/>
            <w:shd w:fill="F7FAFC"/>
          </w:tcPr>
          <w:p>
            <w:r/>
            <w:r>
              <w:rPr>
                <w:b w:val="0"/>
                <w:sz w:val="16"/>
              </w:rPr>
              <w:t>Applicable.</w:t>
            </w:r>
          </w:p>
        </w:tc>
        <w:tc>
          <w:tcPr>
            <w:tcW w:type="dxa" w:w="3552"/>
            <w:vAlign w:val="top"/>
            <w:shd w:fill="F7FAFC"/>
          </w:tcPr>
          <w:p>
            <w:r/>
            <w:r>
              <w:rPr>
                <w:b w:val="0"/>
                <w:sz w:val="16"/>
              </w:rPr>
              <w:t>Platform use shall follow approved enterprise Mendix deployment and security practices.</w:t>
            </w:r>
          </w:p>
        </w:tc>
      </w:tr>
      <w:tr>
        <w:tc>
          <w:tcPr>
            <w:tcW w:type="dxa" w:w="3552"/>
            <w:vAlign w:val="top"/>
          </w:tcPr>
          <w:p>
            <w:r/>
            <w:r>
              <w:rPr>
                <w:b w:val="0"/>
                <w:sz w:val="16"/>
              </w:rPr>
              <w:t>Marketplace Modules</w:t>
            </w:r>
          </w:p>
        </w:tc>
        <w:tc>
          <w:tcPr>
            <w:tcW w:type="dxa" w:w="3552"/>
            <w:vAlign w:val="top"/>
          </w:tcPr>
          <w:p>
            <w:r/>
            <w:r>
              <w:rPr>
                <w:b w:val="0"/>
                <w:sz w:val="16"/>
              </w:rPr>
              <w:t>Applicable if used.</w:t>
            </w:r>
          </w:p>
        </w:tc>
        <w:tc>
          <w:tcPr>
            <w:tcW w:type="dxa" w:w="3552"/>
            <w:vAlign w:val="top"/>
          </w:tcPr>
          <w:p>
            <w:r/>
            <w:r>
              <w:rPr>
                <w:b w:val="0"/>
                <w:sz w:val="16"/>
              </w:rPr>
              <w:t>EA, InfoSec, licensing, and vulnerability approval required.</w:t>
            </w:r>
          </w:p>
        </w:tc>
      </w:tr>
      <w:tr>
        <w:tc>
          <w:tcPr>
            <w:tcW w:type="dxa" w:w="3552"/>
            <w:vAlign w:val="top"/>
            <w:shd w:fill="F7FAFC"/>
          </w:tcPr>
          <w:p>
            <w:r/>
            <w:r>
              <w:rPr>
                <w:b w:val="0"/>
                <w:sz w:val="16"/>
              </w:rPr>
              <w:t>Custom Java Actions</w:t>
            </w:r>
          </w:p>
        </w:tc>
        <w:tc>
          <w:tcPr>
            <w:tcW w:type="dxa" w:w="3552"/>
            <w:vAlign w:val="top"/>
            <w:shd w:fill="F7FAFC"/>
          </w:tcPr>
          <w:p>
            <w:r/>
            <w:r>
              <w:rPr>
                <w:b w:val="0"/>
                <w:sz w:val="16"/>
              </w:rPr>
              <w:t>Applicable by exception.</w:t>
            </w:r>
          </w:p>
        </w:tc>
        <w:tc>
          <w:tcPr>
            <w:tcW w:type="dxa" w:w="3552"/>
            <w:vAlign w:val="top"/>
            <w:shd w:fill="F7FAFC"/>
          </w:tcPr>
          <w:p>
            <w:r/>
            <w:r>
              <w:rPr>
                <w:b w:val="0"/>
                <w:sz w:val="16"/>
              </w:rPr>
              <w:t>Secure coding review and SAST/SCA coverage required.</w:t>
            </w:r>
          </w:p>
        </w:tc>
      </w:tr>
      <w:tr>
        <w:tc>
          <w:tcPr>
            <w:tcW w:type="dxa" w:w="3552"/>
            <w:vAlign w:val="top"/>
          </w:tcPr>
          <w:p>
            <w:r/>
            <w:r>
              <w:rPr>
                <w:b w:val="0"/>
                <w:sz w:val="16"/>
              </w:rPr>
              <w:t>External APIs</w:t>
            </w:r>
          </w:p>
        </w:tc>
        <w:tc>
          <w:tcPr>
            <w:tcW w:type="dxa" w:w="3552"/>
            <w:vAlign w:val="top"/>
          </w:tcPr>
          <w:p>
            <w:r/>
            <w:r>
              <w:rPr>
                <w:b w:val="0"/>
                <w:sz w:val="16"/>
              </w:rPr>
              <w:t>Applicable.</w:t>
            </w:r>
          </w:p>
        </w:tc>
        <w:tc>
          <w:tcPr>
            <w:tcW w:type="dxa" w:w="3552"/>
            <w:vAlign w:val="top"/>
          </w:tcPr>
          <w:p>
            <w:r/>
            <w:r>
              <w:rPr>
                <w:b w:val="0"/>
                <w:sz w:val="16"/>
              </w:rPr>
              <w:t>Interface security, authentication, authorization, and data classification review required.</w:t>
            </w:r>
          </w:p>
        </w:tc>
      </w:tr>
      <w:tr>
        <w:tc>
          <w:tcPr>
            <w:tcW w:type="dxa" w:w="3552"/>
            <w:vAlign w:val="top"/>
            <w:shd w:fill="F7FAFC"/>
          </w:tcPr>
          <w:p>
            <w:r/>
            <w:r>
              <w:rPr>
                <w:b w:val="0"/>
                <w:sz w:val="16"/>
              </w:rPr>
              <w:t>Monitoring Platform</w:t>
            </w:r>
          </w:p>
        </w:tc>
        <w:tc>
          <w:tcPr>
            <w:tcW w:type="dxa" w:w="3552"/>
            <w:vAlign w:val="top"/>
            <w:shd w:fill="F7FAFC"/>
          </w:tcPr>
          <w:p>
            <w:r/>
            <w:r>
              <w:rPr>
                <w:b w:val="0"/>
                <w:sz w:val="16"/>
              </w:rPr>
              <w:t>Applicable.</w:t>
            </w:r>
          </w:p>
        </w:tc>
        <w:tc>
          <w:tcPr>
            <w:tcW w:type="dxa" w:w="3552"/>
            <w:vAlign w:val="top"/>
            <w:shd w:fill="F7FAFC"/>
          </w:tcPr>
          <w:p>
            <w:r/>
            <w:r>
              <w:rPr>
                <w:b w:val="0"/>
                <w:sz w:val="16"/>
              </w:rPr>
              <w:t>AppDynamics deployment model and data captured must align with security requirements.</w:t>
            </w:r>
          </w:p>
        </w:tc>
      </w:tr>
    </w:tbl>
    <w:p/>
    <w:p>
      <w:pPr>
        <w:pStyle w:val="Heading2"/>
      </w:pPr>
      <w:r>
        <w:t>5.3 Segregation</w:t>
      </w:r>
    </w:p>
    <w:p>
      <w:pPr>
        <w:pStyle w:val="Caption"/>
      </w:pPr>
      <w:r>
        <w:rPr>
          <w:b/>
        </w:rPr>
        <w:t>Table 5-3 – Segregation Controls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Segregation Area</w:t>
            </w:r>
          </w:p>
        </w:tc>
        <w:tc>
          <w:tcPr>
            <w:tcW w:type="dxa" w:w="3552"/>
            <w:vAlign w:val="top"/>
            <w:shd w:fill="1F4E79"/>
          </w:tcPr>
          <w:p>
            <w:r/>
            <w:r>
              <w:rPr>
                <w:b/>
                <w:color w:val="FFFFFF"/>
                <w:sz w:val="16"/>
              </w:rPr>
              <w:t>Requirement</w:t>
            </w:r>
          </w:p>
        </w:tc>
        <w:tc>
          <w:tcPr>
            <w:tcW w:type="dxa" w:w="3552"/>
            <w:vAlign w:val="top"/>
            <w:shd w:fill="1F4E79"/>
          </w:tcPr>
          <w:p>
            <w:r/>
            <w:r>
              <w:rPr>
                <w:b/>
                <w:color w:val="FFFFFF"/>
                <w:sz w:val="16"/>
              </w:rPr>
              <w:t>Implementation</w:t>
            </w:r>
          </w:p>
        </w:tc>
      </w:tr>
      <w:tr>
        <w:tc>
          <w:tcPr>
            <w:tcW w:type="dxa" w:w="3552"/>
            <w:vAlign w:val="top"/>
          </w:tcPr>
          <w:p>
            <w:r/>
            <w:r>
              <w:rPr>
                <w:b w:val="0"/>
                <w:sz w:val="16"/>
              </w:rPr>
              <w:t>Environment Segregation</w:t>
            </w:r>
          </w:p>
        </w:tc>
        <w:tc>
          <w:tcPr>
            <w:tcW w:type="dxa" w:w="3552"/>
            <w:vAlign w:val="top"/>
          </w:tcPr>
          <w:p>
            <w:r/>
            <w:r>
              <w:rPr>
                <w:b w:val="0"/>
                <w:sz w:val="16"/>
              </w:rPr>
              <w:t>Development, test, UAT, and production must be separated.</w:t>
            </w:r>
          </w:p>
        </w:tc>
        <w:tc>
          <w:tcPr>
            <w:tcW w:type="dxa" w:w="3552"/>
            <w:vAlign w:val="top"/>
          </w:tcPr>
          <w:p>
            <w:r/>
            <w:r>
              <w:rPr>
                <w:b w:val="0"/>
                <w:sz w:val="16"/>
              </w:rPr>
              <w:t>Separate runtime configuration and data rules per environment.</w:t>
            </w:r>
          </w:p>
        </w:tc>
      </w:tr>
      <w:tr>
        <w:tc>
          <w:tcPr>
            <w:tcW w:type="dxa" w:w="3552"/>
            <w:vAlign w:val="top"/>
            <w:shd w:fill="F7FAFC"/>
          </w:tcPr>
          <w:p>
            <w:r/>
            <w:r>
              <w:rPr>
                <w:b w:val="0"/>
                <w:sz w:val="16"/>
              </w:rPr>
              <w:t>Duty Segregation</w:t>
            </w:r>
          </w:p>
        </w:tc>
        <w:tc>
          <w:tcPr>
            <w:tcW w:type="dxa" w:w="3552"/>
            <w:vAlign w:val="top"/>
            <w:shd w:fill="F7FAFC"/>
          </w:tcPr>
          <w:p>
            <w:r/>
            <w:r>
              <w:rPr>
                <w:b w:val="0"/>
                <w:sz w:val="16"/>
              </w:rPr>
              <w:t>Developers should not have unrestricted production administration.</w:t>
            </w:r>
          </w:p>
        </w:tc>
        <w:tc>
          <w:tcPr>
            <w:tcW w:type="dxa" w:w="3552"/>
            <w:vAlign w:val="top"/>
            <w:shd w:fill="F7FAFC"/>
          </w:tcPr>
          <w:p>
            <w:r/>
            <w:r>
              <w:rPr>
                <w:b w:val="0"/>
                <w:sz w:val="16"/>
              </w:rPr>
              <w:t>Role separation and change management.</w:t>
            </w:r>
          </w:p>
        </w:tc>
      </w:tr>
      <w:tr>
        <w:tc>
          <w:tcPr>
            <w:tcW w:type="dxa" w:w="3552"/>
            <w:vAlign w:val="top"/>
          </w:tcPr>
          <w:p>
            <w:r/>
            <w:r>
              <w:rPr>
                <w:b w:val="0"/>
                <w:sz w:val="16"/>
              </w:rPr>
              <w:t>Application Role Segregation</w:t>
            </w:r>
          </w:p>
        </w:tc>
        <w:tc>
          <w:tcPr>
            <w:tcW w:type="dxa" w:w="3552"/>
            <w:vAlign w:val="top"/>
          </w:tcPr>
          <w:p>
            <w:r/>
            <w:r>
              <w:rPr>
                <w:b w:val="0"/>
                <w:sz w:val="16"/>
              </w:rPr>
              <w:t>Support officer and administrator privileges must be separated.</w:t>
            </w:r>
          </w:p>
        </w:tc>
        <w:tc>
          <w:tcPr>
            <w:tcW w:type="dxa" w:w="3552"/>
            <w:vAlign w:val="top"/>
          </w:tcPr>
          <w:p>
            <w:r/>
            <w:r>
              <w:rPr>
                <w:b w:val="0"/>
                <w:sz w:val="16"/>
              </w:rPr>
              <w:t>Mendix roles and module roles.</w:t>
            </w:r>
          </w:p>
        </w:tc>
      </w:tr>
      <w:tr>
        <w:tc>
          <w:tcPr>
            <w:tcW w:type="dxa" w:w="3552"/>
            <w:vAlign w:val="top"/>
            <w:shd w:fill="F7FAFC"/>
          </w:tcPr>
          <w:p>
            <w:r/>
            <w:r>
              <w:rPr>
                <w:b w:val="0"/>
                <w:sz w:val="16"/>
              </w:rPr>
              <w:t>Data Segregation</w:t>
            </w:r>
          </w:p>
        </w:tc>
        <w:tc>
          <w:tcPr>
            <w:tcW w:type="dxa" w:w="3552"/>
            <w:vAlign w:val="top"/>
            <w:shd w:fill="F7FAFC"/>
          </w:tcPr>
          <w:p>
            <w:r/>
            <w:r>
              <w:rPr>
                <w:b w:val="0"/>
                <w:sz w:val="16"/>
              </w:rPr>
              <w:t>EMH-owned data separated from external business data.</w:t>
            </w:r>
          </w:p>
        </w:tc>
        <w:tc>
          <w:tcPr>
            <w:tcW w:type="dxa" w:w="3552"/>
            <w:vAlign w:val="top"/>
            <w:shd w:fill="F7FAFC"/>
          </w:tcPr>
          <w:p>
            <w:r/>
            <w:r>
              <w:rPr>
                <w:b w:val="0"/>
                <w:sz w:val="16"/>
              </w:rPr>
              <w:t>Persistent vs non-persistent entity design.</w:t>
            </w:r>
          </w:p>
        </w:tc>
      </w:tr>
      <w:tr>
        <w:tc>
          <w:tcPr>
            <w:tcW w:type="dxa" w:w="3552"/>
            <w:vAlign w:val="top"/>
          </w:tcPr>
          <w:p>
            <w:r/>
            <w:r>
              <w:rPr>
                <w:b w:val="0"/>
                <w:sz w:val="16"/>
              </w:rPr>
              <w:t>Integration Segregation</w:t>
            </w:r>
          </w:p>
        </w:tc>
        <w:tc>
          <w:tcPr>
            <w:tcW w:type="dxa" w:w="3552"/>
            <w:vAlign w:val="top"/>
          </w:tcPr>
          <w:p>
            <w:r/>
            <w:r>
              <w:rPr>
                <w:b w:val="0"/>
                <w:sz w:val="16"/>
              </w:rPr>
              <w:t>Each source API integration should be controlled separately.</w:t>
            </w:r>
          </w:p>
        </w:tc>
        <w:tc>
          <w:tcPr>
            <w:tcW w:type="dxa" w:w="3552"/>
            <w:vAlign w:val="top"/>
          </w:tcPr>
          <w:p>
            <w:r/>
            <w:r>
              <w:rPr>
                <w:b w:val="0"/>
                <w:sz w:val="16"/>
              </w:rPr>
              <w:t>Module-specific integration microflows and configuration.</w:t>
            </w:r>
          </w:p>
        </w:tc>
      </w:tr>
      <w:tr>
        <w:tc>
          <w:tcPr>
            <w:tcW w:type="dxa" w:w="3552"/>
            <w:vAlign w:val="top"/>
            <w:shd w:fill="F7FAFC"/>
          </w:tcPr>
          <w:p>
            <w:r/>
            <w:r>
              <w:rPr>
                <w:b w:val="0"/>
                <w:sz w:val="16"/>
              </w:rPr>
              <w:t>Operational Segregation</w:t>
            </w:r>
          </w:p>
        </w:tc>
        <w:tc>
          <w:tcPr>
            <w:tcW w:type="dxa" w:w="3552"/>
            <w:vAlign w:val="top"/>
            <w:shd w:fill="F7FAFC"/>
          </w:tcPr>
          <w:p>
            <w:r/>
            <w:r>
              <w:rPr>
                <w:b w:val="0"/>
                <w:sz w:val="16"/>
              </w:rPr>
              <w:t>Monitoring and admin access restricted.</w:t>
            </w:r>
          </w:p>
        </w:tc>
        <w:tc>
          <w:tcPr>
            <w:tcW w:type="dxa" w:w="3552"/>
            <w:vAlign w:val="top"/>
            <w:shd w:fill="F7FAFC"/>
          </w:tcPr>
          <w:p>
            <w:r/>
            <w:r>
              <w:rPr>
                <w:b w:val="0"/>
                <w:sz w:val="16"/>
              </w:rPr>
              <w:t>Operations roles and audit.</w:t>
            </w:r>
          </w:p>
        </w:tc>
      </w:tr>
    </w:tbl>
    <w:p/>
    <w:p>
      <w:pPr>
        <w:pStyle w:val="Heading2"/>
      </w:pPr>
      <w:r>
        <w:t>5.4 Identity &amp; Access Management</w:t>
      </w:r>
    </w:p>
    <w:p>
      <w:pPr>
        <w:jc w:val="center"/>
      </w:pPr>
      <w:r>
        <w:drawing>
          <wp:inline xmlns:a="http://schemas.openxmlformats.org/drawingml/2006/main" xmlns:pic="http://schemas.openxmlformats.org/drawingml/2006/picture">
            <wp:extent cx="5943600" cy="6623367"/>
            <wp:docPr id="18" name="Picture 18"/>
            <wp:cNvGraphicFramePr>
              <a:graphicFrameLocks noChangeAspect="1"/>
            </wp:cNvGraphicFramePr>
            <a:graphic>
              <a:graphicData uri="http://schemas.openxmlformats.org/drawingml/2006/picture">
                <pic:pic>
                  <pic:nvPicPr>
                    <pic:cNvPr id="0" name="fig_5_2_identity_flow_final.svg.png"/>
                    <pic:cNvPicPr/>
                  </pic:nvPicPr>
                  <pic:blipFill>
                    <a:blip r:embed="rId27"/>
                    <a:stretch>
                      <a:fillRect/>
                    </a:stretch>
                  </pic:blipFill>
                  <pic:spPr>
                    <a:xfrm>
                      <a:off x="0" y="0"/>
                      <a:ext cx="5943600" cy="6623367"/>
                    </a:xfrm>
                    <a:prstGeom prst="rect"/>
                  </pic:spPr>
                </pic:pic>
              </a:graphicData>
            </a:graphic>
          </wp:inline>
        </w:drawing>
      </w:r>
    </w:p>
    <w:p>
      <w:pPr>
        <w:pStyle w:val="Caption"/>
        <w:jc w:val="center"/>
      </w:pPr>
      <w:r>
        <w:rPr>
          <w:b/>
        </w:rPr>
        <w:t>Figure 5-2 – Identity Flow</w:t>
      </w:r>
    </w:p>
    <w:p>
      <w:pPr>
        <w:spacing w:after="120"/>
      </w:pPr>
      <w:r>
        <w:t>Shows the SAML authentication flow from support officer browser to Enterprise IDAM and the resolution of EMH user roles, module roles, and entity access rules.</w:t>
      </w:r>
    </w:p>
    <w:p>
      <w:pPr>
        <w:pStyle w:val="Heading3"/>
      </w:pPr>
      <w:r>
        <w:t>5.4.1 Identity Management</w:t>
      </w:r>
    </w:p>
    <w:p>
      <w:pPr>
        <w:pStyle w:val="Caption"/>
      </w:pPr>
      <w:r>
        <w:rPr>
          <w:b/>
        </w:rPr>
        <w:t>Table 5-4 – Identity Management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Identity Control</w:t>
            </w:r>
          </w:p>
        </w:tc>
        <w:tc>
          <w:tcPr>
            <w:tcW w:type="dxa" w:w="5328"/>
            <w:vAlign w:val="top"/>
            <w:shd w:fill="1F4E79"/>
          </w:tcPr>
          <w:p>
            <w:r/>
            <w:r>
              <w:rPr>
                <w:b/>
                <w:color w:val="FFFFFF"/>
                <w:sz w:val="16"/>
              </w:rPr>
              <w:t>EMH Implementation</w:t>
            </w:r>
          </w:p>
        </w:tc>
      </w:tr>
      <w:tr>
        <w:tc>
          <w:tcPr>
            <w:tcW w:type="dxa" w:w="5328"/>
            <w:vAlign w:val="top"/>
          </w:tcPr>
          <w:p>
            <w:r/>
            <w:r>
              <w:rPr>
                <w:b w:val="0"/>
                <w:sz w:val="16"/>
              </w:rPr>
              <w:t>Enterprise Authentication</w:t>
            </w:r>
          </w:p>
        </w:tc>
        <w:tc>
          <w:tcPr>
            <w:tcW w:type="dxa" w:w="5328"/>
            <w:vAlign w:val="top"/>
          </w:tcPr>
          <w:p>
            <w:r/>
            <w:r>
              <w:rPr>
                <w:b w:val="0"/>
                <w:sz w:val="16"/>
              </w:rPr>
              <w:t>EMH authentication shall be delegated to Enterprise IDAM through SAML SSO.</w:t>
            </w:r>
          </w:p>
        </w:tc>
      </w:tr>
      <w:tr>
        <w:tc>
          <w:tcPr>
            <w:tcW w:type="dxa" w:w="5328"/>
            <w:vAlign w:val="top"/>
            <w:shd w:fill="F7FAFC"/>
          </w:tcPr>
          <w:p>
            <w:r/>
            <w:r>
              <w:rPr>
                <w:b w:val="0"/>
                <w:sz w:val="16"/>
              </w:rPr>
              <w:t>Local Passwords</w:t>
            </w:r>
          </w:p>
        </w:tc>
        <w:tc>
          <w:tcPr>
            <w:tcW w:type="dxa" w:w="5328"/>
            <w:vAlign w:val="top"/>
            <w:shd w:fill="F7FAFC"/>
          </w:tcPr>
          <w:p>
            <w:r/>
            <w:r>
              <w:rPr>
                <w:b w:val="0"/>
                <w:sz w:val="16"/>
              </w:rPr>
              <w:t>EMH shall not manage local user passwords for enterprise users.</w:t>
            </w:r>
          </w:p>
        </w:tc>
      </w:tr>
      <w:tr>
        <w:tc>
          <w:tcPr>
            <w:tcW w:type="dxa" w:w="5328"/>
            <w:vAlign w:val="top"/>
          </w:tcPr>
          <w:p>
            <w:r/>
            <w:r>
              <w:rPr>
                <w:b w:val="0"/>
                <w:sz w:val="16"/>
              </w:rPr>
              <w:t>User Attributes</w:t>
            </w:r>
          </w:p>
        </w:tc>
        <w:tc>
          <w:tcPr>
            <w:tcW w:type="dxa" w:w="5328"/>
            <w:vAlign w:val="top"/>
          </w:tcPr>
          <w:p>
            <w:r/>
            <w:r>
              <w:rPr>
                <w:b w:val="0"/>
                <w:sz w:val="16"/>
              </w:rPr>
              <w:t>Required identity attributes shall be mapped from IDAM to EMH user context.</w:t>
            </w:r>
          </w:p>
        </w:tc>
      </w:tr>
      <w:tr>
        <w:tc>
          <w:tcPr>
            <w:tcW w:type="dxa" w:w="5328"/>
            <w:vAlign w:val="top"/>
            <w:shd w:fill="F7FAFC"/>
          </w:tcPr>
          <w:p>
            <w:r/>
            <w:r>
              <w:rPr>
                <w:b w:val="0"/>
                <w:sz w:val="16"/>
              </w:rPr>
              <w:t>User Lifecycle</w:t>
            </w:r>
          </w:p>
        </w:tc>
        <w:tc>
          <w:tcPr>
            <w:tcW w:type="dxa" w:w="5328"/>
            <w:vAlign w:val="top"/>
            <w:shd w:fill="F7FAFC"/>
          </w:tcPr>
          <w:p>
            <w:r/>
            <w:r>
              <w:rPr>
                <w:b w:val="0"/>
                <w:sz w:val="16"/>
              </w:rPr>
              <w:t>Joiner/mover/leaver governance remains aligned with enterprise IAM processes.</w:t>
            </w:r>
          </w:p>
        </w:tc>
      </w:tr>
      <w:tr>
        <w:tc>
          <w:tcPr>
            <w:tcW w:type="dxa" w:w="5328"/>
            <w:vAlign w:val="top"/>
          </w:tcPr>
          <w:p>
            <w:r/>
            <w:r>
              <w:rPr>
                <w:b w:val="0"/>
                <w:sz w:val="16"/>
              </w:rPr>
              <w:t>Session Establishment</w:t>
            </w:r>
          </w:p>
        </w:tc>
        <w:tc>
          <w:tcPr>
            <w:tcW w:type="dxa" w:w="5328"/>
            <w:vAlign w:val="top"/>
          </w:tcPr>
          <w:p>
            <w:r/>
            <w:r>
              <w:rPr>
                <w:b w:val="0"/>
                <w:sz w:val="16"/>
              </w:rPr>
              <w:t>Mendix runtime establishes session after successful SAML assertion validation.</w:t>
            </w:r>
          </w:p>
        </w:tc>
      </w:tr>
      <w:tr>
        <w:tc>
          <w:tcPr>
            <w:tcW w:type="dxa" w:w="5328"/>
            <w:vAlign w:val="top"/>
            <w:shd w:fill="F7FAFC"/>
          </w:tcPr>
          <w:p>
            <w:r/>
            <w:r>
              <w:rPr>
                <w:b w:val="0"/>
                <w:sz w:val="16"/>
              </w:rPr>
              <w:t>Authentication Failure</w:t>
            </w:r>
          </w:p>
        </w:tc>
        <w:tc>
          <w:tcPr>
            <w:tcW w:type="dxa" w:w="5328"/>
            <w:vAlign w:val="top"/>
            <w:shd w:fill="F7FAFC"/>
          </w:tcPr>
          <w:p>
            <w:r/>
            <w:r>
              <w:rPr>
                <w:b w:val="0"/>
                <w:sz w:val="16"/>
              </w:rPr>
              <w:t>Failed authentication is handled by IDAM and/or logged according to approved security process.</w:t>
            </w:r>
          </w:p>
        </w:tc>
      </w:tr>
    </w:tbl>
    <w:p/>
    <w:p>
      <w:pPr>
        <w:pStyle w:val="Heading3"/>
      </w:pPr>
      <w:r>
        <w:t>5.4.2 Access Management</w:t>
      </w:r>
    </w:p>
    <w:p>
      <w:pPr>
        <w:pStyle w:val="Caption"/>
      </w:pPr>
      <w:r>
        <w:rPr>
          <w:b/>
        </w:rPr>
        <w:t>Table 5-5 – Access Management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Access Control Layer</w:t>
            </w:r>
          </w:p>
        </w:tc>
        <w:tc>
          <w:tcPr>
            <w:tcW w:type="dxa" w:w="3552"/>
            <w:vAlign w:val="top"/>
            <w:shd w:fill="1F4E79"/>
          </w:tcPr>
          <w:p>
            <w:r/>
            <w:r>
              <w:rPr>
                <w:b/>
                <w:color w:val="FFFFFF"/>
                <w:sz w:val="16"/>
              </w:rPr>
              <w:t>Purpose</w:t>
            </w:r>
          </w:p>
        </w:tc>
        <w:tc>
          <w:tcPr>
            <w:tcW w:type="dxa" w:w="3552"/>
            <w:vAlign w:val="top"/>
            <w:shd w:fill="1F4E79"/>
          </w:tcPr>
          <w:p>
            <w:r/>
            <w:r>
              <w:rPr>
                <w:b/>
                <w:color w:val="FFFFFF"/>
                <w:sz w:val="16"/>
              </w:rPr>
              <w:t>Implementation</w:t>
            </w:r>
          </w:p>
        </w:tc>
      </w:tr>
      <w:tr>
        <w:tc>
          <w:tcPr>
            <w:tcW w:type="dxa" w:w="3552"/>
            <w:vAlign w:val="top"/>
          </w:tcPr>
          <w:p>
            <w:r/>
            <w:r>
              <w:rPr>
                <w:b w:val="0"/>
                <w:sz w:val="16"/>
              </w:rPr>
              <w:t>User Role</w:t>
            </w:r>
          </w:p>
        </w:tc>
        <w:tc>
          <w:tcPr>
            <w:tcW w:type="dxa" w:w="3552"/>
            <w:vAlign w:val="top"/>
          </w:tcPr>
          <w:p>
            <w:r/>
            <w:r>
              <w:rPr>
                <w:b w:val="0"/>
                <w:sz w:val="16"/>
              </w:rPr>
              <w:t>High-level business role assignment.</w:t>
            </w:r>
          </w:p>
        </w:tc>
        <w:tc>
          <w:tcPr>
            <w:tcW w:type="dxa" w:w="3552"/>
            <w:vAlign w:val="top"/>
          </w:tcPr>
          <w:p>
            <w:r/>
            <w:r>
              <w:rPr>
                <w:b w:val="0"/>
                <w:sz w:val="16"/>
              </w:rPr>
              <w:t>EMH roles such as Support Officer, Module Support Officer, Administrator.</w:t>
            </w:r>
          </w:p>
        </w:tc>
      </w:tr>
      <w:tr>
        <w:tc>
          <w:tcPr>
            <w:tcW w:type="dxa" w:w="3552"/>
            <w:vAlign w:val="top"/>
            <w:shd w:fill="F7FAFC"/>
          </w:tcPr>
          <w:p>
            <w:r/>
            <w:r>
              <w:rPr>
                <w:b w:val="0"/>
                <w:sz w:val="16"/>
              </w:rPr>
              <w:t>Module Role</w:t>
            </w:r>
          </w:p>
        </w:tc>
        <w:tc>
          <w:tcPr>
            <w:tcW w:type="dxa" w:w="3552"/>
            <w:vAlign w:val="top"/>
            <w:shd w:fill="F7FAFC"/>
          </w:tcPr>
          <w:p>
            <w:r/>
            <w:r>
              <w:rPr>
                <w:b w:val="0"/>
                <w:sz w:val="16"/>
              </w:rPr>
              <w:t>Controls module-level Mendix capabilities.</w:t>
            </w:r>
          </w:p>
        </w:tc>
        <w:tc>
          <w:tcPr>
            <w:tcW w:type="dxa" w:w="3552"/>
            <w:vAlign w:val="top"/>
            <w:shd w:fill="F7FAFC"/>
          </w:tcPr>
          <w:p>
            <w:r/>
            <w:r>
              <w:rPr>
                <w:b w:val="0"/>
                <w:sz w:val="16"/>
              </w:rPr>
              <w:t>Mapped to Mendix module security.</w:t>
            </w:r>
          </w:p>
        </w:tc>
      </w:tr>
      <w:tr>
        <w:tc>
          <w:tcPr>
            <w:tcW w:type="dxa" w:w="3552"/>
            <w:vAlign w:val="top"/>
          </w:tcPr>
          <w:p>
            <w:r/>
            <w:r>
              <w:rPr>
                <w:b w:val="0"/>
                <w:sz w:val="16"/>
              </w:rPr>
              <w:t>Page Access</w:t>
            </w:r>
          </w:p>
        </w:tc>
        <w:tc>
          <w:tcPr>
            <w:tcW w:type="dxa" w:w="3552"/>
            <w:vAlign w:val="top"/>
          </w:tcPr>
          <w:p>
            <w:r/>
            <w:r>
              <w:rPr>
                <w:b w:val="0"/>
                <w:sz w:val="16"/>
              </w:rPr>
              <w:t>Restricts page visibility and navigation.</w:t>
            </w:r>
          </w:p>
        </w:tc>
        <w:tc>
          <w:tcPr>
            <w:tcW w:type="dxa" w:w="3552"/>
            <w:vAlign w:val="top"/>
          </w:tcPr>
          <w:p>
            <w:r/>
            <w:r>
              <w:rPr>
                <w:b w:val="0"/>
                <w:sz w:val="16"/>
              </w:rPr>
              <w:t>Defined in Mendix security settings.</w:t>
            </w:r>
          </w:p>
        </w:tc>
      </w:tr>
      <w:tr>
        <w:tc>
          <w:tcPr>
            <w:tcW w:type="dxa" w:w="3552"/>
            <w:vAlign w:val="top"/>
            <w:shd w:fill="F7FAFC"/>
          </w:tcPr>
          <w:p>
            <w:r/>
            <w:r>
              <w:rPr>
                <w:b w:val="0"/>
                <w:sz w:val="16"/>
              </w:rPr>
              <w:t>Microflow Access</w:t>
            </w:r>
          </w:p>
        </w:tc>
        <w:tc>
          <w:tcPr>
            <w:tcW w:type="dxa" w:w="3552"/>
            <w:vAlign w:val="top"/>
            <w:shd w:fill="F7FAFC"/>
          </w:tcPr>
          <w:p>
            <w:r/>
            <w:r>
              <w:rPr>
                <w:b w:val="0"/>
                <w:sz w:val="16"/>
              </w:rPr>
              <w:t>Restricts execution of server-side logic.</w:t>
            </w:r>
          </w:p>
        </w:tc>
        <w:tc>
          <w:tcPr>
            <w:tcW w:type="dxa" w:w="3552"/>
            <w:vAlign w:val="top"/>
            <w:shd w:fill="F7FAFC"/>
          </w:tcPr>
          <w:p>
            <w:r/>
            <w:r>
              <w:rPr>
                <w:b w:val="0"/>
                <w:sz w:val="16"/>
              </w:rPr>
              <w:t>Only allowed roles can execute sensitive microflows.</w:t>
            </w:r>
          </w:p>
        </w:tc>
      </w:tr>
      <w:tr>
        <w:tc>
          <w:tcPr>
            <w:tcW w:type="dxa" w:w="3552"/>
            <w:vAlign w:val="top"/>
          </w:tcPr>
          <w:p>
            <w:r/>
            <w:r>
              <w:rPr>
                <w:b w:val="0"/>
                <w:sz w:val="16"/>
              </w:rPr>
              <w:t>Entity Access</w:t>
            </w:r>
          </w:p>
        </w:tc>
        <w:tc>
          <w:tcPr>
            <w:tcW w:type="dxa" w:w="3552"/>
            <w:vAlign w:val="top"/>
          </w:tcPr>
          <w:p>
            <w:r/>
            <w:r>
              <w:rPr>
                <w:b w:val="0"/>
                <w:sz w:val="16"/>
              </w:rPr>
              <w:t>Restricts entity read/write permissions.</w:t>
            </w:r>
          </w:p>
        </w:tc>
        <w:tc>
          <w:tcPr>
            <w:tcW w:type="dxa" w:w="3552"/>
            <w:vAlign w:val="top"/>
          </w:tcPr>
          <w:p>
            <w:r/>
            <w:r>
              <w:rPr>
                <w:b w:val="0"/>
                <w:sz w:val="16"/>
              </w:rPr>
              <w:t>Mendix entity access rules.</w:t>
            </w:r>
          </w:p>
        </w:tc>
      </w:tr>
      <w:tr>
        <w:tc>
          <w:tcPr>
            <w:tcW w:type="dxa" w:w="3552"/>
            <w:vAlign w:val="top"/>
            <w:shd w:fill="F7FAFC"/>
          </w:tcPr>
          <w:p>
            <w:r/>
            <w:r>
              <w:rPr>
                <w:b w:val="0"/>
                <w:sz w:val="16"/>
              </w:rPr>
              <w:t>XPath Constraints</w:t>
            </w:r>
          </w:p>
        </w:tc>
        <w:tc>
          <w:tcPr>
            <w:tcW w:type="dxa" w:w="3552"/>
            <w:vAlign w:val="top"/>
            <w:shd w:fill="F7FAFC"/>
          </w:tcPr>
          <w:p>
            <w:r/>
            <w:r>
              <w:rPr>
                <w:b w:val="0"/>
                <w:sz w:val="16"/>
              </w:rPr>
              <w:t>Applies row-level filtering where applicable.</w:t>
            </w:r>
          </w:p>
        </w:tc>
        <w:tc>
          <w:tcPr>
            <w:tcW w:type="dxa" w:w="3552"/>
            <w:vAlign w:val="top"/>
            <w:shd w:fill="F7FAFC"/>
          </w:tcPr>
          <w:p>
            <w:r/>
            <w:r>
              <w:rPr>
                <w:b w:val="0"/>
                <w:sz w:val="16"/>
              </w:rPr>
              <w:t>Used where entity access requires contextual filtering.</w:t>
            </w:r>
          </w:p>
        </w:tc>
      </w:tr>
      <w:tr>
        <w:tc>
          <w:tcPr>
            <w:tcW w:type="dxa" w:w="3552"/>
            <w:vAlign w:val="top"/>
          </w:tcPr>
          <w:p>
            <w:r/>
            <w:r>
              <w:rPr>
                <w:b w:val="0"/>
                <w:sz w:val="16"/>
              </w:rPr>
              <w:t>Administrative Access</w:t>
            </w:r>
          </w:p>
        </w:tc>
        <w:tc>
          <w:tcPr>
            <w:tcW w:type="dxa" w:w="3552"/>
            <w:vAlign w:val="top"/>
          </w:tcPr>
          <w:p>
            <w:r/>
            <w:r>
              <w:rPr>
                <w:b w:val="0"/>
                <w:sz w:val="16"/>
              </w:rPr>
              <w:t>Restricts user/role/permission management.</w:t>
            </w:r>
          </w:p>
        </w:tc>
        <w:tc>
          <w:tcPr>
            <w:tcW w:type="dxa" w:w="3552"/>
            <w:vAlign w:val="top"/>
          </w:tcPr>
          <w:p>
            <w:r/>
            <w:r>
              <w:rPr>
                <w:b w:val="0"/>
                <w:sz w:val="16"/>
              </w:rPr>
              <w:t>Admin-only pages and audited changes.</w:t>
            </w:r>
          </w:p>
        </w:tc>
      </w:tr>
    </w:tbl>
    <w:p/>
    <w:p>
      <w:pPr>
        <w:pStyle w:val="Heading3"/>
      </w:pPr>
      <w:r>
        <w:t>5.4.3 Privileged Access Management</w:t>
      </w:r>
    </w:p>
    <w:p>
      <w:pPr>
        <w:pStyle w:val="Caption"/>
      </w:pPr>
      <w:r>
        <w:rPr>
          <w:b/>
        </w:rPr>
        <w:t>Table 5-6 – Privileged Access Management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PAM Area</w:t>
            </w:r>
          </w:p>
        </w:tc>
        <w:tc>
          <w:tcPr>
            <w:tcW w:type="dxa" w:w="5328"/>
            <w:vAlign w:val="top"/>
            <w:shd w:fill="1F4E79"/>
          </w:tcPr>
          <w:p>
            <w:r/>
            <w:r>
              <w:rPr>
                <w:b/>
                <w:color w:val="FFFFFF"/>
                <w:sz w:val="16"/>
              </w:rPr>
              <w:t>Requirement / Treatment</w:t>
            </w:r>
          </w:p>
        </w:tc>
      </w:tr>
      <w:tr>
        <w:tc>
          <w:tcPr>
            <w:tcW w:type="dxa" w:w="5328"/>
            <w:vAlign w:val="top"/>
          </w:tcPr>
          <w:p>
            <w:r/>
            <w:r>
              <w:rPr>
                <w:b w:val="0"/>
                <w:sz w:val="16"/>
              </w:rPr>
              <w:t>Privileged Users</w:t>
            </w:r>
          </w:p>
        </w:tc>
        <w:tc>
          <w:tcPr>
            <w:tcW w:type="dxa" w:w="5328"/>
            <w:vAlign w:val="top"/>
          </w:tcPr>
          <w:p>
            <w:r/>
            <w:r>
              <w:rPr>
                <w:b w:val="0"/>
                <w:sz w:val="16"/>
              </w:rPr>
              <w:t>Administrative roles shall be limited to approved personnel.</w:t>
            </w:r>
          </w:p>
        </w:tc>
      </w:tr>
      <w:tr>
        <w:tc>
          <w:tcPr>
            <w:tcW w:type="dxa" w:w="5328"/>
            <w:vAlign w:val="top"/>
            <w:shd w:fill="F7FAFC"/>
          </w:tcPr>
          <w:p>
            <w:r/>
            <w:r>
              <w:rPr>
                <w:b w:val="0"/>
                <w:sz w:val="16"/>
              </w:rPr>
              <w:t>Break-Glass Access</w:t>
            </w:r>
          </w:p>
        </w:tc>
        <w:tc>
          <w:tcPr>
            <w:tcW w:type="dxa" w:w="5328"/>
            <w:vAlign w:val="top"/>
            <w:shd w:fill="F7FAFC"/>
          </w:tcPr>
          <w:p>
            <w:r/>
            <w:r>
              <w:rPr>
                <w:b w:val="0"/>
                <w:sz w:val="16"/>
              </w:rPr>
              <w:t>If required, emergency access shall follow enterprise approval and audit rules.</w:t>
            </w:r>
          </w:p>
        </w:tc>
      </w:tr>
      <w:tr>
        <w:tc>
          <w:tcPr>
            <w:tcW w:type="dxa" w:w="5328"/>
            <w:vAlign w:val="top"/>
          </w:tcPr>
          <w:p>
            <w:r/>
            <w:r>
              <w:rPr>
                <w:b w:val="0"/>
                <w:sz w:val="16"/>
              </w:rPr>
              <w:t>PAM Tooling</w:t>
            </w:r>
          </w:p>
        </w:tc>
        <w:tc>
          <w:tcPr>
            <w:tcW w:type="dxa" w:w="5328"/>
            <w:vAlign w:val="top"/>
          </w:tcPr>
          <w:p>
            <w:r/>
            <w:r>
              <w:rPr>
                <w:b w:val="0"/>
                <w:sz w:val="16"/>
              </w:rPr>
              <w:t>Where enterprise PAM exists, EMH administrative access should align with it.</w:t>
            </w:r>
          </w:p>
        </w:tc>
      </w:tr>
      <w:tr>
        <w:tc>
          <w:tcPr>
            <w:tcW w:type="dxa" w:w="5328"/>
            <w:vAlign w:val="top"/>
            <w:shd w:fill="F7FAFC"/>
          </w:tcPr>
          <w:p>
            <w:r/>
            <w:r>
              <w:rPr>
                <w:b w:val="0"/>
                <w:sz w:val="16"/>
              </w:rPr>
              <w:t>Audit</w:t>
            </w:r>
          </w:p>
        </w:tc>
        <w:tc>
          <w:tcPr>
            <w:tcW w:type="dxa" w:w="5328"/>
            <w:vAlign w:val="top"/>
            <w:shd w:fill="F7FAFC"/>
          </w:tcPr>
          <w:p>
            <w:r/>
            <w:r>
              <w:rPr>
                <w:b w:val="0"/>
                <w:sz w:val="16"/>
              </w:rPr>
              <w:t>Privileged activities shall be audited, including role changes, permission changes, and configuration changes.</w:t>
            </w:r>
          </w:p>
        </w:tc>
      </w:tr>
      <w:tr>
        <w:tc>
          <w:tcPr>
            <w:tcW w:type="dxa" w:w="5328"/>
            <w:vAlign w:val="top"/>
          </w:tcPr>
          <w:p>
            <w:r/>
            <w:r>
              <w:rPr>
                <w:b w:val="0"/>
                <w:sz w:val="16"/>
              </w:rPr>
              <w:t>Segregation</w:t>
            </w:r>
          </w:p>
        </w:tc>
        <w:tc>
          <w:tcPr>
            <w:tcW w:type="dxa" w:w="5328"/>
            <w:vAlign w:val="top"/>
          </w:tcPr>
          <w:p>
            <w:r/>
            <w:r>
              <w:rPr>
                <w:b w:val="0"/>
                <w:sz w:val="16"/>
              </w:rPr>
              <w:t>Privileged administrative functions should be separated from regular support investigation functions.</w:t>
            </w:r>
          </w:p>
        </w:tc>
      </w:tr>
    </w:tbl>
    <w:p/>
    <w:p>
      <w:pPr>
        <w:pStyle w:val="Heading2"/>
      </w:pPr>
      <w:r>
        <w:t>5.5 Vulnerability Management</w:t>
      </w:r>
    </w:p>
    <w:p>
      <w:pPr>
        <w:pStyle w:val="Caption"/>
      </w:pPr>
      <w:r>
        <w:rPr>
          <w:b/>
        </w:rPr>
        <w:t>Table 5-7 – Vulnerability Management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Area</w:t>
            </w:r>
          </w:p>
        </w:tc>
        <w:tc>
          <w:tcPr>
            <w:tcW w:type="dxa" w:w="5328"/>
            <w:vAlign w:val="top"/>
            <w:shd w:fill="1F4E79"/>
          </w:tcPr>
          <w:p>
            <w:r/>
            <w:r>
              <w:rPr>
                <w:b/>
                <w:color w:val="FFFFFF"/>
                <w:sz w:val="16"/>
              </w:rPr>
              <w:t>Control</w:t>
            </w:r>
          </w:p>
        </w:tc>
      </w:tr>
      <w:tr>
        <w:tc>
          <w:tcPr>
            <w:tcW w:type="dxa" w:w="5328"/>
            <w:vAlign w:val="top"/>
          </w:tcPr>
          <w:p>
            <w:r/>
            <w:r>
              <w:rPr>
                <w:b w:val="0"/>
                <w:sz w:val="16"/>
              </w:rPr>
              <w:t>Secure SDLC</w:t>
            </w:r>
          </w:p>
        </w:tc>
        <w:tc>
          <w:tcPr>
            <w:tcW w:type="dxa" w:w="5328"/>
            <w:vAlign w:val="top"/>
          </w:tcPr>
          <w:p>
            <w:r/>
            <w:r>
              <w:rPr>
                <w:b w:val="0"/>
                <w:sz w:val="16"/>
              </w:rPr>
              <w:t>Security activities shall be embedded into design, build, test, release, and operate phases.</w:t>
            </w:r>
          </w:p>
        </w:tc>
      </w:tr>
      <w:tr>
        <w:tc>
          <w:tcPr>
            <w:tcW w:type="dxa" w:w="5328"/>
            <w:vAlign w:val="top"/>
            <w:shd w:fill="F7FAFC"/>
          </w:tcPr>
          <w:p>
            <w:r/>
            <w:r>
              <w:rPr>
                <w:b w:val="0"/>
                <w:sz w:val="16"/>
              </w:rPr>
              <w:t>Vulnerability Register</w:t>
            </w:r>
          </w:p>
        </w:tc>
        <w:tc>
          <w:tcPr>
            <w:tcW w:type="dxa" w:w="5328"/>
            <w:vAlign w:val="top"/>
            <w:shd w:fill="F7FAFC"/>
          </w:tcPr>
          <w:p>
            <w:r/>
            <w:r>
              <w:rPr>
                <w:b w:val="0"/>
                <w:sz w:val="16"/>
              </w:rPr>
              <w:t>Findings shall be recorded, owned, prioritized, and tracked to closure.</w:t>
            </w:r>
          </w:p>
        </w:tc>
      </w:tr>
      <w:tr>
        <w:tc>
          <w:tcPr>
            <w:tcW w:type="dxa" w:w="5328"/>
            <w:vAlign w:val="top"/>
          </w:tcPr>
          <w:p>
            <w:r/>
            <w:r>
              <w:rPr>
                <w:b w:val="0"/>
                <w:sz w:val="16"/>
              </w:rPr>
              <w:t>Risk Acceptance</w:t>
            </w:r>
          </w:p>
        </w:tc>
        <w:tc>
          <w:tcPr>
            <w:tcW w:type="dxa" w:w="5328"/>
            <w:vAlign w:val="top"/>
          </w:tcPr>
          <w:p>
            <w:r/>
            <w:r>
              <w:rPr>
                <w:b w:val="0"/>
                <w:sz w:val="16"/>
              </w:rPr>
              <w:t>Unresolved high-risk findings require formal risk acceptance before production.</w:t>
            </w:r>
          </w:p>
        </w:tc>
      </w:tr>
      <w:tr>
        <w:tc>
          <w:tcPr>
            <w:tcW w:type="dxa" w:w="5328"/>
            <w:vAlign w:val="top"/>
            <w:shd w:fill="F7FAFC"/>
          </w:tcPr>
          <w:p>
            <w:r/>
            <w:r>
              <w:rPr>
                <w:b w:val="0"/>
                <w:sz w:val="16"/>
              </w:rPr>
              <w:t>Patch Management</w:t>
            </w:r>
          </w:p>
        </w:tc>
        <w:tc>
          <w:tcPr>
            <w:tcW w:type="dxa" w:w="5328"/>
            <w:vAlign w:val="top"/>
            <w:shd w:fill="F7FAFC"/>
          </w:tcPr>
          <w:p>
            <w:r/>
            <w:r>
              <w:rPr>
                <w:b w:val="0"/>
                <w:sz w:val="16"/>
              </w:rPr>
              <w:t>Runtime, dependencies, modules, and infrastructure components shall follow approved patch process.</w:t>
            </w:r>
          </w:p>
        </w:tc>
      </w:tr>
      <w:tr>
        <w:tc>
          <w:tcPr>
            <w:tcW w:type="dxa" w:w="5328"/>
            <w:vAlign w:val="top"/>
          </w:tcPr>
          <w:p>
            <w:r/>
            <w:r>
              <w:rPr>
                <w:b w:val="0"/>
                <w:sz w:val="16"/>
              </w:rPr>
              <w:t>Security Testing</w:t>
            </w:r>
          </w:p>
        </w:tc>
        <w:tc>
          <w:tcPr>
            <w:tcW w:type="dxa" w:w="5328"/>
            <w:vAlign w:val="top"/>
          </w:tcPr>
          <w:p>
            <w:r/>
            <w:r>
              <w:rPr>
                <w:b w:val="0"/>
                <w:sz w:val="16"/>
              </w:rPr>
              <w:t>SAST, SCA, DAST, and configuration reviews shall be performed based on applicability.</w:t>
            </w:r>
          </w:p>
        </w:tc>
      </w:tr>
    </w:tbl>
    <w:p/>
    <w:p>
      <w:pPr>
        <w:pStyle w:val="Heading3"/>
      </w:pPr>
      <w:r>
        <w:t>5.5.1 SAST</w:t>
      </w:r>
    </w:p>
    <w:p>
      <w:pPr>
        <w:pStyle w:val="Caption"/>
      </w:pPr>
      <w:r>
        <w:rPr>
          <w:b/>
        </w:rPr>
        <w:t>Table 5-8 – Static Application Security Testing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SAST Area</w:t>
            </w:r>
          </w:p>
        </w:tc>
        <w:tc>
          <w:tcPr>
            <w:tcW w:type="dxa" w:w="5328"/>
            <w:vAlign w:val="top"/>
            <w:shd w:fill="1F4E79"/>
          </w:tcPr>
          <w:p>
            <w:r/>
            <w:r>
              <w:rPr>
                <w:b/>
                <w:color w:val="FFFFFF"/>
                <w:sz w:val="16"/>
              </w:rPr>
              <w:t>EMH Requirement</w:t>
            </w:r>
          </w:p>
        </w:tc>
      </w:tr>
      <w:tr>
        <w:tc>
          <w:tcPr>
            <w:tcW w:type="dxa" w:w="5328"/>
            <w:vAlign w:val="top"/>
          </w:tcPr>
          <w:p>
            <w:r/>
            <w:r>
              <w:rPr>
                <w:b w:val="0"/>
                <w:sz w:val="16"/>
              </w:rPr>
              <w:t>Mendix Model Review</w:t>
            </w:r>
          </w:p>
        </w:tc>
        <w:tc>
          <w:tcPr>
            <w:tcW w:type="dxa" w:w="5328"/>
            <w:vAlign w:val="top"/>
          </w:tcPr>
          <w:p>
            <w:r/>
            <w:r>
              <w:rPr>
                <w:b w:val="0"/>
                <w:sz w:val="16"/>
              </w:rPr>
              <w:t>Security settings, access rules, microflow access, and sensitive logic shall be reviewed.</w:t>
            </w:r>
          </w:p>
        </w:tc>
      </w:tr>
      <w:tr>
        <w:tc>
          <w:tcPr>
            <w:tcW w:type="dxa" w:w="5328"/>
            <w:vAlign w:val="top"/>
            <w:shd w:fill="F7FAFC"/>
          </w:tcPr>
          <w:p>
            <w:r/>
            <w:r>
              <w:rPr>
                <w:b w:val="0"/>
                <w:sz w:val="16"/>
              </w:rPr>
              <w:t>Java Actions</w:t>
            </w:r>
          </w:p>
        </w:tc>
        <w:tc>
          <w:tcPr>
            <w:tcW w:type="dxa" w:w="5328"/>
            <w:vAlign w:val="top"/>
            <w:shd w:fill="F7FAFC"/>
          </w:tcPr>
          <w:p>
            <w:r/>
            <w:r>
              <w:rPr>
                <w:b w:val="0"/>
                <w:sz w:val="16"/>
              </w:rPr>
              <w:t>Custom Java Actions, if any, shall undergo static code review/testing.</w:t>
            </w:r>
          </w:p>
        </w:tc>
      </w:tr>
      <w:tr>
        <w:tc>
          <w:tcPr>
            <w:tcW w:type="dxa" w:w="5328"/>
            <w:vAlign w:val="top"/>
          </w:tcPr>
          <w:p>
            <w:r/>
            <w:r>
              <w:rPr>
                <w:b w:val="0"/>
                <w:sz w:val="16"/>
              </w:rPr>
              <w:t>Critical/High Findings</w:t>
            </w:r>
          </w:p>
        </w:tc>
        <w:tc>
          <w:tcPr>
            <w:tcW w:type="dxa" w:w="5328"/>
            <w:vAlign w:val="top"/>
          </w:tcPr>
          <w:p>
            <w:r/>
            <w:r>
              <w:rPr>
                <w:b w:val="0"/>
                <w:sz w:val="16"/>
              </w:rPr>
              <w:t>Must be remediated or formally accepted before production.</w:t>
            </w:r>
          </w:p>
        </w:tc>
      </w:tr>
      <w:tr>
        <w:tc>
          <w:tcPr>
            <w:tcW w:type="dxa" w:w="5328"/>
            <w:vAlign w:val="top"/>
            <w:shd w:fill="F7FAFC"/>
          </w:tcPr>
          <w:p>
            <w:r/>
            <w:r>
              <w:rPr>
                <w:b w:val="0"/>
                <w:sz w:val="16"/>
              </w:rPr>
              <w:t>Evidence</w:t>
            </w:r>
          </w:p>
        </w:tc>
        <w:tc>
          <w:tcPr>
            <w:tcW w:type="dxa" w:w="5328"/>
            <w:vAlign w:val="top"/>
            <w:shd w:fill="F7FAFC"/>
          </w:tcPr>
          <w:p>
            <w:r/>
            <w:r>
              <w:rPr>
                <w:b w:val="0"/>
                <w:sz w:val="16"/>
              </w:rPr>
              <w:t>SAST results shall be retained as release evidence where applicable.</w:t>
            </w:r>
          </w:p>
        </w:tc>
      </w:tr>
    </w:tbl>
    <w:p/>
    <w:p>
      <w:pPr>
        <w:pStyle w:val="Heading3"/>
      </w:pPr>
      <w:r>
        <w:t>5.5.2 SCA</w:t>
      </w:r>
    </w:p>
    <w:p>
      <w:pPr>
        <w:pStyle w:val="Caption"/>
      </w:pPr>
      <w:r>
        <w:rPr>
          <w:b/>
        </w:rPr>
        <w:t>Table 5-9 – Software Composition Analysis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SCA Area</w:t>
            </w:r>
          </w:p>
        </w:tc>
        <w:tc>
          <w:tcPr>
            <w:tcW w:type="dxa" w:w="5328"/>
            <w:vAlign w:val="top"/>
            <w:shd w:fill="1F4E79"/>
          </w:tcPr>
          <w:p>
            <w:r/>
            <w:r>
              <w:rPr>
                <w:b/>
                <w:color w:val="FFFFFF"/>
                <w:sz w:val="16"/>
              </w:rPr>
              <w:t>EMH Requirement</w:t>
            </w:r>
          </w:p>
        </w:tc>
      </w:tr>
      <w:tr>
        <w:tc>
          <w:tcPr>
            <w:tcW w:type="dxa" w:w="5328"/>
            <w:vAlign w:val="top"/>
          </w:tcPr>
          <w:p>
            <w:r/>
            <w:r>
              <w:rPr>
                <w:b w:val="0"/>
                <w:sz w:val="16"/>
              </w:rPr>
              <w:t>Marketplace Modules</w:t>
            </w:r>
          </w:p>
        </w:tc>
        <w:tc>
          <w:tcPr>
            <w:tcW w:type="dxa" w:w="5328"/>
            <w:vAlign w:val="top"/>
          </w:tcPr>
          <w:p>
            <w:r/>
            <w:r>
              <w:rPr>
                <w:b w:val="0"/>
                <w:sz w:val="16"/>
              </w:rPr>
              <w:t>All modules shall be inventoried and reviewed before adoption.</w:t>
            </w:r>
          </w:p>
        </w:tc>
      </w:tr>
      <w:tr>
        <w:tc>
          <w:tcPr>
            <w:tcW w:type="dxa" w:w="5328"/>
            <w:vAlign w:val="top"/>
            <w:shd w:fill="F7FAFC"/>
          </w:tcPr>
          <w:p>
            <w:r/>
            <w:r>
              <w:rPr>
                <w:b w:val="0"/>
                <w:sz w:val="16"/>
              </w:rPr>
              <w:t>Third-Party Libraries</w:t>
            </w:r>
          </w:p>
        </w:tc>
        <w:tc>
          <w:tcPr>
            <w:tcW w:type="dxa" w:w="5328"/>
            <w:vAlign w:val="top"/>
            <w:shd w:fill="F7FAFC"/>
          </w:tcPr>
          <w:p>
            <w:r/>
            <w:r>
              <w:rPr>
                <w:b w:val="0"/>
                <w:sz w:val="16"/>
              </w:rPr>
              <w:t>Java dependencies, if any, shall be tracked and reviewed.</w:t>
            </w:r>
          </w:p>
        </w:tc>
      </w:tr>
      <w:tr>
        <w:tc>
          <w:tcPr>
            <w:tcW w:type="dxa" w:w="5328"/>
            <w:vAlign w:val="top"/>
          </w:tcPr>
          <w:p>
            <w:r/>
            <w:r>
              <w:rPr>
                <w:b w:val="0"/>
                <w:sz w:val="16"/>
              </w:rPr>
              <w:t>Licensing</w:t>
            </w:r>
          </w:p>
        </w:tc>
        <w:tc>
          <w:tcPr>
            <w:tcW w:type="dxa" w:w="5328"/>
            <w:vAlign w:val="top"/>
          </w:tcPr>
          <w:p>
            <w:r/>
            <w:r>
              <w:rPr>
                <w:b w:val="0"/>
                <w:sz w:val="16"/>
              </w:rPr>
              <w:t>License compatibility shall be reviewed.</w:t>
            </w:r>
          </w:p>
        </w:tc>
      </w:tr>
      <w:tr>
        <w:tc>
          <w:tcPr>
            <w:tcW w:type="dxa" w:w="5328"/>
            <w:vAlign w:val="top"/>
            <w:shd w:fill="F7FAFC"/>
          </w:tcPr>
          <w:p>
            <w:r/>
            <w:r>
              <w:rPr>
                <w:b w:val="0"/>
                <w:sz w:val="16"/>
              </w:rPr>
              <w:t>Known Vulnerabilities</w:t>
            </w:r>
          </w:p>
        </w:tc>
        <w:tc>
          <w:tcPr>
            <w:tcW w:type="dxa" w:w="5328"/>
            <w:vAlign w:val="top"/>
            <w:shd w:fill="F7FAFC"/>
          </w:tcPr>
          <w:p>
            <w:r/>
            <w:r>
              <w:rPr>
                <w:b w:val="0"/>
                <w:sz w:val="16"/>
              </w:rPr>
              <w:t>Critical/high vulnerabilities shall be remediated or risk accepted.</w:t>
            </w:r>
          </w:p>
        </w:tc>
      </w:tr>
    </w:tbl>
    <w:p/>
    <w:p>
      <w:pPr>
        <w:pStyle w:val="Heading3"/>
      </w:pPr>
      <w:r>
        <w:t>5.5.3 DAST</w:t>
      </w:r>
    </w:p>
    <w:p>
      <w:pPr>
        <w:pStyle w:val="Caption"/>
      </w:pPr>
      <w:r>
        <w:rPr>
          <w:b/>
        </w:rPr>
        <w:t>Table 5-10 – Dynamic Application Security Testing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DAST Area</w:t>
            </w:r>
          </w:p>
        </w:tc>
        <w:tc>
          <w:tcPr>
            <w:tcW w:type="dxa" w:w="5328"/>
            <w:vAlign w:val="top"/>
            <w:shd w:fill="1F4E79"/>
          </w:tcPr>
          <w:p>
            <w:r/>
            <w:r>
              <w:rPr>
                <w:b/>
                <w:color w:val="FFFFFF"/>
                <w:sz w:val="16"/>
              </w:rPr>
              <w:t>EMH Requirement</w:t>
            </w:r>
          </w:p>
        </w:tc>
      </w:tr>
      <w:tr>
        <w:tc>
          <w:tcPr>
            <w:tcW w:type="dxa" w:w="5328"/>
            <w:vAlign w:val="top"/>
          </w:tcPr>
          <w:p>
            <w:r/>
            <w:r>
              <w:rPr>
                <w:b w:val="0"/>
                <w:sz w:val="16"/>
              </w:rPr>
              <w:t>Authenticated Testing</w:t>
            </w:r>
          </w:p>
        </w:tc>
        <w:tc>
          <w:tcPr>
            <w:tcW w:type="dxa" w:w="5328"/>
            <w:vAlign w:val="top"/>
          </w:tcPr>
          <w:p>
            <w:r/>
            <w:r>
              <w:rPr>
                <w:b w:val="0"/>
                <w:sz w:val="16"/>
              </w:rPr>
              <w:t>Testing should include authenticated role scenarios where approved.</w:t>
            </w:r>
          </w:p>
        </w:tc>
      </w:tr>
      <w:tr>
        <w:tc>
          <w:tcPr>
            <w:tcW w:type="dxa" w:w="5328"/>
            <w:vAlign w:val="top"/>
            <w:shd w:fill="F7FAFC"/>
          </w:tcPr>
          <w:p>
            <w:r/>
            <w:r>
              <w:rPr>
                <w:b w:val="0"/>
                <w:sz w:val="16"/>
              </w:rPr>
              <w:t>Unauthenticated Testing</w:t>
            </w:r>
          </w:p>
        </w:tc>
        <w:tc>
          <w:tcPr>
            <w:tcW w:type="dxa" w:w="5328"/>
            <w:vAlign w:val="top"/>
            <w:shd w:fill="F7FAFC"/>
          </w:tcPr>
          <w:p>
            <w:r/>
            <w:r>
              <w:rPr>
                <w:b w:val="0"/>
                <w:sz w:val="16"/>
              </w:rPr>
              <w:t>Public/login flows should be tested for exposure and misconfiguration.</w:t>
            </w:r>
          </w:p>
        </w:tc>
      </w:tr>
      <w:tr>
        <w:tc>
          <w:tcPr>
            <w:tcW w:type="dxa" w:w="5328"/>
            <w:vAlign w:val="top"/>
          </w:tcPr>
          <w:p>
            <w:r/>
            <w:r>
              <w:rPr>
                <w:b w:val="0"/>
                <w:sz w:val="16"/>
              </w:rPr>
              <w:t>Authorization Testing</w:t>
            </w:r>
          </w:p>
        </w:tc>
        <w:tc>
          <w:tcPr>
            <w:tcW w:type="dxa" w:w="5328"/>
            <w:vAlign w:val="top"/>
          </w:tcPr>
          <w:p>
            <w:r/>
            <w:r>
              <w:rPr>
                <w:b w:val="0"/>
                <w:sz w:val="16"/>
              </w:rPr>
              <w:t>Horizontal and vertical access control attempts should be validated.</w:t>
            </w:r>
          </w:p>
        </w:tc>
      </w:tr>
      <w:tr>
        <w:tc>
          <w:tcPr>
            <w:tcW w:type="dxa" w:w="5328"/>
            <w:vAlign w:val="top"/>
            <w:shd w:fill="F7FAFC"/>
          </w:tcPr>
          <w:p>
            <w:r/>
            <w:r>
              <w:rPr>
                <w:b w:val="0"/>
                <w:sz w:val="16"/>
              </w:rPr>
              <w:t>Input Testing</w:t>
            </w:r>
          </w:p>
        </w:tc>
        <w:tc>
          <w:tcPr>
            <w:tcW w:type="dxa" w:w="5328"/>
            <w:vAlign w:val="top"/>
            <w:shd w:fill="F7FAFC"/>
          </w:tcPr>
          <w:p>
            <w:r/>
            <w:r>
              <w:rPr>
                <w:b w:val="0"/>
                <w:sz w:val="16"/>
              </w:rPr>
              <w:t>Search inputs, parameters, and API-facing functions should be tested.</w:t>
            </w:r>
          </w:p>
        </w:tc>
      </w:tr>
      <w:tr>
        <w:tc>
          <w:tcPr>
            <w:tcW w:type="dxa" w:w="5328"/>
            <w:vAlign w:val="top"/>
          </w:tcPr>
          <w:p>
            <w:r/>
            <w:r>
              <w:rPr>
                <w:b w:val="0"/>
                <w:sz w:val="16"/>
              </w:rPr>
              <w:t>Production Testing</w:t>
            </w:r>
          </w:p>
        </w:tc>
        <w:tc>
          <w:tcPr>
            <w:tcW w:type="dxa" w:w="5328"/>
            <w:vAlign w:val="top"/>
          </w:tcPr>
          <w:p>
            <w:r/>
            <w:r>
              <w:rPr>
                <w:b w:val="0"/>
                <w:sz w:val="16"/>
              </w:rPr>
              <w:t>DAST in production shall only occur with explicit approval and safe test conditions.</w:t>
            </w:r>
          </w:p>
        </w:tc>
      </w:tr>
    </w:tbl>
    <w:p/>
    <w:p>
      <w:pPr>
        <w:pStyle w:val="Heading2"/>
      </w:pPr>
      <w:r>
        <w:t>5.6 Encryption</w:t>
      </w:r>
    </w:p>
    <w:p>
      <w:pPr>
        <w:pStyle w:val="Heading3"/>
      </w:pPr>
      <w:r>
        <w:t>5.6.1 Encryption at Rest</w:t>
      </w:r>
    </w:p>
    <w:p>
      <w:pPr>
        <w:pStyle w:val="Caption"/>
      </w:pPr>
      <w:r>
        <w:rPr>
          <w:b/>
        </w:rPr>
        <w:t>Table 5-11 – Encryption at Rest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Data / Component</w:t>
            </w:r>
          </w:p>
        </w:tc>
        <w:tc>
          <w:tcPr>
            <w:tcW w:type="dxa" w:w="5328"/>
            <w:vAlign w:val="top"/>
            <w:shd w:fill="1F4E79"/>
          </w:tcPr>
          <w:p>
            <w:r/>
            <w:r>
              <w:rPr>
                <w:b/>
                <w:color w:val="FFFFFF"/>
                <w:sz w:val="16"/>
              </w:rPr>
              <w:t>Encryption Treatment</w:t>
            </w:r>
          </w:p>
        </w:tc>
      </w:tr>
      <w:tr>
        <w:tc>
          <w:tcPr>
            <w:tcW w:type="dxa" w:w="5328"/>
            <w:vAlign w:val="top"/>
          </w:tcPr>
          <w:p>
            <w:r/>
            <w:r>
              <w:rPr>
                <w:b w:val="0"/>
                <w:sz w:val="16"/>
              </w:rPr>
              <w:t>SQL Server Database</w:t>
            </w:r>
          </w:p>
        </w:tc>
        <w:tc>
          <w:tcPr>
            <w:tcW w:type="dxa" w:w="5328"/>
            <w:vAlign w:val="top"/>
          </w:tcPr>
          <w:p>
            <w:r/>
            <w:r>
              <w:rPr>
                <w:b w:val="0"/>
                <w:sz w:val="16"/>
              </w:rPr>
              <w:t>Encryption at rest shall follow enterprise SQL Server security standards.</w:t>
            </w:r>
          </w:p>
        </w:tc>
      </w:tr>
      <w:tr>
        <w:tc>
          <w:tcPr>
            <w:tcW w:type="dxa" w:w="5328"/>
            <w:vAlign w:val="top"/>
            <w:shd w:fill="F7FAFC"/>
          </w:tcPr>
          <w:p>
            <w:r/>
            <w:r>
              <w:rPr>
                <w:b w:val="0"/>
                <w:sz w:val="16"/>
              </w:rPr>
              <w:t>Backups</w:t>
            </w:r>
          </w:p>
        </w:tc>
        <w:tc>
          <w:tcPr>
            <w:tcW w:type="dxa" w:w="5328"/>
            <w:vAlign w:val="top"/>
            <w:shd w:fill="F7FAFC"/>
          </w:tcPr>
          <w:p>
            <w:r/>
            <w:r>
              <w:rPr>
                <w:b w:val="0"/>
                <w:sz w:val="16"/>
              </w:rPr>
              <w:t>Database and configuration backups shall be protected according to backup security policy.</w:t>
            </w:r>
          </w:p>
        </w:tc>
      </w:tr>
      <w:tr>
        <w:tc>
          <w:tcPr>
            <w:tcW w:type="dxa" w:w="5328"/>
            <w:vAlign w:val="top"/>
          </w:tcPr>
          <w:p>
            <w:r/>
            <w:r>
              <w:rPr>
                <w:b w:val="0"/>
                <w:sz w:val="16"/>
              </w:rPr>
              <w:t>Secrets and Certificates</w:t>
            </w:r>
          </w:p>
        </w:tc>
        <w:tc>
          <w:tcPr>
            <w:tcW w:type="dxa" w:w="5328"/>
            <w:vAlign w:val="top"/>
          </w:tcPr>
          <w:p>
            <w:r/>
            <w:r>
              <w:rPr>
                <w:b w:val="0"/>
                <w:sz w:val="16"/>
              </w:rPr>
              <w:t>Secrets shall not be stored in plain text in application code or documentation.</w:t>
            </w:r>
          </w:p>
        </w:tc>
      </w:tr>
      <w:tr>
        <w:tc>
          <w:tcPr>
            <w:tcW w:type="dxa" w:w="5328"/>
            <w:vAlign w:val="top"/>
            <w:shd w:fill="F7FAFC"/>
          </w:tcPr>
          <w:p>
            <w:r/>
            <w:r>
              <w:rPr>
                <w:b w:val="0"/>
                <w:sz w:val="16"/>
              </w:rPr>
              <w:t>Logs</w:t>
            </w:r>
          </w:p>
        </w:tc>
        <w:tc>
          <w:tcPr>
            <w:tcW w:type="dxa" w:w="5328"/>
            <w:vAlign w:val="top"/>
            <w:shd w:fill="F7FAFC"/>
          </w:tcPr>
          <w:p>
            <w:r/>
            <w:r>
              <w:rPr>
                <w:b w:val="0"/>
                <w:sz w:val="16"/>
              </w:rPr>
              <w:t>Log storage shall be protected through access control and retention rules.</w:t>
            </w:r>
          </w:p>
        </w:tc>
      </w:tr>
    </w:tbl>
    <w:p/>
    <w:p>
      <w:pPr>
        <w:pStyle w:val="Heading3"/>
      </w:pPr>
      <w:r>
        <w:t>5.6.2 Encryption in Transit</w:t>
      </w:r>
    </w:p>
    <w:p>
      <w:pPr>
        <w:pStyle w:val="Caption"/>
      </w:pPr>
      <w:r>
        <w:rPr>
          <w:b/>
        </w:rPr>
        <w:t>Table 5-12 – Encryption in Transit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Connection</w:t>
            </w:r>
          </w:p>
        </w:tc>
        <w:tc>
          <w:tcPr>
            <w:tcW w:type="dxa" w:w="5328"/>
            <w:vAlign w:val="top"/>
            <w:shd w:fill="1F4E79"/>
          </w:tcPr>
          <w:p>
            <w:r/>
            <w:r>
              <w:rPr>
                <w:b/>
                <w:color w:val="FFFFFF"/>
                <w:sz w:val="16"/>
              </w:rPr>
              <w:t>Encryption Requirement</w:t>
            </w:r>
          </w:p>
        </w:tc>
      </w:tr>
      <w:tr>
        <w:tc>
          <w:tcPr>
            <w:tcW w:type="dxa" w:w="5328"/>
            <w:vAlign w:val="top"/>
          </w:tcPr>
          <w:p>
            <w:r/>
            <w:r>
              <w:rPr>
                <w:b w:val="0"/>
                <w:sz w:val="16"/>
              </w:rPr>
              <w:t>Browser to EMH</w:t>
            </w:r>
          </w:p>
        </w:tc>
        <w:tc>
          <w:tcPr>
            <w:tcW w:type="dxa" w:w="5328"/>
            <w:vAlign w:val="top"/>
          </w:tcPr>
          <w:p>
            <w:r/>
            <w:r>
              <w:rPr>
                <w:b w:val="0"/>
                <w:sz w:val="16"/>
              </w:rPr>
              <w:t>HTTPS/TLS.</w:t>
            </w:r>
          </w:p>
        </w:tc>
      </w:tr>
      <w:tr>
        <w:tc>
          <w:tcPr>
            <w:tcW w:type="dxa" w:w="5328"/>
            <w:vAlign w:val="top"/>
            <w:shd w:fill="F7FAFC"/>
          </w:tcPr>
          <w:p>
            <w:r/>
            <w:r>
              <w:rPr>
                <w:b w:val="0"/>
                <w:sz w:val="16"/>
              </w:rPr>
              <w:t>EMH to IDAM</w:t>
            </w:r>
          </w:p>
        </w:tc>
        <w:tc>
          <w:tcPr>
            <w:tcW w:type="dxa" w:w="5328"/>
            <w:vAlign w:val="top"/>
            <w:shd w:fill="F7FAFC"/>
          </w:tcPr>
          <w:p>
            <w:r/>
            <w:r>
              <w:rPr>
                <w:b w:val="0"/>
                <w:sz w:val="16"/>
              </w:rPr>
              <w:t>HTTPS/TLS for SAML redirection and metadata exchange.</w:t>
            </w:r>
          </w:p>
        </w:tc>
      </w:tr>
      <w:tr>
        <w:tc>
          <w:tcPr>
            <w:tcW w:type="dxa" w:w="5328"/>
            <w:vAlign w:val="top"/>
          </w:tcPr>
          <w:p>
            <w:r/>
            <w:r>
              <w:rPr>
                <w:b w:val="0"/>
                <w:sz w:val="16"/>
              </w:rPr>
              <w:t>EMH to External APIs</w:t>
            </w:r>
          </w:p>
        </w:tc>
        <w:tc>
          <w:tcPr>
            <w:tcW w:type="dxa" w:w="5328"/>
            <w:vAlign w:val="top"/>
          </w:tcPr>
          <w:p>
            <w:r/>
            <w:r>
              <w:rPr>
                <w:b w:val="0"/>
                <w:sz w:val="16"/>
              </w:rPr>
              <w:t>HTTPS/TLS.</w:t>
            </w:r>
          </w:p>
        </w:tc>
      </w:tr>
      <w:tr>
        <w:tc>
          <w:tcPr>
            <w:tcW w:type="dxa" w:w="5328"/>
            <w:vAlign w:val="top"/>
            <w:shd w:fill="F7FAFC"/>
          </w:tcPr>
          <w:p>
            <w:r/>
            <w:r>
              <w:rPr>
                <w:b w:val="0"/>
                <w:sz w:val="16"/>
              </w:rPr>
              <w:t>EMH to SQL Server</w:t>
            </w:r>
          </w:p>
        </w:tc>
        <w:tc>
          <w:tcPr>
            <w:tcW w:type="dxa" w:w="5328"/>
            <w:vAlign w:val="top"/>
            <w:shd w:fill="F7FAFC"/>
          </w:tcPr>
          <w:p>
            <w:r/>
            <w:r>
              <w:rPr>
                <w:b w:val="0"/>
                <w:sz w:val="16"/>
              </w:rPr>
              <w:t>Encrypted connection where supported and required by enterprise standards.</w:t>
            </w:r>
          </w:p>
        </w:tc>
      </w:tr>
      <w:tr>
        <w:tc>
          <w:tcPr>
            <w:tcW w:type="dxa" w:w="5328"/>
            <w:vAlign w:val="top"/>
          </w:tcPr>
          <w:p>
            <w:r/>
            <w:r>
              <w:rPr>
                <w:b w:val="0"/>
                <w:sz w:val="16"/>
              </w:rPr>
              <w:t>EMH to AppDynamics</w:t>
            </w:r>
          </w:p>
        </w:tc>
        <w:tc>
          <w:tcPr>
            <w:tcW w:type="dxa" w:w="5328"/>
            <w:vAlign w:val="top"/>
          </w:tcPr>
          <w:p>
            <w:r/>
            <w:r>
              <w:rPr>
                <w:b w:val="0"/>
                <w:sz w:val="16"/>
              </w:rPr>
              <w:t>Secure channel according to deployment model.</w:t>
            </w:r>
          </w:p>
        </w:tc>
      </w:tr>
    </w:tbl>
    <w:p/>
    <w:p>
      <w:pPr>
        <w:pStyle w:val="Heading2"/>
      </w:pPr>
      <w:r>
        <w:t>5.7 Connectivity &amp; Integration</w:t>
      </w:r>
    </w:p>
    <w:p>
      <w:pPr>
        <w:pStyle w:val="Caption"/>
      </w:pPr>
      <w:r>
        <w:rPr>
          <w:b/>
        </w:rPr>
        <w:t>Table 5-13 – Connectivity and Integration Controls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Connectivity Area</w:t>
            </w:r>
          </w:p>
        </w:tc>
        <w:tc>
          <w:tcPr>
            <w:tcW w:type="dxa" w:w="5328"/>
            <w:vAlign w:val="top"/>
            <w:shd w:fill="1F4E79"/>
          </w:tcPr>
          <w:p>
            <w:r/>
            <w:r>
              <w:rPr>
                <w:b/>
                <w:color w:val="FFFFFF"/>
                <w:sz w:val="16"/>
              </w:rPr>
              <w:t>Control</w:t>
            </w:r>
          </w:p>
        </w:tc>
      </w:tr>
      <w:tr>
        <w:tc>
          <w:tcPr>
            <w:tcW w:type="dxa" w:w="5328"/>
            <w:vAlign w:val="top"/>
          </w:tcPr>
          <w:p>
            <w:r/>
            <w:r>
              <w:rPr>
                <w:b w:val="0"/>
                <w:sz w:val="16"/>
              </w:rPr>
              <w:t>Firewall Rules</w:t>
            </w:r>
          </w:p>
        </w:tc>
        <w:tc>
          <w:tcPr>
            <w:tcW w:type="dxa" w:w="5328"/>
            <w:vAlign w:val="top"/>
          </w:tcPr>
          <w:p>
            <w:r/>
            <w:r>
              <w:rPr>
                <w:b w:val="0"/>
                <w:sz w:val="16"/>
              </w:rPr>
              <w:t>Only required ports/endpoints shall be opened by infrastructure through approved process.</w:t>
            </w:r>
          </w:p>
        </w:tc>
      </w:tr>
      <w:tr>
        <w:tc>
          <w:tcPr>
            <w:tcW w:type="dxa" w:w="5328"/>
            <w:vAlign w:val="top"/>
            <w:shd w:fill="F7FAFC"/>
          </w:tcPr>
          <w:p>
            <w:r/>
            <w:r>
              <w:rPr>
                <w:b w:val="0"/>
                <w:sz w:val="16"/>
              </w:rPr>
              <w:t>API Endpoints</w:t>
            </w:r>
          </w:p>
        </w:tc>
        <w:tc>
          <w:tcPr>
            <w:tcW w:type="dxa" w:w="5328"/>
            <w:vAlign w:val="top"/>
            <w:shd w:fill="F7FAFC"/>
          </w:tcPr>
          <w:p>
            <w:r/>
            <w:r>
              <w:rPr>
                <w:b w:val="0"/>
                <w:sz w:val="16"/>
              </w:rPr>
              <w:t>Endpoints shall be configured per environment and controlled through configuration.</w:t>
            </w:r>
          </w:p>
        </w:tc>
      </w:tr>
      <w:tr>
        <w:tc>
          <w:tcPr>
            <w:tcW w:type="dxa" w:w="5328"/>
            <w:vAlign w:val="top"/>
          </w:tcPr>
          <w:p>
            <w:r/>
            <w:r>
              <w:rPr>
                <w:b w:val="0"/>
                <w:sz w:val="16"/>
              </w:rPr>
              <w:t>No Direct DB</w:t>
            </w:r>
          </w:p>
        </w:tc>
        <w:tc>
          <w:tcPr>
            <w:tcW w:type="dxa" w:w="5328"/>
            <w:vAlign w:val="top"/>
          </w:tcPr>
          <w:p>
            <w:r/>
            <w:r>
              <w:rPr>
                <w:b w:val="0"/>
                <w:sz w:val="16"/>
              </w:rPr>
              <w:t>EMH shall not connect to external application databases.</w:t>
            </w:r>
          </w:p>
        </w:tc>
      </w:tr>
      <w:tr>
        <w:tc>
          <w:tcPr>
            <w:tcW w:type="dxa" w:w="5328"/>
            <w:vAlign w:val="top"/>
            <w:shd w:fill="F7FAFC"/>
          </w:tcPr>
          <w:p>
            <w:r/>
            <w:r>
              <w:rPr>
                <w:b w:val="0"/>
                <w:sz w:val="16"/>
              </w:rPr>
              <w:t>Service Authentication</w:t>
            </w:r>
          </w:p>
        </w:tc>
        <w:tc>
          <w:tcPr>
            <w:tcW w:type="dxa" w:w="5328"/>
            <w:vAlign w:val="top"/>
            <w:shd w:fill="F7FAFC"/>
          </w:tcPr>
          <w:p>
            <w:r/>
            <w:r>
              <w:rPr>
                <w:b w:val="0"/>
                <w:sz w:val="16"/>
              </w:rPr>
              <w:t>API authentication shall follow enterprise-approved mechanism.</w:t>
            </w:r>
          </w:p>
        </w:tc>
      </w:tr>
      <w:tr>
        <w:tc>
          <w:tcPr>
            <w:tcW w:type="dxa" w:w="5328"/>
            <w:vAlign w:val="top"/>
          </w:tcPr>
          <w:p>
            <w:r/>
            <w:r>
              <w:rPr>
                <w:b w:val="0"/>
                <w:sz w:val="16"/>
              </w:rPr>
              <w:t>Correlation</w:t>
            </w:r>
          </w:p>
        </w:tc>
        <w:tc>
          <w:tcPr>
            <w:tcW w:type="dxa" w:w="5328"/>
            <w:vAlign w:val="top"/>
          </w:tcPr>
          <w:p>
            <w:r/>
            <w:r>
              <w:rPr>
                <w:b w:val="0"/>
                <w:sz w:val="16"/>
              </w:rPr>
              <w:t>Integration calls shall include or propagate correlation metadata where supported.</w:t>
            </w:r>
          </w:p>
        </w:tc>
      </w:tr>
    </w:tbl>
    <w:p/>
    <w:p>
      <w:pPr>
        <w:pStyle w:val="Heading2"/>
      </w:pPr>
      <w:r>
        <w:t>5.8 Business Continuity</w:t>
      </w:r>
    </w:p>
    <w:p>
      <w:pPr>
        <w:pStyle w:val="Caption"/>
      </w:pPr>
      <w:r>
        <w:rPr>
          <w:b/>
        </w:rPr>
        <w:t>Table 5-14 – Business Continuity</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Continuity Area</w:t>
            </w:r>
          </w:p>
        </w:tc>
        <w:tc>
          <w:tcPr>
            <w:tcW w:type="dxa" w:w="5328"/>
            <w:vAlign w:val="top"/>
            <w:shd w:fill="1F4E79"/>
          </w:tcPr>
          <w:p>
            <w:r/>
            <w:r>
              <w:rPr>
                <w:b/>
                <w:color w:val="FFFFFF"/>
                <w:sz w:val="16"/>
              </w:rPr>
              <w:t>Approach</w:t>
            </w:r>
          </w:p>
        </w:tc>
      </w:tr>
      <w:tr>
        <w:tc>
          <w:tcPr>
            <w:tcW w:type="dxa" w:w="5328"/>
            <w:vAlign w:val="top"/>
          </w:tcPr>
          <w:p>
            <w:r/>
            <w:r>
              <w:rPr>
                <w:b w:val="0"/>
                <w:sz w:val="16"/>
              </w:rPr>
              <w:t>Application Recovery</w:t>
            </w:r>
          </w:p>
        </w:tc>
        <w:tc>
          <w:tcPr>
            <w:tcW w:type="dxa" w:w="5328"/>
            <w:vAlign w:val="top"/>
          </w:tcPr>
          <w:p>
            <w:r/>
            <w:r>
              <w:rPr>
                <w:b w:val="0"/>
                <w:sz w:val="16"/>
              </w:rPr>
              <w:t>Recover Mendix runtime from approved deployment package.</w:t>
            </w:r>
          </w:p>
        </w:tc>
      </w:tr>
      <w:tr>
        <w:tc>
          <w:tcPr>
            <w:tcW w:type="dxa" w:w="5328"/>
            <w:vAlign w:val="top"/>
            <w:shd w:fill="F7FAFC"/>
          </w:tcPr>
          <w:p>
            <w:r/>
            <w:r>
              <w:rPr>
                <w:b w:val="0"/>
                <w:sz w:val="16"/>
              </w:rPr>
              <w:t>Data Recovery</w:t>
            </w:r>
          </w:p>
        </w:tc>
        <w:tc>
          <w:tcPr>
            <w:tcW w:type="dxa" w:w="5328"/>
            <w:vAlign w:val="top"/>
            <w:shd w:fill="F7FAFC"/>
          </w:tcPr>
          <w:p>
            <w:r/>
            <w:r>
              <w:rPr>
                <w:b w:val="0"/>
                <w:sz w:val="16"/>
              </w:rPr>
              <w:t>Restore EMH SQL Server database according to RPO target.</w:t>
            </w:r>
          </w:p>
        </w:tc>
      </w:tr>
      <w:tr>
        <w:tc>
          <w:tcPr>
            <w:tcW w:type="dxa" w:w="5328"/>
            <w:vAlign w:val="top"/>
          </w:tcPr>
          <w:p>
            <w:r/>
            <w:r>
              <w:rPr>
                <w:b w:val="0"/>
                <w:sz w:val="16"/>
              </w:rPr>
              <w:t>External Dependencies</w:t>
            </w:r>
          </w:p>
        </w:tc>
        <w:tc>
          <w:tcPr>
            <w:tcW w:type="dxa" w:w="5328"/>
            <w:vAlign w:val="top"/>
          </w:tcPr>
          <w:p>
            <w:r/>
            <w:r>
              <w:rPr>
                <w:b w:val="0"/>
                <w:sz w:val="16"/>
              </w:rPr>
              <w:t>Source system outages are handled through clear messages and incident processes.</w:t>
            </w:r>
          </w:p>
        </w:tc>
      </w:tr>
      <w:tr>
        <w:tc>
          <w:tcPr>
            <w:tcW w:type="dxa" w:w="5328"/>
            <w:vAlign w:val="top"/>
            <w:shd w:fill="F7FAFC"/>
          </w:tcPr>
          <w:p>
            <w:r/>
            <w:r>
              <w:rPr>
                <w:b w:val="0"/>
                <w:sz w:val="16"/>
              </w:rPr>
              <w:t>Manual Workaround</w:t>
            </w:r>
          </w:p>
        </w:tc>
        <w:tc>
          <w:tcPr>
            <w:tcW w:type="dxa" w:w="5328"/>
            <w:vAlign w:val="top"/>
            <w:shd w:fill="F7FAFC"/>
          </w:tcPr>
          <w:p>
            <w:r/>
            <w:r>
              <w:rPr>
                <w:b w:val="0"/>
                <w:sz w:val="16"/>
              </w:rPr>
              <w:t>Existing source system support channels remain fallback until EMH is fully adopted.</w:t>
            </w:r>
          </w:p>
        </w:tc>
      </w:tr>
      <w:tr>
        <w:tc>
          <w:tcPr>
            <w:tcW w:type="dxa" w:w="5328"/>
            <w:vAlign w:val="top"/>
          </w:tcPr>
          <w:p>
            <w:r/>
            <w:r>
              <w:rPr>
                <w:b w:val="0"/>
                <w:sz w:val="16"/>
              </w:rPr>
              <w:t>Continuity Testing</w:t>
            </w:r>
          </w:p>
        </w:tc>
        <w:tc>
          <w:tcPr>
            <w:tcW w:type="dxa" w:w="5328"/>
            <w:vAlign w:val="top"/>
          </w:tcPr>
          <w:p>
            <w:r/>
            <w:r>
              <w:rPr>
                <w:b w:val="0"/>
                <w:sz w:val="16"/>
              </w:rPr>
              <w:t>Recovery and continuity procedures should be tested before production acceptance.</w:t>
            </w:r>
          </w:p>
        </w:tc>
      </w:tr>
    </w:tbl>
    <w:p/>
    <w:p>
      <w:pPr>
        <w:pStyle w:val="Heading2"/>
      </w:pPr>
      <w:r>
        <w:t>5.9 Logging &amp; Monitoring</w:t>
      </w:r>
    </w:p>
    <w:p>
      <w:pPr>
        <w:pStyle w:val="Caption"/>
      </w:pPr>
      <w:r>
        <w:rPr>
          <w:b/>
        </w:rPr>
        <w:t>Table 5-15 – Logging and Monitoring Security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Log / Monitoring Source</w:t>
            </w:r>
          </w:p>
        </w:tc>
        <w:tc>
          <w:tcPr>
            <w:tcW w:type="dxa" w:w="3552"/>
            <w:vAlign w:val="top"/>
            <w:shd w:fill="1F4E79"/>
          </w:tcPr>
          <w:p>
            <w:r/>
            <w:r>
              <w:rPr>
                <w:b/>
                <w:color w:val="FFFFFF"/>
                <w:sz w:val="16"/>
              </w:rPr>
              <w:t>Purpose</w:t>
            </w:r>
          </w:p>
        </w:tc>
        <w:tc>
          <w:tcPr>
            <w:tcW w:type="dxa" w:w="3552"/>
            <w:vAlign w:val="top"/>
            <w:shd w:fill="1F4E79"/>
          </w:tcPr>
          <w:p>
            <w:r/>
            <w:r>
              <w:rPr>
                <w:b/>
                <w:color w:val="FFFFFF"/>
                <w:sz w:val="16"/>
              </w:rPr>
              <w:t>Sensitive Data Control</w:t>
            </w:r>
          </w:p>
        </w:tc>
      </w:tr>
      <w:tr>
        <w:tc>
          <w:tcPr>
            <w:tcW w:type="dxa" w:w="3552"/>
            <w:vAlign w:val="top"/>
          </w:tcPr>
          <w:p>
            <w:r/>
            <w:r>
              <w:rPr>
                <w:b w:val="0"/>
                <w:sz w:val="16"/>
              </w:rPr>
              <w:t>AuditLog</w:t>
            </w:r>
          </w:p>
        </w:tc>
        <w:tc>
          <w:tcPr>
            <w:tcW w:type="dxa" w:w="3552"/>
            <w:vAlign w:val="top"/>
          </w:tcPr>
          <w:p>
            <w:r/>
            <w:r>
              <w:rPr>
                <w:b w:val="0"/>
                <w:sz w:val="16"/>
              </w:rPr>
              <w:t>Trace user and admin actions.</w:t>
            </w:r>
          </w:p>
        </w:tc>
        <w:tc>
          <w:tcPr>
            <w:tcW w:type="dxa" w:w="3552"/>
            <w:vAlign w:val="top"/>
          </w:tcPr>
          <w:p>
            <w:r/>
            <w:r>
              <w:rPr>
                <w:b w:val="0"/>
                <w:sz w:val="16"/>
              </w:rPr>
              <w:t>Log metadata, not full business payloads.</w:t>
            </w:r>
          </w:p>
        </w:tc>
      </w:tr>
      <w:tr>
        <w:tc>
          <w:tcPr>
            <w:tcW w:type="dxa" w:w="3552"/>
            <w:vAlign w:val="top"/>
            <w:shd w:fill="F7FAFC"/>
          </w:tcPr>
          <w:p>
            <w:r/>
            <w:r>
              <w:rPr>
                <w:b w:val="0"/>
                <w:sz w:val="16"/>
              </w:rPr>
              <w:t>ExceptionLog</w:t>
            </w:r>
          </w:p>
        </w:tc>
        <w:tc>
          <w:tcPr>
            <w:tcW w:type="dxa" w:w="3552"/>
            <w:vAlign w:val="top"/>
            <w:shd w:fill="F7FAFC"/>
          </w:tcPr>
          <w:p>
            <w:r/>
            <w:r>
              <w:rPr>
                <w:b w:val="0"/>
                <w:sz w:val="16"/>
              </w:rPr>
              <w:t>Troubleshooting and incident support.</w:t>
            </w:r>
          </w:p>
        </w:tc>
        <w:tc>
          <w:tcPr>
            <w:tcW w:type="dxa" w:w="3552"/>
            <w:vAlign w:val="top"/>
            <w:shd w:fill="F7FAFC"/>
          </w:tcPr>
          <w:p>
            <w:r/>
            <w:r>
              <w:rPr>
                <w:b w:val="0"/>
                <w:sz w:val="16"/>
              </w:rPr>
              <w:t>Sanitize messages and payloads.</w:t>
            </w:r>
          </w:p>
        </w:tc>
      </w:tr>
      <w:tr>
        <w:tc>
          <w:tcPr>
            <w:tcW w:type="dxa" w:w="3552"/>
            <w:vAlign w:val="top"/>
          </w:tcPr>
          <w:p>
            <w:r/>
            <w:r>
              <w:rPr>
                <w:b w:val="0"/>
                <w:sz w:val="16"/>
              </w:rPr>
              <w:t>AppDynamics</w:t>
            </w:r>
          </w:p>
        </w:tc>
        <w:tc>
          <w:tcPr>
            <w:tcW w:type="dxa" w:w="3552"/>
            <w:vAlign w:val="top"/>
          </w:tcPr>
          <w:p>
            <w:r/>
            <w:r>
              <w:rPr>
                <w:b w:val="0"/>
                <w:sz w:val="16"/>
              </w:rPr>
              <w:t>Performance, availability, dependency monitoring.</w:t>
            </w:r>
          </w:p>
        </w:tc>
        <w:tc>
          <w:tcPr>
            <w:tcW w:type="dxa" w:w="3552"/>
            <w:vAlign w:val="top"/>
          </w:tcPr>
          <w:p>
            <w:r/>
            <w:r>
              <w:rPr>
                <w:b w:val="0"/>
                <w:sz w:val="16"/>
              </w:rPr>
              <w:t>Ensure captured data aligns with security policy.</w:t>
            </w:r>
          </w:p>
        </w:tc>
      </w:tr>
      <w:tr>
        <w:tc>
          <w:tcPr>
            <w:tcW w:type="dxa" w:w="3552"/>
            <w:vAlign w:val="top"/>
            <w:shd w:fill="F7FAFC"/>
          </w:tcPr>
          <w:p>
            <w:r/>
            <w:r>
              <w:rPr>
                <w:b w:val="0"/>
                <w:sz w:val="16"/>
              </w:rPr>
              <w:t>Runtime Logs</w:t>
            </w:r>
          </w:p>
        </w:tc>
        <w:tc>
          <w:tcPr>
            <w:tcW w:type="dxa" w:w="3552"/>
            <w:vAlign w:val="top"/>
            <w:shd w:fill="F7FAFC"/>
          </w:tcPr>
          <w:p>
            <w:r/>
            <w:r>
              <w:rPr>
                <w:b w:val="0"/>
                <w:sz w:val="16"/>
              </w:rPr>
              <w:t>Technical diagnostics.</w:t>
            </w:r>
          </w:p>
        </w:tc>
        <w:tc>
          <w:tcPr>
            <w:tcW w:type="dxa" w:w="3552"/>
            <w:vAlign w:val="top"/>
            <w:shd w:fill="F7FAFC"/>
          </w:tcPr>
          <w:p>
            <w:r/>
            <w:r>
              <w:rPr>
                <w:b w:val="0"/>
                <w:sz w:val="16"/>
              </w:rPr>
              <w:t>Restrict access and avoid sensitive payloads.</w:t>
            </w:r>
          </w:p>
        </w:tc>
      </w:tr>
      <w:tr>
        <w:tc>
          <w:tcPr>
            <w:tcW w:type="dxa" w:w="3552"/>
            <w:vAlign w:val="top"/>
          </w:tcPr>
          <w:p>
            <w:r/>
            <w:r>
              <w:rPr>
                <w:b w:val="0"/>
                <w:sz w:val="16"/>
              </w:rPr>
              <w:t>Security Events</w:t>
            </w:r>
          </w:p>
        </w:tc>
        <w:tc>
          <w:tcPr>
            <w:tcW w:type="dxa" w:w="3552"/>
            <w:vAlign w:val="top"/>
          </w:tcPr>
          <w:p>
            <w:r/>
            <w:r>
              <w:rPr>
                <w:b w:val="0"/>
                <w:sz w:val="16"/>
              </w:rPr>
              <w:t>Unauthorized access and suspicious activity.</w:t>
            </w:r>
          </w:p>
        </w:tc>
        <w:tc>
          <w:tcPr>
            <w:tcW w:type="dxa" w:w="3552"/>
            <w:vAlign w:val="top"/>
          </w:tcPr>
          <w:p>
            <w:r/>
            <w:r>
              <w:rPr>
                <w:b w:val="0"/>
                <w:sz w:val="16"/>
              </w:rPr>
              <w:t>Retain according to policy and incident needs.</w:t>
            </w:r>
          </w:p>
        </w:tc>
      </w:tr>
    </w:tbl>
    <w:p/>
    <w:p>
      <w:pPr>
        <w:pStyle w:val="Heading2"/>
      </w:pPr>
      <w:r>
        <w:t>5.10 Security Incident Management</w:t>
      </w:r>
    </w:p>
    <w:p>
      <w:pPr>
        <w:pStyle w:val="Caption"/>
      </w:pPr>
      <w:r>
        <w:rPr>
          <w:b/>
        </w:rPr>
        <w:t>Table 5-16 – Security Incident Management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Stage</w:t>
            </w:r>
          </w:p>
        </w:tc>
        <w:tc>
          <w:tcPr>
            <w:tcW w:type="dxa" w:w="5328"/>
            <w:vAlign w:val="top"/>
            <w:shd w:fill="1F4E79"/>
          </w:tcPr>
          <w:p>
            <w:r/>
            <w:r>
              <w:rPr>
                <w:b/>
                <w:color w:val="FFFFFF"/>
                <w:sz w:val="16"/>
              </w:rPr>
              <w:t>Activity</w:t>
            </w:r>
          </w:p>
        </w:tc>
      </w:tr>
      <w:tr>
        <w:tc>
          <w:tcPr>
            <w:tcW w:type="dxa" w:w="5328"/>
            <w:vAlign w:val="top"/>
          </w:tcPr>
          <w:p>
            <w:r/>
            <w:r>
              <w:rPr>
                <w:b w:val="0"/>
                <w:sz w:val="16"/>
              </w:rPr>
              <w:t>Detect</w:t>
            </w:r>
          </w:p>
        </w:tc>
        <w:tc>
          <w:tcPr>
            <w:tcW w:type="dxa" w:w="5328"/>
            <w:vAlign w:val="top"/>
          </w:tcPr>
          <w:p>
            <w:r/>
            <w:r>
              <w:rPr>
                <w:b w:val="0"/>
                <w:sz w:val="16"/>
              </w:rPr>
              <w:t>Identify incidents through AppDynamics alerts, audit events, exception logs, and user reports.</w:t>
            </w:r>
          </w:p>
        </w:tc>
      </w:tr>
      <w:tr>
        <w:tc>
          <w:tcPr>
            <w:tcW w:type="dxa" w:w="5328"/>
            <w:vAlign w:val="top"/>
            <w:shd w:fill="F7FAFC"/>
          </w:tcPr>
          <w:p>
            <w:r/>
            <w:r>
              <w:rPr>
                <w:b w:val="0"/>
                <w:sz w:val="16"/>
              </w:rPr>
              <w:t>Triage</w:t>
            </w:r>
          </w:p>
        </w:tc>
        <w:tc>
          <w:tcPr>
            <w:tcW w:type="dxa" w:w="5328"/>
            <w:vAlign w:val="top"/>
            <w:shd w:fill="F7FAFC"/>
          </w:tcPr>
          <w:p>
            <w:r/>
            <w:r>
              <w:rPr>
                <w:b w:val="0"/>
                <w:sz w:val="16"/>
              </w:rPr>
              <w:t>Assess severity, affected functions, data exposure risk, and dependency impact.</w:t>
            </w:r>
          </w:p>
        </w:tc>
      </w:tr>
      <w:tr>
        <w:tc>
          <w:tcPr>
            <w:tcW w:type="dxa" w:w="5328"/>
            <w:vAlign w:val="top"/>
          </w:tcPr>
          <w:p>
            <w:r/>
            <w:r>
              <w:rPr>
                <w:b w:val="0"/>
                <w:sz w:val="16"/>
              </w:rPr>
              <w:t>Escalate</w:t>
            </w:r>
          </w:p>
        </w:tc>
        <w:tc>
          <w:tcPr>
            <w:tcW w:type="dxa" w:w="5328"/>
            <w:vAlign w:val="top"/>
          </w:tcPr>
          <w:p>
            <w:r/>
            <w:r>
              <w:rPr>
                <w:b w:val="0"/>
                <w:sz w:val="16"/>
              </w:rPr>
              <w:t>Notify Information Security, Operations, Application Owner, and Business Owner as required.</w:t>
            </w:r>
          </w:p>
        </w:tc>
      </w:tr>
      <w:tr>
        <w:tc>
          <w:tcPr>
            <w:tcW w:type="dxa" w:w="5328"/>
            <w:vAlign w:val="top"/>
            <w:shd w:fill="F7FAFC"/>
          </w:tcPr>
          <w:p>
            <w:r/>
            <w:r>
              <w:rPr>
                <w:b w:val="0"/>
                <w:sz w:val="16"/>
              </w:rPr>
              <w:t>Contain</w:t>
            </w:r>
          </w:p>
        </w:tc>
        <w:tc>
          <w:tcPr>
            <w:tcW w:type="dxa" w:w="5328"/>
            <w:vAlign w:val="top"/>
            <w:shd w:fill="F7FAFC"/>
          </w:tcPr>
          <w:p>
            <w:r/>
            <w:r>
              <w:rPr>
                <w:b w:val="0"/>
                <w:sz w:val="16"/>
              </w:rPr>
              <w:t>Disable affected feature, revoke access, block endpoint, or isolate runtime component where appropriate.</w:t>
            </w:r>
          </w:p>
        </w:tc>
      </w:tr>
      <w:tr>
        <w:tc>
          <w:tcPr>
            <w:tcW w:type="dxa" w:w="5328"/>
            <w:vAlign w:val="top"/>
          </w:tcPr>
          <w:p>
            <w:r/>
            <w:r>
              <w:rPr>
                <w:b w:val="0"/>
                <w:sz w:val="16"/>
              </w:rPr>
              <w:t>Investigate</w:t>
            </w:r>
          </w:p>
        </w:tc>
        <w:tc>
          <w:tcPr>
            <w:tcW w:type="dxa" w:w="5328"/>
            <w:vAlign w:val="top"/>
          </w:tcPr>
          <w:p>
            <w:r/>
            <w:r>
              <w:rPr>
                <w:b w:val="0"/>
                <w:sz w:val="16"/>
              </w:rPr>
              <w:t>Use audit logs, exception logs, correlation IDs, and monitoring evidence.</w:t>
            </w:r>
          </w:p>
        </w:tc>
      </w:tr>
      <w:tr>
        <w:tc>
          <w:tcPr>
            <w:tcW w:type="dxa" w:w="5328"/>
            <w:vAlign w:val="top"/>
            <w:shd w:fill="F7FAFC"/>
          </w:tcPr>
          <w:p>
            <w:r/>
            <w:r>
              <w:rPr>
                <w:b w:val="0"/>
                <w:sz w:val="16"/>
              </w:rPr>
              <w:t>Recover</w:t>
            </w:r>
          </w:p>
        </w:tc>
        <w:tc>
          <w:tcPr>
            <w:tcW w:type="dxa" w:w="5328"/>
            <w:vAlign w:val="top"/>
            <w:shd w:fill="F7FAFC"/>
          </w:tcPr>
          <w:p>
            <w:r/>
            <w:r>
              <w:rPr>
                <w:b w:val="0"/>
                <w:sz w:val="16"/>
              </w:rPr>
              <w:t>Restore service, validate security controls, and confirm business functionality.</w:t>
            </w:r>
          </w:p>
        </w:tc>
      </w:tr>
      <w:tr>
        <w:tc>
          <w:tcPr>
            <w:tcW w:type="dxa" w:w="5328"/>
            <w:vAlign w:val="top"/>
          </w:tcPr>
          <w:p>
            <w:r/>
            <w:r>
              <w:rPr>
                <w:b w:val="0"/>
                <w:sz w:val="16"/>
              </w:rPr>
              <w:t>Lessons Learned</w:t>
            </w:r>
          </w:p>
        </w:tc>
        <w:tc>
          <w:tcPr>
            <w:tcW w:type="dxa" w:w="5328"/>
            <w:vAlign w:val="top"/>
          </w:tcPr>
          <w:p>
            <w:r/>
            <w:r>
              <w:rPr>
                <w:b w:val="0"/>
                <w:sz w:val="16"/>
              </w:rPr>
              <w:t>Update controls, runbooks, test cases, and architecture decisions where required.</w:t>
            </w:r>
          </w:p>
        </w:tc>
      </w:tr>
    </w:tbl>
    <w:p/>
    <w:p>
      <w:pPr>
        <w:pStyle w:val="Heading2"/>
      </w:pPr>
      <w:r>
        <w:t>5.11 Threat Modeling &amp; Mitigation</w:t>
      </w:r>
    </w:p>
    <w:p>
      <w:pPr>
        <w:jc w:val="center"/>
      </w:pPr>
      <w:r>
        <w:drawing>
          <wp:inline xmlns:a="http://schemas.openxmlformats.org/drawingml/2006/main" xmlns:pic="http://schemas.openxmlformats.org/drawingml/2006/picture">
            <wp:extent cx="5943600" cy="6817659"/>
            <wp:docPr id="19" name="Picture 19"/>
            <wp:cNvGraphicFramePr>
              <a:graphicFrameLocks noChangeAspect="1"/>
            </wp:cNvGraphicFramePr>
            <a:graphic>
              <a:graphicData uri="http://schemas.openxmlformats.org/drawingml/2006/picture">
                <pic:pic>
                  <pic:nvPicPr>
                    <pic:cNvPr id="0" name="fig_5_3_threat_model_final.svg.png"/>
                    <pic:cNvPicPr/>
                  </pic:nvPicPr>
                  <pic:blipFill>
                    <a:blip r:embed="rId28"/>
                    <a:stretch>
                      <a:fillRect/>
                    </a:stretch>
                  </pic:blipFill>
                  <pic:spPr>
                    <a:xfrm>
                      <a:off x="0" y="0"/>
                      <a:ext cx="5943600" cy="6817659"/>
                    </a:xfrm>
                    <a:prstGeom prst="rect"/>
                  </pic:spPr>
                </pic:pic>
              </a:graphicData>
            </a:graphic>
          </wp:inline>
        </w:drawing>
      </w:r>
    </w:p>
    <w:p>
      <w:pPr>
        <w:pStyle w:val="Caption"/>
        <w:jc w:val="center"/>
      </w:pPr>
      <w:r>
        <w:rPr>
          <w:b/>
        </w:rPr>
        <w:t>Figure 5-3 – Threat Model</w:t>
      </w:r>
    </w:p>
    <w:p>
      <w:pPr>
        <w:spacing w:after="120"/>
      </w:pPr>
      <w:r>
        <w:t>Shows key threats and mitigations for EMH across identity, access control, integration, data protection, logging, monitoring, and operational resilience.</w:t>
      </w:r>
    </w:p>
    <w:p>
      <w:pPr>
        <w:pStyle w:val="Caption"/>
      </w:pPr>
      <w:r>
        <w:rPr>
          <w:b/>
        </w:rPr>
        <w:t>Table 5-17 – Threat Model and Mitigations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Threat</w:t>
            </w:r>
          </w:p>
        </w:tc>
        <w:tc>
          <w:tcPr>
            <w:tcW w:type="dxa" w:w="3552"/>
            <w:vAlign w:val="top"/>
            <w:shd w:fill="1F4E79"/>
          </w:tcPr>
          <w:p>
            <w:r/>
            <w:r>
              <w:rPr>
                <w:b/>
                <w:color w:val="FFFFFF"/>
                <w:sz w:val="16"/>
              </w:rPr>
              <w:t>Risk</w:t>
            </w:r>
          </w:p>
        </w:tc>
        <w:tc>
          <w:tcPr>
            <w:tcW w:type="dxa" w:w="3552"/>
            <w:vAlign w:val="top"/>
            <w:shd w:fill="1F4E79"/>
          </w:tcPr>
          <w:p>
            <w:r/>
            <w:r>
              <w:rPr>
                <w:b/>
                <w:color w:val="FFFFFF"/>
                <w:sz w:val="16"/>
              </w:rPr>
              <w:t>Mitigation</w:t>
            </w:r>
          </w:p>
        </w:tc>
      </w:tr>
      <w:tr>
        <w:tc>
          <w:tcPr>
            <w:tcW w:type="dxa" w:w="3552"/>
            <w:vAlign w:val="top"/>
          </w:tcPr>
          <w:p>
            <w:r/>
            <w:r>
              <w:rPr>
                <w:b w:val="0"/>
                <w:sz w:val="16"/>
              </w:rPr>
              <w:t>Unauthorized Access</w:t>
            </w:r>
          </w:p>
        </w:tc>
        <w:tc>
          <w:tcPr>
            <w:tcW w:type="dxa" w:w="3552"/>
            <w:vAlign w:val="top"/>
          </w:tcPr>
          <w:p>
            <w:r/>
            <w:r>
              <w:rPr>
                <w:b w:val="0"/>
                <w:sz w:val="16"/>
              </w:rPr>
              <w:t>User accesses module or data outside role.</w:t>
            </w:r>
          </w:p>
        </w:tc>
        <w:tc>
          <w:tcPr>
            <w:tcW w:type="dxa" w:w="3552"/>
            <w:vAlign w:val="top"/>
          </w:tcPr>
          <w:p>
            <w:r/>
            <w:r>
              <w:rPr>
                <w:b w:val="0"/>
                <w:sz w:val="16"/>
              </w:rPr>
              <w:t>SAML authentication, RBAC, module roles, page access, microflow security, entity access.</w:t>
            </w:r>
          </w:p>
        </w:tc>
      </w:tr>
      <w:tr>
        <w:tc>
          <w:tcPr>
            <w:tcW w:type="dxa" w:w="3552"/>
            <w:vAlign w:val="top"/>
            <w:shd w:fill="F7FAFC"/>
          </w:tcPr>
          <w:p>
            <w:r/>
            <w:r>
              <w:rPr>
                <w:b w:val="0"/>
                <w:sz w:val="16"/>
              </w:rPr>
              <w:t>Privilege Misuse</w:t>
            </w:r>
          </w:p>
        </w:tc>
        <w:tc>
          <w:tcPr>
            <w:tcW w:type="dxa" w:w="3552"/>
            <w:vAlign w:val="top"/>
            <w:shd w:fill="F7FAFC"/>
          </w:tcPr>
          <w:p>
            <w:r/>
            <w:r>
              <w:rPr>
                <w:b w:val="0"/>
                <w:sz w:val="16"/>
              </w:rPr>
              <w:t>Administrator grants excessive access.</w:t>
            </w:r>
          </w:p>
        </w:tc>
        <w:tc>
          <w:tcPr>
            <w:tcW w:type="dxa" w:w="3552"/>
            <w:vAlign w:val="top"/>
            <w:shd w:fill="F7FAFC"/>
          </w:tcPr>
          <w:p>
            <w:r/>
            <w:r>
              <w:rPr>
                <w:b w:val="0"/>
                <w:sz w:val="16"/>
              </w:rPr>
              <w:t>Segregation, audit, approval workflow, periodic access review.</w:t>
            </w:r>
          </w:p>
        </w:tc>
      </w:tr>
      <w:tr>
        <w:tc>
          <w:tcPr>
            <w:tcW w:type="dxa" w:w="3552"/>
            <w:vAlign w:val="top"/>
          </w:tcPr>
          <w:p>
            <w:r/>
            <w:r>
              <w:rPr>
                <w:b w:val="0"/>
                <w:sz w:val="16"/>
              </w:rPr>
              <w:t>Data Leakage</w:t>
            </w:r>
          </w:p>
        </w:tc>
        <w:tc>
          <w:tcPr>
            <w:tcW w:type="dxa" w:w="3552"/>
            <w:vAlign w:val="top"/>
          </w:tcPr>
          <w:p>
            <w:r/>
            <w:r>
              <w:rPr>
                <w:b w:val="0"/>
                <w:sz w:val="16"/>
              </w:rPr>
              <w:t>Sensitive data persisted or logged unintentionally.</w:t>
            </w:r>
          </w:p>
        </w:tc>
        <w:tc>
          <w:tcPr>
            <w:tcW w:type="dxa" w:w="3552"/>
            <w:vAlign w:val="top"/>
          </w:tcPr>
          <w:p>
            <w:r/>
            <w:r>
              <w:rPr>
                <w:b w:val="0"/>
                <w:sz w:val="16"/>
              </w:rPr>
              <w:t>Non-persistent design, logging restrictions, sanitization, privacy review.</w:t>
            </w:r>
          </w:p>
        </w:tc>
      </w:tr>
      <w:tr>
        <w:tc>
          <w:tcPr>
            <w:tcW w:type="dxa" w:w="3552"/>
            <w:vAlign w:val="top"/>
            <w:shd w:fill="F7FAFC"/>
          </w:tcPr>
          <w:p>
            <w:r/>
            <w:r>
              <w:rPr>
                <w:b w:val="0"/>
                <w:sz w:val="16"/>
              </w:rPr>
              <w:t>API Abuse</w:t>
            </w:r>
          </w:p>
        </w:tc>
        <w:tc>
          <w:tcPr>
            <w:tcW w:type="dxa" w:w="3552"/>
            <w:vAlign w:val="top"/>
            <w:shd w:fill="F7FAFC"/>
          </w:tcPr>
          <w:p>
            <w:r/>
            <w:r>
              <w:rPr>
                <w:b w:val="0"/>
                <w:sz w:val="16"/>
              </w:rPr>
              <w:t>Unauthorized or excessive API calls.</w:t>
            </w:r>
          </w:p>
        </w:tc>
        <w:tc>
          <w:tcPr>
            <w:tcW w:type="dxa" w:w="3552"/>
            <w:vAlign w:val="top"/>
            <w:shd w:fill="F7FAFC"/>
          </w:tcPr>
          <w:p>
            <w:r/>
            <w:r>
              <w:rPr>
                <w:b w:val="0"/>
                <w:sz w:val="16"/>
              </w:rPr>
              <w:t>Authorization before call, rate controls where available, monitoring, source API controls.</w:t>
            </w:r>
          </w:p>
        </w:tc>
      </w:tr>
      <w:tr>
        <w:tc>
          <w:tcPr>
            <w:tcW w:type="dxa" w:w="3552"/>
            <w:vAlign w:val="top"/>
          </w:tcPr>
          <w:p>
            <w:r/>
            <w:r>
              <w:rPr>
                <w:b w:val="0"/>
                <w:sz w:val="16"/>
              </w:rPr>
              <w:t>Session Hijacking</w:t>
            </w:r>
          </w:p>
        </w:tc>
        <w:tc>
          <w:tcPr>
            <w:tcW w:type="dxa" w:w="3552"/>
            <w:vAlign w:val="top"/>
          </w:tcPr>
          <w:p>
            <w:r/>
            <w:r>
              <w:rPr>
                <w:b w:val="0"/>
                <w:sz w:val="16"/>
              </w:rPr>
              <w:t>Compromised session used for access.</w:t>
            </w:r>
          </w:p>
        </w:tc>
        <w:tc>
          <w:tcPr>
            <w:tcW w:type="dxa" w:w="3552"/>
            <w:vAlign w:val="top"/>
          </w:tcPr>
          <w:p>
            <w:r/>
            <w:r>
              <w:rPr>
                <w:b w:val="0"/>
                <w:sz w:val="16"/>
              </w:rPr>
              <w:t>TLS, session timeout, secure cookies per platform configuration, IDAM controls.</w:t>
            </w:r>
          </w:p>
        </w:tc>
      </w:tr>
      <w:tr>
        <w:tc>
          <w:tcPr>
            <w:tcW w:type="dxa" w:w="3552"/>
            <w:vAlign w:val="top"/>
            <w:shd w:fill="F7FAFC"/>
          </w:tcPr>
          <w:p>
            <w:r/>
            <w:r>
              <w:rPr>
                <w:b w:val="0"/>
                <w:sz w:val="16"/>
              </w:rPr>
              <w:t>Integration Failure</w:t>
            </w:r>
          </w:p>
        </w:tc>
        <w:tc>
          <w:tcPr>
            <w:tcW w:type="dxa" w:w="3552"/>
            <w:vAlign w:val="top"/>
            <w:shd w:fill="F7FAFC"/>
          </w:tcPr>
          <w:p>
            <w:r/>
            <w:r>
              <w:rPr>
                <w:b w:val="0"/>
                <w:sz w:val="16"/>
              </w:rPr>
              <w:t>Source API outage prevents investigation.</w:t>
            </w:r>
          </w:p>
        </w:tc>
        <w:tc>
          <w:tcPr>
            <w:tcW w:type="dxa" w:w="3552"/>
            <w:vAlign w:val="top"/>
            <w:shd w:fill="F7FAFC"/>
          </w:tcPr>
          <w:p>
            <w:r/>
            <w:r>
              <w:rPr>
                <w:b w:val="0"/>
                <w:sz w:val="16"/>
              </w:rPr>
              <w:t>Timeout handling, user-safe messages, exception logs, AppDynamics monitoring.</w:t>
            </w:r>
          </w:p>
        </w:tc>
      </w:tr>
      <w:tr>
        <w:tc>
          <w:tcPr>
            <w:tcW w:type="dxa" w:w="3552"/>
            <w:vAlign w:val="top"/>
          </w:tcPr>
          <w:p>
            <w:r/>
            <w:r>
              <w:rPr>
                <w:b w:val="0"/>
                <w:sz w:val="16"/>
              </w:rPr>
              <w:t>Configuration Exposure</w:t>
            </w:r>
          </w:p>
        </w:tc>
        <w:tc>
          <w:tcPr>
            <w:tcW w:type="dxa" w:w="3552"/>
            <w:vAlign w:val="top"/>
          </w:tcPr>
          <w:p>
            <w:r/>
            <w:r>
              <w:rPr>
                <w:b w:val="0"/>
                <w:sz w:val="16"/>
              </w:rPr>
              <w:t>Endpoint/secrets exposed.</w:t>
            </w:r>
          </w:p>
        </w:tc>
        <w:tc>
          <w:tcPr>
            <w:tcW w:type="dxa" w:w="3552"/>
            <w:vAlign w:val="top"/>
          </w:tcPr>
          <w:p>
            <w:r/>
            <w:r>
              <w:rPr>
                <w:b w:val="0"/>
                <w:sz w:val="16"/>
              </w:rPr>
              <w:t>Restricted configuration access, secret handling, audit.</w:t>
            </w:r>
          </w:p>
        </w:tc>
      </w:tr>
      <w:tr>
        <w:tc>
          <w:tcPr>
            <w:tcW w:type="dxa" w:w="3552"/>
            <w:vAlign w:val="top"/>
            <w:shd w:fill="F7FAFC"/>
          </w:tcPr>
          <w:p>
            <w:r/>
            <w:r>
              <w:rPr>
                <w:b w:val="0"/>
                <w:sz w:val="16"/>
              </w:rPr>
              <w:t>Vulnerable Dependency</w:t>
            </w:r>
          </w:p>
        </w:tc>
        <w:tc>
          <w:tcPr>
            <w:tcW w:type="dxa" w:w="3552"/>
            <w:vAlign w:val="top"/>
            <w:shd w:fill="F7FAFC"/>
          </w:tcPr>
          <w:p>
            <w:r/>
            <w:r>
              <w:rPr>
                <w:b w:val="0"/>
                <w:sz w:val="16"/>
              </w:rPr>
              <w:t>Marketplace module or Java dependency vulnerability.</w:t>
            </w:r>
          </w:p>
        </w:tc>
        <w:tc>
          <w:tcPr>
            <w:tcW w:type="dxa" w:w="3552"/>
            <w:vAlign w:val="top"/>
            <w:shd w:fill="F7FAFC"/>
          </w:tcPr>
          <w:p>
            <w:r/>
            <w:r>
              <w:rPr>
                <w:b w:val="0"/>
                <w:sz w:val="16"/>
              </w:rPr>
              <w:t>SCA, approval process, patching.</w:t>
            </w:r>
          </w:p>
        </w:tc>
      </w:tr>
    </w:tbl>
    <w:p/>
    <w:p>
      <w:pPr>
        <w:pStyle w:val="Heading2"/>
      </w:pPr>
      <w:r>
        <w:t>5.12 Privacy by Design</w:t>
      </w:r>
    </w:p>
    <w:p>
      <w:pPr>
        <w:jc w:val="center"/>
      </w:pPr>
      <w:r>
        <w:drawing>
          <wp:inline xmlns:a="http://schemas.openxmlformats.org/drawingml/2006/main" xmlns:pic="http://schemas.openxmlformats.org/drawingml/2006/picture">
            <wp:extent cx="5943600" cy="3318510"/>
            <wp:docPr id="20" name="Picture 20"/>
            <wp:cNvGraphicFramePr>
              <a:graphicFrameLocks noChangeAspect="1"/>
            </wp:cNvGraphicFramePr>
            <a:graphic>
              <a:graphicData uri="http://schemas.openxmlformats.org/drawingml/2006/picture">
                <pic:pic>
                  <pic:nvPicPr>
                    <pic:cNvPr id="0" name="fig_5_4_privacy_by_design.svg.png"/>
                    <pic:cNvPicPr/>
                  </pic:nvPicPr>
                  <pic:blipFill>
                    <a:blip r:embed="rId29"/>
                    <a:stretch>
                      <a:fillRect/>
                    </a:stretch>
                  </pic:blipFill>
                  <pic:spPr>
                    <a:xfrm>
                      <a:off x="0" y="0"/>
                      <a:ext cx="5943600" cy="3318510"/>
                    </a:xfrm>
                    <a:prstGeom prst="rect"/>
                  </pic:spPr>
                </pic:pic>
              </a:graphicData>
            </a:graphic>
          </wp:inline>
        </w:drawing>
      </w:r>
    </w:p>
    <w:p>
      <w:pPr>
        <w:pStyle w:val="Caption"/>
        <w:jc w:val="center"/>
      </w:pPr>
      <w:r>
        <w:rPr>
          <w:b/>
        </w:rPr>
        <w:t>Figure 5-4 – Privacy by Design</w:t>
      </w:r>
    </w:p>
    <w:p>
      <w:pPr>
        <w:spacing w:after="120"/>
      </w:pPr>
      <w:r>
        <w:t>Shows the privacy-by-design controls applied to EMH, including minimization, access control, auditability, retention, and external data ownership.</w:t>
      </w:r>
    </w:p>
    <w:p>
      <w:pPr>
        <w:pStyle w:val="Heading3"/>
      </w:pPr>
      <w:r>
        <w:t>5.12.1 Personal Data Flow</w:t>
      </w:r>
    </w:p>
    <w:p>
      <w:pPr>
        <w:spacing w:after="120"/>
      </w:pPr>
      <w:r>
        <w:t>Personal data is retrieved from external Systems of Record only when an authorized support officer performs a permitted search. The data is mapped into Non-Persistent Entities and displayed in EMH. EMH persists only audit metadata and sanitized exception details.</w:t>
      </w:r>
    </w:p>
    <w:p>
      <w:pPr>
        <w:pStyle w:val="Heading3"/>
      </w:pPr>
      <w:r>
        <w:t>5.12.2 Personal Data Usage</w:t>
      </w:r>
    </w:p>
    <w:p>
      <w:pPr>
        <w:pStyle w:val="Caption"/>
      </w:pPr>
      <w:r>
        <w:rPr>
          <w:b/>
        </w:rPr>
        <w:t>Table 5-18 – Personal Data Usage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Personal Data Type</w:t>
            </w:r>
          </w:p>
        </w:tc>
        <w:tc>
          <w:tcPr>
            <w:tcW w:type="dxa" w:w="3552"/>
            <w:vAlign w:val="top"/>
            <w:shd w:fill="1F4E79"/>
          </w:tcPr>
          <w:p>
            <w:r/>
            <w:r>
              <w:rPr>
                <w:b/>
                <w:color w:val="FFFFFF"/>
                <w:sz w:val="16"/>
              </w:rPr>
              <w:t>Usage</w:t>
            </w:r>
          </w:p>
        </w:tc>
        <w:tc>
          <w:tcPr>
            <w:tcW w:type="dxa" w:w="3552"/>
            <w:vAlign w:val="top"/>
            <w:shd w:fill="1F4E79"/>
          </w:tcPr>
          <w:p>
            <w:r/>
            <w:r>
              <w:rPr>
                <w:b/>
                <w:color w:val="FFFFFF"/>
                <w:sz w:val="16"/>
              </w:rPr>
              <w:t>Persisted in EMH</w:t>
            </w:r>
          </w:p>
        </w:tc>
      </w:tr>
      <w:tr>
        <w:tc>
          <w:tcPr>
            <w:tcW w:type="dxa" w:w="3552"/>
            <w:vAlign w:val="top"/>
          </w:tcPr>
          <w:p>
            <w:r/>
            <w:r>
              <w:rPr>
                <w:b w:val="0"/>
                <w:sz w:val="16"/>
              </w:rPr>
              <w:t>User name / email</w:t>
            </w:r>
          </w:p>
        </w:tc>
        <w:tc>
          <w:tcPr>
            <w:tcW w:type="dxa" w:w="3552"/>
            <w:vAlign w:val="top"/>
          </w:tcPr>
          <w:p>
            <w:r/>
            <w:r>
              <w:rPr>
                <w:b w:val="0"/>
                <w:sz w:val="16"/>
              </w:rPr>
              <w:t>EMH user administration and audit attribution.</w:t>
            </w:r>
          </w:p>
        </w:tc>
        <w:tc>
          <w:tcPr>
            <w:tcW w:type="dxa" w:w="3552"/>
            <w:vAlign w:val="top"/>
          </w:tcPr>
          <w:p>
            <w:r/>
            <w:r>
              <w:rPr>
                <w:b w:val="0"/>
                <w:sz w:val="16"/>
              </w:rPr>
              <w:t>Yes, for EMH user records.</w:t>
            </w:r>
          </w:p>
        </w:tc>
      </w:tr>
      <w:tr>
        <w:tc>
          <w:tcPr>
            <w:tcW w:type="dxa" w:w="3552"/>
            <w:vAlign w:val="top"/>
            <w:shd w:fill="F7FAFC"/>
          </w:tcPr>
          <w:p>
            <w:r/>
            <w:r>
              <w:rPr>
                <w:b w:val="0"/>
                <w:sz w:val="16"/>
              </w:rPr>
              <w:t>National identity / EID reference</w:t>
            </w:r>
          </w:p>
        </w:tc>
        <w:tc>
          <w:tcPr>
            <w:tcW w:type="dxa" w:w="3552"/>
            <w:vAlign w:val="top"/>
            <w:shd w:fill="F7FAFC"/>
          </w:tcPr>
          <w:p>
            <w:r/>
            <w:r>
              <w:rPr>
                <w:b w:val="0"/>
                <w:sz w:val="16"/>
              </w:rPr>
              <w:t>Search and identity verification where approved.</w:t>
            </w:r>
          </w:p>
        </w:tc>
        <w:tc>
          <w:tcPr>
            <w:tcW w:type="dxa" w:w="3552"/>
            <w:vAlign w:val="top"/>
            <w:shd w:fill="F7FAFC"/>
          </w:tcPr>
          <w:p>
            <w:r/>
            <w:r>
              <w:rPr>
                <w:b w:val="0"/>
                <w:sz w:val="16"/>
              </w:rPr>
              <w:t>No, unless included only as masked metadata by approved design.</w:t>
            </w:r>
          </w:p>
        </w:tc>
      </w:tr>
      <w:tr>
        <w:tc>
          <w:tcPr>
            <w:tcW w:type="dxa" w:w="3552"/>
            <w:vAlign w:val="top"/>
          </w:tcPr>
          <w:p>
            <w:r/>
            <w:r>
              <w:rPr>
                <w:b w:val="0"/>
                <w:sz w:val="16"/>
              </w:rPr>
              <w:t>Patient identifiers / MRN</w:t>
            </w:r>
          </w:p>
        </w:tc>
        <w:tc>
          <w:tcPr>
            <w:tcW w:type="dxa" w:w="3552"/>
            <w:vAlign w:val="top"/>
          </w:tcPr>
          <w:p>
            <w:r/>
            <w:r>
              <w:rPr>
                <w:b w:val="0"/>
                <w:sz w:val="16"/>
              </w:rPr>
              <w:t>Patient Services search and result display.</w:t>
            </w:r>
          </w:p>
        </w:tc>
        <w:tc>
          <w:tcPr>
            <w:tcW w:type="dxa" w:w="3552"/>
            <w:vAlign w:val="top"/>
          </w:tcPr>
          <w:p>
            <w:r/>
            <w:r>
              <w:rPr>
                <w:b w:val="0"/>
                <w:sz w:val="16"/>
              </w:rPr>
              <w:t>No.</w:t>
            </w:r>
          </w:p>
        </w:tc>
      </w:tr>
      <w:tr>
        <w:tc>
          <w:tcPr>
            <w:tcW w:type="dxa" w:w="3552"/>
            <w:vAlign w:val="top"/>
            <w:shd w:fill="F7FAFC"/>
          </w:tcPr>
          <w:p>
            <w:r/>
            <w:r>
              <w:rPr>
                <w:b w:val="0"/>
                <w:sz w:val="16"/>
              </w:rPr>
              <w:t>Applicant details</w:t>
            </w:r>
          </w:p>
        </w:tc>
        <w:tc>
          <w:tcPr>
            <w:tcW w:type="dxa" w:w="3552"/>
            <w:vAlign w:val="top"/>
            <w:shd w:fill="F7FAFC"/>
          </w:tcPr>
          <w:p>
            <w:r/>
            <w:r>
              <w:rPr>
                <w:b w:val="0"/>
                <w:sz w:val="16"/>
              </w:rPr>
              <w:t>Clinical Attachment / Premarital investigation display.</w:t>
            </w:r>
          </w:p>
        </w:tc>
        <w:tc>
          <w:tcPr>
            <w:tcW w:type="dxa" w:w="3552"/>
            <w:vAlign w:val="top"/>
            <w:shd w:fill="F7FAFC"/>
          </w:tcPr>
          <w:p>
            <w:r/>
            <w:r>
              <w:rPr>
                <w:b w:val="0"/>
                <w:sz w:val="16"/>
              </w:rPr>
              <w:t>No.</w:t>
            </w:r>
          </w:p>
        </w:tc>
      </w:tr>
      <w:tr>
        <w:tc>
          <w:tcPr>
            <w:tcW w:type="dxa" w:w="3552"/>
            <w:vAlign w:val="top"/>
          </w:tcPr>
          <w:p>
            <w:r/>
            <w:r>
              <w:rPr>
                <w:b w:val="0"/>
                <w:sz w:val="16"/>
              </w:rPr>
              <w:t>Payment status</w:t>
            </w:r>
          </w:p>
        </w:tc>
        <w:tc>
          <w:tcPr>
            <w:tcW w:type="dxa" w:w="3552"/>
            <w:vAlign w:val="top"/>
          </w:tcPr>
          <w:p>
            <w:r/>
            <w:r>
              <w:rPr>
                <w:b w:val="0"/>
                <w:sz w:val="16"/>
              </w:rPr>
              <w:t>Support investigation display.</w:t>
            </w:r>
          </w:p>
        </w:tc>
        <w:tc>
          <w:tcPr>
            <w:tcW w:type="dxa" w:w="3552"/>
            <w:vAlign w:val="top"/>
          </w:tcPr>
          <w:p>
            <w:r/>
            <w:r>
              <w:rPr>
                <w:b w:val="0"/>
                <w:sz w:val="16"/>
              </w:rPr>
              <w:t>No.</w:t>
            </w:r>
          </w:p>
        </w:tc>
      </w:tr>
      <w:tr>
        <w:tc>
          <w:tcPr>
            <w:tcW w:type="dxa" w:w="3552"/>
            <w:vAlign w:val="top"/>
            <w:shd w:fill="F7FAFC"/>
          </w:tcPr>
          <w:p>
            <w:r/>
            <w:r>
              <w:rPr>
                <w:b w:val="0"/>
                <w:sz w:val="16"/>
              </w:rPr>
              <w:t>Audit metadata</w:t>
            </w:r>
          </w:p>
        </w:tc>
        <w:tc>
          <w:tcPr>
            <w:tcW w:type="dxa" w:w="3552"/>
            <w:vAlign w:val="top"/>
            <w:shd w:fill="F7FAFC"/>
          </w:tcPr>
          <w:p>
            <w:r/>
            <w:r>
              <w:rPr>
                <w:b w:val="0"/>
                <w:sz w:val="16"/>
              </w:rPr>
              <w:t>Traceability of searches and access events.</w:t>
            </w:r>
          </w:p>
        </w:tc>
        <w:tc>
          <w:tcPr>
            <w:tcW w:type="dxa" w:w="3552"/>
            <w:vAlign w:val="top"/>
            <w:shd w:fill="F7FAFC"/>
          </w:tcPr>
          <w:p>
            <w:r/>
            <w:r>
              <w:rPr>
                <w:b w:val="0"/>
                <w:sz w:val="16"/>
              </w:rPr>
              <w:t>Yes.</w:t>
            </w:r>
          </w:p>
        </w:tc>
      </w:tr>
    </w:tbl>
    <w:p/>
    <w:p>
      <w:pPr>
        <w:pStyle w:val="Heading3"/>
      </w:pPr>
      <w:r>
        <w:t>5.12.3 Third-Party Processing</w:t>
      </w:r>
    </w:p>
    <w:p>
      <w:pPr>
        <w:pStyle w:val="Caption"/>
      </w:pPr>
      <w:r>
        <w:rPr>
          <w:b/>
        </w:rPr>
        <w:t>Table 5-19 – Third-Party Processing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Party / System</w:t>
            </w:r>
          </w:p>
        </w:tc>
        <w:tc>
          <w:tcPr>
            <w:tcW w:type="dxa" w:w="3552"/>
            <w:vAlign w:val="top"/>
            <w:shd w:fill="1F4E79"/>
          </w:tcPr>
          <w:p>
            <w:r/>
            <w:r>
              <w:rPr>
                <w:b/>
                <w:color w:val="FFFFFF"/>
                <w:sz w:val="16"/>
              </w:rPr>
              <w:t>Role</w:t>
            </w:r>
          </w:p>
        </w:tc>
        <w:tc>
          <w:tcPr>
            <w:tcW w:type="dxa" w:w="3552"/>
            <w:vAlign w:val="top"/>
            <w:shd w:fill="1F4E79"/>
          </w:tcPr>
          <w:p>
            <w:r/>
            <w:r>
              <w:rPr>
                <w:b/>
                <w:color w:val="FFFFFF"/>
                <w:sz w:val="16"/>
              </w:rPr>
              <w:t>Data Handling</w:t>
            </w:r>
          </w:p>
        </w:tc>
      </w:tr>
      <w:tr>
        <w:tc>
          <w:tcPr>
            <w:tcW w:type="dxa" w:w="3552"/>
            <w:vAlign w:val="top"/>
          </w:tcPr>
          <w:p>
            <w:r/>
            <w:r>
              <w:rPr>
                <w:b w:val="0"/>
                <w:sz w:val="16"/>
              </w:rPr>
              <w:t>Enterprise IDAM</w:t>
            </w:r>
          </w:p>
        </w:tc>
        <w:tc>
          <w:tcPr>
            <w:tcW w:type="dxa" w:w="3552"/>
            <w:vAlign w:val="top"/>
          </w:tcPr>
          <w:p>
            <w:r/>
            <w:r>
              <w:rPr>
                <w:b w:val="0"/>
                <w:sz w:val="16"/>
              </w:rPr>
              <w:t>Identity Provider</w:t>
            </w:r>
          </w:p>
        </w:tc>
        <w:tc>
          <w:tcPr>
            <w:tcW w:type="dxa" w:w="3552"/>
            <w:vAlign w:val="top"/>
          </w:tcPr>
          <w:p>
            <w:r/>
            <w:r>
              <w:rPr>
                <w:b w:val="0"/>
                <w:sz w:val="16"/>
              </w:rPr>
              <w:t>Authenticates users and provides identity attributes.</w:t>
            </w:r>
          </w:p>
        </w:tc>
      </w:tr>
      <w:tr>
        <w:tc>
          <w:tcPr>
            <w:tcW w:type="dxa" w:w="3552"/>
            <w:vAlign w:val="top"/>
            <w:shd w:fill="F7FAFC"/>
          </w:tcPr>
          <w:p>
            <w:r/>
            <w:r>
              <w:rPr>
                <w:b w:val="0"/>
                <w:sz w:val="16"/>
              </w:rPr>
              <w:t>UAE Pass</w:t>
            </w:r>
          </w:p>
        </w:tc>
        <w:tc>
          <w:tcPr>
            <w:tcW w:type="dxa" w:w="3552"/>
            <w:vAlign w:val="top"/>
            <w:shd w:fill="F7FAFC"/>
          </w:tcPr>
          <w:p>
            <w:r/>
            <w:r>
              <w:rPr>
                <w:b w:val="0"/>
                <w:sz w:val="16"/>
              </w:rPr>
              <w:t>Identity source/provider</w:t>
            </w:r>
          </w:p>
        </w:tc>
        <w:tc>
          <w:tcPr>
            <w:tcW w:type="dxa" w:w="3552"/>
            <w:vAlign w:val="top"/>
            <w:shd w:fill="F7FAFC"/>
          </w:tcPr>
          <w:p>
            <w:r/>
            <w:r>
              <w:rPr>
                <w:b w:val="0"/>
                <w:sz w:val="16"/>
              </w:rPr>
              <w:t>Provides identity-related data where applicable.</w:t>
            </w:r>
          </w:p>
        </w:tc>
      </w:tr>
      <w:tr>
        <w:tc>
          <w:tcPr>
            <w:tcW w:type="dxa" w:w="3552"/>
            <w:vAlign w:val="top"/>
          </w:tcPr>
          <w:p>
            <w:r/>
            <w:r>
              <w:rPr>
                <w:b w:val="0"/>
                <w:sz w:val="16"/>
              </w:rPr>
              <w:t>ICP</w:t>
            </w:r>
          </w:p>
        </w:tc>
        <w:tc>
          <w:tcPr>
            <w:tcW w:type="dxa" w:w="3552"/>
            <w:vAlign w:val="top"/>
          </w:tcPr>
          <w:p>
            <w:r/>
            <w:r>
              <w:rPr>
                <w:b w:val="0"/>
                <w:sz w:val="16"/>
              </w:rPr>
              <w:t>External System of Record</w:t>
            </w:r>
          </w:p>
        </w:tc>
        <w:tc>
          <w:tcPr>
            <w:tcW w:type="dxa" w:w="3552"/>
            <w:vAlign w:val="top"/>
          </w:tcPr>
          <w:p>
            <w:r/>
            <w:r>
              <w:rPr>
                <w:b w:val="0"/>
                <w:sz w:val="16"/>
              </w:rPr>
              <w:t>Provides applicant/person information.</w:t>
            </w:r>
          </w:p>
        </w:tc>
      </w:tr>
      <w:tr>
        <w:tc>
          <w:tcPr>
            <w:tcW w:type="dxa" w:w="3552"/>
            <w:vAlign w:val="top"/>
            <w:shd w:fill="F7FAFC"/>
          </w:tcPr>
          <w:p>
            <w:r/>
            <w:r>
              <w:rPr>
                <w:b w:val="0"/>
                <w:sz w:val="16"/>
              </w:rPr>
              <w:t>Clinical Attachment</w:t>
            </w:r>
          </w:p>
        </w:tc>
        <w:tc>
          <w:tcPr>
            <w:tcW w:type="dxa" w:w="3552"/>
            <w:vAlign w:val="top"/>
            <w:shd w:fill="F7FAFC"/>
          </w:tcPr>
          <w:p>
            <w:r/>
            <w:r>
              <w:rPr>
                <w:b w:val="0"/>
                <w:sz w:val="16"/>
              </w:rPr>
              <w:t>External System of Record</w:t>
            </w:r>
          </w:p>
        </w:tc>
        <w:tc>
          <w:tcPr>
            <w:tcW w:type="dxa" w:w="3552"/>
            <w:vAlign w:val="top"/>
            <w:shd w:fill="F7FAFC"/>
          </w:tcPr>
          <w:p>
            <w:r/>
            <w:r>
              <w:rPr>
                <w:b w:val="0"/>
                <w:sz w:val="16"/>
              </w:rPr>
              <w:t>Provides clinical attachment application and payment status data.</w:t>
            </w:r>
          </w:p>
        </w:tc>
      </w:tr>
      <w:tr>
        <w:tc>
          <w:tcPr>
            <w:tcW w:type="dxa" w:w="3552"/>
            <w:vAlign w:val="top"/>
          </w:tcPr>
          <w:p>
            <w:r/>
            <w:r>
              <w:rPr>
                <w:b w:val="0"/>
                <w:sz w:val="16"/>
              </w:rPr>
              <w:t>Premarital</w:t>
            </w:r>
          </w:p>
        </w:tc>
        <w:tc>
          <w:tcPr>
            <w:tcW w:type="dxa" w:w="3552"/>
            <w:vAlign w:val="top"/>
          </w:tcPr>
          <w:p>
            <w:r/>
            <w:r>
              <w:rPr>
                <w:b w:val="0"/>
                <w:sz w:val="16"/>
              </w:rPr>
              <w:t>External System of Record</w:t>
            </w:r>
          </w:p>
        </w:tc>
        <w:tc>
          <w:tcPr>
            <w:tcW w:type="dxa" w:w="3552"/>
            <w:vAlign w:val="top"/>
          </w:tcPr>
          <w:p>
            <w:r/>
            <w:r>
              <w:rPr>
                <w:b w:val="0"/>
                <w:sz w:val="16"/>
              </w:rPr>
              <w:t>Provides premarital application and payment status data.</w:t>
            </w:r>
          </w:p>
        </w:tc>
      </w:tr>
      <w:tr>
        <w:tc>
          <w:tcPr>
            <w:tcW w:type="dxa" w:w="3552"/>
            <w:vAlign w:val="top"/>
            <w:shd w:fill="F7FAFC"/>
          </w:tcPr>
          <w:p>
            <w:r/>
            <w:r>
              <w:rPr>
                <w:b w:val="0"/>
                <w:sz w:val="16"/>
              </w:rPr>
              <w:t>Patient Services</w:t>
            </w:r>
          </w:p>
        </w:tc>
        <w:tc>
          <w:tcPr>
            <w:tcW w:type="dxa" w:w="3552"/>
            <w:vAlign w:val="top"/>
            <w:shd w:fill="F7FAFC"/>
          </w:tcPr>
          <w:p>
            <w:r/>
            <w:r>
              <w:rPr>
                <w:b w:val="0"/>
                <w:sz w:val="16"/>
              </w:rPr>
              <w:t>External System of Record</w:t>
            </w:r>
          </w:p>
        </w:tc>
        <w:tc>
          <w:tcPr>
            <w:tcW w:type="dxa" w:w="3552"/>
            <w:vAlign w:val="top"/>
            <w:shd w:fill="F7FAFC"/>
          </w:tcPr>
          <w:p>
            <w:r/>
            <w:r>
              <w:rPr>
                <w:b w:val="0"/>
                <w:sz w:val="16"/>
              </w:rPr>
              <w:t>Provides patient-related service data.</w:t>
            </w:r>
          </w:p>
        </w:tc>
      </w:tr>
      <w:tr>
        <w:tc>
          <w:tcPr>
            <w:tcW w:type="dxa" w:w="3552"/>
            <w:vAlign w:val="top"/>
          </w:tcPr>
          <w:p>
            <w:r/>
            <w:r>
              <w:rPr>
                <w:b w:val="0"/>
                <w:sz w:val="16"/>
              </w:rPr>
              <w:t>AppDynamics</w:t>
            </w:r>
          </w:p>
        </w:tc>
        <w:tc>
          <w:tcPr>
            <w:tcW w:type="dxa" w:w="3552"/>
            <w:vAlign w:val="top"/>
          </w:tcPr>
          <w:p>
            <w:r/>
            <w:r>
              <w:rPr>
                <w:b w:val="0"/>
                <w:sz w:val="16"/>
              </w:rPr>
              <w:t>Monitoring platform</w:t>
            </w:r>
          </w:p>
        </w:tc>
        <w:tc>
          <w:tcPr>
            <w:tcW w:type="dxa" w:w="3552"/>
            <w:vAlign w:val="top"/>
          </w:tcPr>
          <w:p>
            <w:r/>
            <w:r>
              <w:rPr>
                <w:b w:val="0"/>
                <w:sz w:val="16"/>
              </w:rPr>
              <w:t>Processes application performance and runtime telemetry according to deployment model.</w:t>
            </w:r>
          </w:p>
        </w:tc>
      </w:tr>
    </w:tbl>
    <w:p/>
    <w:p>
      <w:pPr>
        <w:pStyle w:val="Heading3"/>
      </w:pPr>
      <w:r>
        <w:t>5.12.4 Security Considerations</w:t>
      </w:r>
    </w:p>
    <w:p>
      <w:pPr>
        <w:pStyle w:val="ListBullet"/>
      </w:pPr>
      <w:r>
        <w:t>External data persistence is intentionally avoided.</w:t>
      </w:r>
    </w:p>
    <w:p>
      <w:pPr>
        <w:pStyle w:val="ListBullet"/>
      </w:pPr>
      <w:r>
        <w:t>Access is restricted by authenticated identity and assigned role.</w:t>
      </w:r>
    </w:p>
    <w:p>
      <w:pPr>
        <w:pStyle w:val="ListBullet"/>
      </w:pPr>
      <w:r>
        <w:t>Search actions are audited for accountability.</w:t>
      </w:r>
    </w:p>
    <w:p>
      <w:pPr>
        <w:pStyle w:val="ListBullet"/>
      </w:pPr>
      <w:r>
        <w:t>Sensitive payloads shall not be written to logs.</w:t>
      </w:r>
    </w:p>
    <w:p>
      <w:pPr>
        <w:pStyle w:val="ListBullet"/>
      </w:pPr>
      <w:r>
        <w:t>Encryption applies at rest and in transit according to enterprise standards.</w:t>
      </w:r>
    </w:p>
    <w:p>
      <w:pPr>
        <w:pStyle w:val="ListBullet"/>
      </w:pPr>
      <w:r>
        <w:t>Integration failures are logged with sanitized technical detail only.</w:t>
      </w:r>
    </w:p>
    <w:p>
      <w:pPr>
        <w:pStyle w:val="Heading3"/>
      </w:pPr>
      <w:r>
        <w:t>5.12.5 User Privacy Considerations</w:t>
      </w:r>
    </w:p>
    <w:p>
      <w:pPr>
        <w:pStyle w:val="ListBullet"/>
      </w:pPr>
      <w:r>
        <w:t>Users shall only access data for legitimate support investigation purposes.</w:t>
      </w:r>
    </w:p>
    <w:p>
      <w:pPr>
        <w:pStyle w:val="ListBullet"/>
      </w:pPr>
      <w:r>
        <w:t>Result screens should display only fields required for investigation.</w:t>
      </w:r>
    </w:p>
    <w:p>
      <w:pPr>
        <w:pStyle w:val="ListBullet"/>
      </w:pPr>
      <w:r>
        <w:t>Screens should avoid unnecessary exposure of highly confidential data.</w:t>
      </w:r>
    </w:p>
    <w:p>
      <w:pPr>
        <w:pStyle w:val="ListBullet"/>
      </w:pPr>
      <w:r>
        <w:t>Role design should separate general support access from sensitive module-specific access.</w:t>
      </w:r>
    </w:p>
    <w:p>
      <w:pPr>
        <w:pStyle w:val="ListBullet"/>
      </w:pPr>
      <w:r>
        <w:t>Audit evidence should support investigation of misuse without unnecessarily storing personal payloads.</w:t>
      </w:r>
    </w:p>
    <w:p>
      <w:r>
        <w:br w:type="page"/>
      </w:r>
    </w:p>
    <w:p>
      <w:pPr>
        <w:pStyle w:val="Heading1"/>
      </w:pPr>
      <w:r>
        <w:t>6. Implementation &amp; Migration Approach</w:t>
      </w:r>
    </w:p>
    <w:p>
      <w:pPr>
        <w:spacing w:after="120"/>
      </w:pPr>
      <w:r>
        <w:t>This chapter defines implementation roadmap, deployment and cut-over strategy, transition architecture, and data migration approach. The strategy is designed to introduce EMH without replacing existing source systems.</w:t>
      </w:r>
    </w:p>
    <w:p>
      <w:pPr>
        <w:pStyle w:val="Heading2"/>
      </w:pPr>
      <w:r>
        <w:t>6.1 Implementation Roadmap</w:t>
      </w:r>
    </w:p>
    <w:p>
      <w:pPr>
        <w:jc w:val="center"/>
      </w:pPr>
      <w:r>
        <w:drawing>
          <wp:inline xmlns:a="http://schemas.openxmlformats.org/drawingml/2006/main" xmlns:pic="http://schemas.openxmlformats.org/drawingml/2006/picture">
            <wp:extent cx="5943600" cy="3496235"/>
            <wp:docPr id="21" name="Picture 21"/>
            <wp:cNvGraphicFramePr>
              <a:graphicFrameLocks noChangeAspect="1"/>
            </wp:cNvGraphicFramePr>
            <a:graphic>
              <a:graphicData uri="http://schemas.openxmlformats.org/drawingml/2006/picture">
                <pic:pic>
                  <pic:nvPicPr>
                    <pic:cNvPr id="0" name="fig_6_1_roadmap_final.svg.png"/>
                    <pic:cNvPicPr/>
                  </pic:nvPicPr>
                  <pic:blipFill>
                    <a:blip r:embed="rId30"/>
                    <a:stretch>
                      <a:fillRect/>
                    </a:stretch>
                  </pic:blipFill>
                  <pic:spPr>
                    <a:xfrm>
                      <a:off x="0" y="0"/>
                      <a:ext cx="5943600" cy="3496235"/>
                    </a:xfrm>
                    <a:prstGeom prst="rect"/>
                  </pic:spPr>
                </pic:pic>
              </a:graphicData>
            </a:graphic>
          </wp:inline>
        </w:drawing>
      </w:r>
    </w:p>
    <w:p>
      <w:pPr>
        <w:pStyle w:val="Caption"/>
        <w:jc w:val="center"/>
      </w:pPr>
      <w:r>
        <w:rPr>
          <w:b/>
        </w:rPr>
        <w:t>Figure 6-1 – Implementation Roadmap</w:t>
      </w:r>
    </w:p>
    <w:p>
      <w:pPr>
        <w:spacing w:after="120"/>
      </w:pPr>
      <w:r>
        <w:t>Shows the phased roadmap for EMH from architecture planning through foundation, core development, integration testing, UAT, production readiness, go-live, and hypercare.</w:t>
      </w:r>
    </w:p>
    <w:p>
      <w:pPr>
        <w:pStyle w:val="Caption"/>
      </w:pPr>
      <w:r>
        <w:rPr>
          <w:b/>
        </w:rPr>
        <w:t>Table 6-1 – Implementation Roadmap</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Phase</w:t>
            </w:r>
          </w:p>
        </w:tc>
        <w:tc>
          <w:tcPr>
            <w:tcW w:type="dxa" w:w="3552"/>
            <w:vAlign w:val="top"/>
            <w:shd w:fill="1F4E79"/>
          </w:tcPr>
          <w:p>
            <w:r/>
            <w:r>
              <w:rPr>
                <w:b/>
                <w:color w:val="FFFFFF"/>
                <w:sz w:val="16"/>
              </w:rPr>
              <w:t>Description</w:t>
            </w:r>
          </w:p>
        </w:tc>
        <w:tc>
          <w:tcPr>
            <w:tcW w:type="dxa" w:w="3552"/>
            <w:vAlign w:val="top"/>
            <w:shd w:fill="1F4E79"/>
          </w:tcPr>
          <w:p>
            <w:r/>
            <w:r>
              <w:rPr>
                <w:b/>
                <w:color w:val="FFFFFF"/>
                <w:sz w:val="16"/>
              </w:rPr>
              <w:t>Key Outputs</w:t>
            </w:r>
          </w:p>
        </w:tc>
      </w:tr>
      <w:tr>
        <w:tc>
          <w:tcPr>
            <w:tcW w:type="dxa" w:w="3552"/>
            <w:vAlign w:val="top"/>
          </w:tcPr>
          <w:p>
            <w:r/>
            <w:r>
              <w:rPr>
                <w:b w:val="0"/>
                <w:sz w:val="16"/>
              </w:rPr>
              <w:t>Phase 1 – Architecture &amp; Planning</w:t>
            </w:r>
          </w:p>
        </w:tc>
        <w:tc>
          <w:tcPr>
            <w:tcW w:type="dxa" w:w="3552"/>
            <w:vAlign w:val="top"/>
          </w:tcPr>
          <w:p>
            <w:r/>
            <w:r>
              <w:rPr>
                <w:b w:val="0"/>
                <w:sz w:val="16"/>
              </w:rPr>
              <w:t>Confirm scope, architecture baseline, risks, assumptions, and delivery approach.</w:t>
            </w:r>
          </w:p>
        </w:tc>
        <w:tc>
          <w:tcPr>
            <w:tcW w:type="dxa" w:w="3552"/>
            <w:vAlign w:val="top"/>
          </w:tcPr>
          <w:p>
            <w:r/>
            <w:r>
              <w:rPr>
                <w:b w:val="0"/>
                <w:sz w:val="16"/>
              </w:rPr>
              <w:t>Approved ADD, decision register, high-level backlog, API readiness plan.</w:t>
            </w:r>
          </w:p>
        </w:tc>
      </w:tr>
      <w:tr>
        <w:tc>
          <w:tcPr>
            <w:tcW w:type="dxa" w:w="3552"/>
            <w:vAlign w:val="top"/>
            <w:shd w:fill="F7FAFC"/>
          </w:tcPr>
          <w:p>
            <w:r/>
            <w:r>
              <w:rPr>
                <w:b w:val="0"/>
                <w:sz w:val="16"/>
              </w:rPr>
              <w:t>Phase 2 – Foundation</w:t>
            </w:r>
          </w:p>
        </w:tc>
        <w:tc>
          <w:tcPr>
            <w:tcW w:type="dxa" w:w="3552"/>
            <w:vAlign w:val="top"/>
            <w:shd w:fill="F7FAFC"/>
          </w:tcPr>
          <w:p>
            <w:r/>
            <w:r>
              <w:rPr>
                <w:b w:val="0"/>
                <w:sz w:val="16"/>
              </w:rPr>
              <w:t>Set up Mendix app, security baseline, environments, configuration, and module structure.</w:t>
            </w:r>
          </w:p>
        </w:tc>
        <w:tc>
          <w:tcPr>
            <w:tcW w:type="dxa" w:w="3552"/>
            <w:vAlign w:val="top"/>
            <w:shd w:fill="F7FAFC"/>
          </w:tcPr>
          <w:p>
            <w:r/>
            <w:r>
              <w:rPr>
                <w:b w:val="0"/>
                <w:sz w:val="16"/>
              </w:rPr>
              <w:t>Runtime baseline, modules, roles, initial admin functions.</w:t>
            </w:r>
          </w:p>
        </w:tc>
      </w:tr>
      <w:tr>
        <w:tc>
          <w:tcPr>
            <w:tcW w:type="dxa" w:w="3552"/>
            <w:vAlign w:val="top"/>
          </w:tcPr>
          <w:p>
            <w:r/>
            <w:r>
              <w:rPr>
                <w:b w:val="0"/>
                <w:sz w:val="16"/>
              </w:rPr>
              <w:t>Phase 3 – Core Development</w:t>
            </w:r>
          </w:p>
        </w:tc>
        <w:tc>
          <w:tcPr>
            <w:tcW w:type="dxa" w:w="3552"/>
            <w:vAlign w:val="top"/>
          </w:tcPr>
          <w:p>
            <w:r/>
            <w:r>
              <w:rPr>
                <w:b w:val="0"/>
                <w:sz w:val="16"/>
              </w:rPr>
              <w:t>Build user administration, role/permission model, audit, exception, and common components.</w:t>
            </w:r>
          </w:p>
        </w:tc>
        <w:tc>
          <w:tcPr>
            <w:tcW w:type="dxa" w:w="3552"/>
            <w:vAlign w:val="top"/>
          </w:tcPr>
          <w:p>
            <w:r/>
            <w:r>
              <w:rPr>
                <w:b w:val="0"/>
                <w:sz w:val="16"/>
              </w:rPr>
              <w:t>Core EMH platform capabilities.</w:t>
            </w:r>
          </w:p>
        </w:tc>
      </w:tr>
      <w:tr>
        <w:tc>
          <w:tcPr>
            <w:tcW w:type="dxa" w:w="3552"/>
            <w:vAlign w:val="top"/>
            <w:shd w:fill="F7FAFC"/>
          </w:tcPr>
          <w:p>
            <w:r/>
            <w:r>
              <w:rPr>
                <w:b w:val="0"/>
                <w:sz w:val="16"/>
              </w:rPr>
              <w:t>Phase 4 – Module Development</w:t>
            </w:r>
          </w:p>
        </w:tc>
        <w:tc>
          <w:tcPr>
            <w:tcW w:type="dxa" w:w="3552"/>
            <w:vAlign w:val="top"/>
            <w:shd w:fill="F7FAFC"/>
          </w:tcPr>
          <w:p>
            <w:r/>
            <w:r>
              <w:rPr>
                <w:b w:val="0"/>
                <w:sz w:val="16"/>
              </w:rPr>
              <w:t>Build Clinical Attachment, Premarital, and Patient Services search/display functions.</w:t>
            </w:r>
          </w:p>
        </w:tc>
        <w:tc>
          <w:tcPr>
            <w:tcW w:type="dxa" w:w="3552"/>
            <w:vAlign w:val="top"/>
            <w:shd w:fill="F7FAFC"/>
          </w:tcPr>
          <w:p>
            <w:r/>
            <w:r>
              <w:rPr>
                <w:b w:val="0"/>
                <w:sz w:val="16"/>
              </w:rPr>
              <w:t>Module-specific pages, microflows, entities, and integration flows.</w:t>
            </w:r>
          </w:p>
        </w:tc>
      </w:tr>
      <w:tr>
        <w:tc>
          <w:tcPr>
            <w:tcW w:type="dxa" w:w="3552"/>
            <w:vAlign w:val="top"/>
          </w:tcPr>
          <w:p>
            <w:r/>
            <w:r>
              <w:rPr>
                <w:b w:val="0"/>
                <w:sz w:val="16"/>
              </w:rPr>
              <w:t>Phase 5 – Integration &amp; Testing</w:t>
            </w:r>
          </w:p>
        </w:tc>
        <w:tc>
          <w:tcPr>
            <w:tcW w:type="dxa" w:w="3552"/>
            <w:vAlign w:val="top"/>
          </w:tcPr>
          <w:p>
            <w:r/>
            <w:r>
              <w:rPr>
                <w:b w:val="0"/>
                <w:sz w:val="16"/>
              </w:rPr>
              <w:t>Validate REST APIs, import mappings, error handling, and audit behavior.</w:t>
            </w:r>
          </w:p>
        </w:tc>
        <w:tc>
          <w:tcPr>
            <w:tcW w:type="dxa" w:w="3552"/>
            <w:vAlign w:val="top"/>
          </w:tcPr>
          <w:p>
            <w:r/>
            <w:r>
              <w:rPr>
                <w:b w:val="0"/>
                <w:sz w:val="16"/>
              </w:rPr>
              <w:t>Integration test evidence and defect resolution.</w:t>
            </w:r>
          </w:p>
        </w:tc>
      </w:tr>
      <w:tr>
        <w:tc>
          <w:tcPr>
            <w:tcW w:type="dxa" w:w="3552"/>
            <w:vAlign w:val="top"/>
            <w:shd w:fill="F7FAFC"/>
          </w:tcPr>
          <w:p>
            <w:r/>
            <w:r>
              <w:rPr>
                <w:b w:val="0"/>
                <w:sz w:val="16"/>
              </w:rPr>
              <w:t>Phase 6 – UAT</w:t>
            </w:r>
          </w:p>
        </w:tc>
        <w:tc>
          <w:tcPr>
            <w:tcW w:type="dxa" w:w="3552"/>
            <w:vAlign w:val="top"/>
            <w:shd w:fill="F7FAFC"/>
          </w:tcPr>
          <w:p>
            <w:r/>
            <w:r>
              <w:rPr>
                <w:b w:val="0"/>
                <w:sz w:val="16"/>
              </w:rPr>
              <w:t>Business validation with support officers.</w:t>
            </w:r>
          </w:p>
        </w:tc>
        <w:tc>
          <w:tcPr>
            <w:tcW w:type="dxa" w:w="3552"/>
            <w:vAlign w:val="top"/>
            <w:shd w:fill="F7FAFC"/>
          </w:tcPr>
          <w:p>
            <w:r/>
            <w:r>
              <w:rPr>
                <w:b w:val="0"/>
                <w:sz w:val="16"/>
              </w:rPr>
              <w:t>UAT sign-off and operational feedback.</w:t>
            </w:r>
          </w:p>
        </w:tc>
      </w:tr>
      <w:tr>
        <w:tc>
          <w:tcPr>
            <w:tcW w:type="dxa" w:w="3552"/>
            <w:vAlign w:val="top"/>
          </w:tcPr>
          <w:p>
            <w:r/>
            <w:r>
              <w:rPr>
                <w:b w:val="0"/>
                <w:sz w:val="16"/>
              </w:rPr>
              <w:t>Phase 7 – Production Readiness</w:t>
            </w:r>
          </w:p>
        </w:tc>
        <w:tc>
          <w:tcPr>
            <w:tcW w:type="dxa" w:w="3552"/>
            <w:vAlign w:val="top"/>
          </w:tcPr>
          <w:p>
            <w:r/>
            <w:r>
              <w:rPr>
                <w:b w:val="0"/>
                <w:sz w:val="16"/>
              </w:rPr>
              <w:t>Security review, monitoring, backup, DR validation, CAB.</w:t>
            </w:r>
          </w:p>
        </w:tc>
        <w:tc>
          <w:tcPr>
            <w:tcW w:type="dxa" w:w="3552"/>
            <w:vAlign w:val="top"/>
          </w:tcPr>
          <w:p>
            <w:r/>
            <w:r>
              <w:rPr>
                <w:b w:val="0"/>
                <w:sz w:val="16"/>
              </w:rPr>
              <w:t>Production readiness approval.</w:t>
            </w:r>
          </w:p>
        </w:tc>
      </w:tr>
      <w:tr>
        <w:tc>
          <w:tcPr>
            <w:tcW w:type="dxa" w:w="3552"/>
            <w:vAlign w:val="top"/>
            <w:shd w:fill="F7FAFC"/>
          </w:tcPr>
          <w:p>
            <w:r/>
            <w:r>
              <w:rPr>
                <w:b w:val="0"/>
                <w:sz w:val="16"/>
              </w:rPr>
              <w:t>Phase 8 – Go-Live &amp; Hypercare</w:t>
            </w:r>
          </w:p>
        </w:tc>
        <w:tc>
          <w:tcPr>
            <w:tcW w:type="dxa" w:w="3552"/>
            <w:vAlign w:val="top"/>
            <w:shd w:fill="F7FAFC"/>
          </w:tcPr>
          <w:p>
            <w:r/>
            <w:r>
              <w:rPr>
                <w:b w:val="0"/>
                <w:sz w:val="16"/>
              </w:rPr>
              <w:t>Deploy, validate, monitor, and support early operations.</w:t>
            </w:r>
          </w:p>
        </w:tc>
        <w:tc>
          <w:tcPr>
            <w:tcW w:type="dxa" w:w="3552"/>
            <w:vAlign w:val="top"/>
            <w:shd w:fill="F7FAFC"/>
          </w:tcPr>
          <w:p>
            <w:r/>
            <w:r>
              <w:rPr>
                <w:b w:val="0"/>
                <w:sz w:val="16"/>
              </w:rPr>
              <w:t>Go-live confirmation and hypercare closure.</w:t>
            </w:r>
          </w:p>
        </w:tc>
      </w:tr>
    </w:tbl>
    <w:p/>
    <w:p>
      <w:pPr>
        <w:pStyle w:val="Heading3"/>
      </w:pPr>
      <w:r>
        <w:t>6.1.1 Deployment &amp; Cut-over Strategy</w:t>
      </w:r>
    </w:p>
    <w:p>
      <w:pPr>
        <w:pStyle w:val="Caption"/>
      </w:pPr>
      <w:r>
        <w:rPr>
          <w:b/>
        </w:rPr>
        <w:t>Table 6-2 – Deployment and Cut-over Strategy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Cut-over Activity</w:t>
            </w:r>
          </w:p>
        </w:tc>
        <w:tc>
          <w:tcPr>
            <w:tcW w:type="dxa" w:w="3552"/>
            <w:vAlign w:val="top"/>
            <w:shd w:fill="1F4E79"/>
          </w:tcPr>
          <w:p>
            <w:r/>
            <w:r>
              <w:rPr>
                <w:b/>
                <w:color w:val="FFFFFF"/>
                <w:sz w:val="16"/>
              </w:rPr>
              <w:t>Description</w:t>
            </w:r>
          </w:p>
        </w:tc>
        <w:tc>
          <w:tcPr>
            <w:tcW w:type="dxa" w:w="3552"/>
            <w:vAlign w:val="top"/>
            <w:shd w:fill="1F4E79"/>
          </w:tcPr>
          <w:p>
            <w:r/>
            <w:r>
              <w:rPr>
                <w:b/>
                <w:color w:val="FFFFFF"/>
                <w:sz w:val="16"/>
              </w:rPr>
              <w:t>Owner</w:t>
            </w:r>
          </w:p>
        </w:tc>
      </w:tr>
      <w:tr>
        <w:tc>
          <w:tcPr>
            <w:tcW w:type="dxa" w:w="3552"/>
            <w:vAlign w:val="top"/>
          </w:tcPr>
          <w:p>
            <w:r/>
            <w:r>
              <w:rPr>
                <w:b w:val="0"/>
                <w:sz w:val="16"/>
              </w:rPr>
              <w:t>Final Deployment Package</w:t>
            </w:r>
          </w:p>
        </w:tc>
        <w:tc>
          <w:tcPr>
            <w:tcW w:type="dxa" w:w="3552"/>
            <w:vAlign w:val="top"/>
          </w:tcPr>
          <w:p>
            <w:r/>
            <w:r>
              <w:rPr>
                <w:b w:val="0"/>
                <w:sz w:val="16"/>
              </w:rPr>
              <w:t>Build and approve production Mendix deployment package.</w:t>
            </w:r>
          </w:p>
        </w:tc>
        <w:tc>
          <w:tcPr>
            <w:tcW w:type="dxa" w:w="3552"/>
            <w:vAlign w:val="top"/>
          </w:tcPr>
          <w:p>
            <w:r/>
            <w:r>
              <w:rPr>
                <w:b w:val="0"/>
                <w:sz w:val="16"/>
              </w:rPr>
              <w:t>Development / Release Manager</w:t>
            </w:r>
          </w:p>
        </w:tc>
      </w:tr>
      <w:tr>
        <w:tc>
          <w:tcPr>
            <w:tcW w:type="dxa" w:w="3552"/>
            <w:vAlign w:val="top"/>
            <w:shd w:fill="F7FAFC"/>
          </w:tcPr>
          <w:p>
            <w:r/>
            <w:r>
              <w:rPr>
                <w:b w:val="0"/>
                <w:sz w:val="16"/>
              </w:rPr>
              <w:t>Environment Configuration</w:t>
            </w:r>
          </w:p>
        </w:tc>
        <w:tc>
          <w:tcPr>
            <w:tcW w:type="dxa" w:w="3552"/>
            <w:vAlign w:val="top"/>
            <w:shd w:fill="F7FAFC"/>
          </w:tcPr>
          <w:p>
            <w:r/>
            <w:r>
              <w:rPr>
                <w:b w:val="0"/>
                <w:sz w:val="16"/>
              </w:rPr>
              <w:t>Configure endpoints, constants, SAML metadata, certificates, and monitoring.</w:t>
            </w:r>
          </w:p>
        </w:tc>
        <w:tc>
          <w:tcPr>
            <w:tcW w:type="dxa" w:w="3552"/>
            <w:vAlign w:val="top"/>
            <w:shd w:fill="F7FAFC"/>
          </w:tcPr>
          <w:p>
            <w:r/>
            <w:r>
              <w:rPr>
                <w:b w:val="0"/>
                <w:sz w:val="16"/>
              </w:rPr>
              <w:t>Application / Infrastructure / IAM</w:t>
            </w:r>
          </w:p>
        </w:tc>
      </w:tr>
      <w:tr>
        <w:tc>
          <w:tcPr>
            <w:tcW w:type="dxa" w:w="3552"/>
            <w:vAlign w:val="top"/>
          </w:tcPr>
          <w:p>
            <w:r/>
            <w:r>
              <w:rPr>
                <w:b w:val="0"/>
                <w:sz w:val="16"/>
              </w:rPr>
              <w:t>Database Initialization</w:t>
            </w:r>
          </w:p>
        </w:tc>
        <w:tc>
          <w:tcPr>
            <w:tcW w:type="dxa" w:w="3552"/>
            <w:vAlign w:val="top"/>
          </w:tcPr>
          <w:p>
            <w:r/>
            <w:r>
              <w:rPr>
                <w:b w:val="0"/>
                <w:sz w:val="16"/>
              </w:rPr>
              <w:t>Create EMH database schema and seed configuration/roles/permissions.</w:t>
            </w:r>
          </w:p>
        </w:tc>
        <w:tc>
          <w:tcPr>
            <w:tcW w:type="dxa" w:w="3552"/>
            <w:vAlign w:val="top"/>
          </w:tcPr>
          <w:p>
            <w:r/>
            <w:r>
              <w:rPr>
                <w:b w:val="0"/>
                <w:sz w:val="16"/>
              </w:rPr>
              <w:t>DBA / Application Team</w:t>
            </w:r>
          </w:p>
        </w:tc>
      </w:tr>
      <w:tr>
        <w:tc>
          <w:tcPr>
            <w:tcW w:type="dxa" w:w="3552"/>
            <w:vAlign w:val="top"/>
            <w:shd w:fill="F7FAFC"/>
          </w:tcPr>
          <w:p>
            <w:r/>
            <w:r>
              <w:rPr>
                <w:b w:val="0"/>
                <w:sz w:val="16"/>
              </w:rPr>
              <w:t>Security Validation</w:t>
            </w:r>
          </w:p>
        </w:tc>
        <w:tc>
          <w:tcPr>
            <w:tcW w:type="dxa" w:w="3552"/>
            <w:vAlign w:val="top"/>
            <w:shd w:fill="F7FAFC"/>
          </w:tcPr>
          <w:p>
            <w:r/>
            <w:r>
              <w:rPr>
                <w:b w:val="0"/>
                <w:sz w:val="16"/>
              </w:rPr>
              <w:t>Confirm SAML, RBAC, entity access, and admin restrictions.</w:t>
            </w:r>
          </w:p>
        </w:tc>
        <w:tc>
          <w:tcPr>
            <w:tcW w:type="dxa" w:w="3552"/>
            <w:vAlign w:val="top"/>
            <w:shd w:fill="F7FAFC"/>
          </w:tcPr>
          <w:p>
            <w:r/>
            <w:r>
              <w:rPr>
                <w:b w:val="0"/>
                <w:sz w:val="16"/>
              </w:rPr>
              <w:t>InfoSec / Application Team</w:t>
            </w:r>
          </w:p>
        </w:tc>
      </w:tr>
      <w:tr>
        <w:tc>
          <w:tcPr>
            <w:tcW w:type="dxa" w:w="3552"/>
            <w:vAlign w:val="top"/>
          </w:tcPr>
          <w:p>
            <w:r/>
            <w:r>
              <w:rPr>
                <w:b w:val="0"/>
                <w:sz w:val="16"/>
              </w:rPr>
              <w:t>Integration Smoke Test</w:t>
            </w:r>
          </w:p>
        </w:tc>
        <w:tc>
          <w:tcPr>
            <w:tcW w:type="dxa" w:w="3552"/>
            <w:vAlign w:val="top"/>
          </w:tcPr>
          <w:p>
            <w:r/>
            <w:r>
              <w:rPr>
                <w:b w:val="0"/>
                <w:sz w:val="16"/>
              </w:rPr>
              <w:t>Validate all critical source API connectivity.</w:t>
            </w:r>
          </w:p>
        </w:tc>
        <w:tc>
          <w:tcPr>
            <w:tcW w:type="dxa" w:w="3552"/>
            <w:vAlign w:val="top"/>
          </w:tcPr>
          <w:p>
            <w:r/>
            <w:r>
              <w:rPr>
                <w:b w:val="0"/>
                <w:sz w:val="16"/>
              </w:rPr>
              <w:t>Application / Source App Owners</w:t>
            </w:r>
          </w:p>
        </w:tc>
      </w:tr>
      <w:tr>
        <w:tc>
          <w:tcPr>
            <w:tcW w:type="dxa" w:w="3552"/>
            <w:vAlign w:val="top"/>
            <w:shd w:fill="F7FAFC"/>
          </w:tcPr>
          <w:p>
            <w:r/>
            <w:r>
              <w:rPr>
                <w:b w:val="0"/>
                <w:sz w:val="16"/>
              </w:rPr>
              <w:t>Monitoring Activation</w:t>
            </w:r>
          </w:p>
        </w:tc>
        <w:tc>
          <w:tcPr>
            <w:tcW w:type="dxa" w:w="3552"/>
            <w:vAlign w:val="top"/>
            <w:shd w:fill="F7FAFC"/>
          </w:tcPr>
          <w:p>
            <w:r/>
            <w:r>
              <w:rPr>
                <w:b w:val="0"/>
                <w:sz w:val="16"/>
              </w:rPr>
              <w:t>Confirm AppDynamics dashboards and alerts.</w:t>
            </w:r>
          </w:p>
        </w:tc>
        <w:tc>
          <w:tcPr>
            <w:tcW w:type="dxa" w:w="3552"/>
            <w:vAlign w:val="top"/>
            <w:shd w:fill="F7FAFC"/>
          </w:tcPr>
          <w:p>
            <w:r/>
            <w:r>
              <w:rPr>
                <w:b w:val="0"/>
                <w:sz w:val="16"/>
              </w:rPr>
              <w:t>Operations</w:t>
            </w:r>
          </w:p>
        </w:tc>
      </w:tr>
      <w:tr>
        <w:tc>
          <w:tcPr>
            <w:tcW w:type="dxa" w:w="3552"/>
            <w:vAlign w:val="top"/>
          </w:tcPr>
          <w:p>
            <w:r/>
            <w:r>
              <w:rPr>
                <w:b w:val="0"/>
                <w:sz w:val="16"/>
              </w:rPr>
              <w:t>Business Validation</w:t>
            </w:r>
          </w:p>
        </w:tc>
        <w:tc>
          <w:tcPr>
            <w:tcW w:type="dxa" w:w="3552"/>
            <w:vAlign w:val="top"/>
          </w:tcPr>
          <w:p>
            <w:r/>
            <w:r>
              <w:rPr>
                <w:b w:val="0"/>
                <w:sz w:val="16"/>
              </w:rPr>
              <w:t>Support officers validate critical search journeys.</w:t>
            </w:r>
          </w:p>
        </w:tc>
        <w:tc>
          <w:tcPr>
            <w:tcW w:type="dxa" w:w="3552"/>
            <w:vAlign w:val="top"/>
          </w:tcPr>
          <w:p>
            <w:r/>
            <w:r>
              <w:rPr>
                <w:b w:val="0"/>
                <w:sz w:val="16"/>
              </w:rPr>
              <w:t>Business Owner / UAT Users</w:t>
            </w:r>
          </w:p>
        </w:tc>
      </w:tr>
      <w:tr>
        <w:tc>
          <w:tcPr>
            <w:tcW w:type="dxa" w:w="3552"/>
            <w:vAlign w:val="top"/>
            <w:shd w:fill="F7FAFC"/>
          </w:tcPr>
          <w:p>
            <w:r/>
            <w:r>
              <w:rPr>
                <w:b w:val="0"/>
                <w:sz w:val="16"/>
              </w:rPr>
              <w:t>Go-Live Approval</w:t>
            </w:r>
          </w:p>
        </w:tc>
        <w:tc>
          <w:tcPr>
            <w:tcW w:type="dxa" w:w="3552"/>
            <w:vAlign w:val="top"/>
            <w:shd w:fill="F7FAFC"/>
          </w:tcPr>
          <w:p>
            <w:r/>
            <w:r>
              <w:rPr>
                <w:b w:val="0"/>
                <w:sz w:val="16"/>
              </w:rPr>
              <w:t>CAB/ARB/project approval to go live.</w:t>
            </w:r>
          </w:p>
        </w:tc>
        <w:tc>
          <w:tcPr>
            <w:tcW w:type="dxa" w:w="3552"/>
            <w:vAlign w:val="top"/>
            <w:shd w:fill="F7FAFC"/>
          </w:tcPr>
          <w:p>
            <w:r/>
            <w:r>
              <w:rPr>
                <w:b w:val="0"/>
                <w:sz w:val="16"/>
              </w:rPr>
              <w:t>Project Governance</w:t>
            </w:r>
          </w:p>
        </w:tc>
      </w:tr>
      <w:tr>
        <w:tc>
          <w:tcPr>
            <w:tcW w:type="dxa" w:w="3552"/>
            <w:vAlign w:val="top"/>
          </w:tcPr>
          <w:p>
            <w:r/>
            <w:r>
              <w:rPr>
                <w:b w:val="0"/>
                <w:sz w:val="16"/>
              </w:rPr>
              <w:t>Hypercare</w:t>
            </w:r>
          </w:p>
        </w:tc>
        <w:tc>
          <w:tcPr>
            <w:tcW w:type="dxa" w:w="3552"/>
            <w:vAlign w:val="top"/>
          </w:tcPr>
          <w:p>
            <w:r/>
            <w:r>
              <w:rPr>
                <w:b w:val="0"/>
                <w:sz w:val="16"/>
              </w:rPr>
              <w:t>Monitor production behavior and resolve issues.</w:t>
            </w:r>
          </w:p>
        </w:tc>
        <w:tc>
          <w:tcPr>
            <w:tcW w:type="dxa" w:w="3552"/>
            <w:vAlign w:val="top"/>
          </w:tcPr>
          <w:p>
            <w:r/>
            <w:r>
              <w:rPr>
                <w:b w:val="0"/>
                <w:sz w:val="16"/>
              </w:rPr>
              <w:t>Application / Operations / Vendors</w:t>
            </w:r>
          </w:p>
        </w:tc>
      </w:tr>
    </w:tbl>
    <w:p/>
    <w:p>
      <w:pPr>
        <w:pStyle w:val="Heading3"/>
      </w:pPr>
      <w:r>
        <w:t>6.1.2 Transition Architecture</w:t>
      </w:r>
    </w:p>
    <w:p>
      <w:pPr>
        <w:jc w:val="center"/>
      </w:pPr>
      <w:r>
        <w:drawing>
          <wp:inline xmlns:a="http://schemas.openxmlformats.org/drawingml/2006/main" xmlns:pic="http://schemas.openxmlformats.org/drawingml/2006/picture">
            <wp:extent cx="5943600" cy="4632512"/>
            <wp:docPr id="22" name="Picture 22"/>
            <wp:cNvGraphicFramePr>
              <a:graphicFrameLocks noChangeAspect="1"/>
            </wp:cNvGraphicFramePr>
            <a:graphic>
              <a:graphicData uri="http://schemas.openxmlformats.org/drawingml/2006/picture">
                <pic:pic>
                  <pic:nvPicPr>
                    <pic:cNvPr id="0" name="fig_6_2_transition_final.svg.png"/>
                    <pic:cNvPicPr/>
                  </pic:nvPicPr>
                  <pic:blipFill>
                    <a:blip r:embed="rId31"/>
                    <a:stretch>
                      <a:fillRect/>
                    </a:stretch>
                  </pic:blipFill>
                  <pic:spPr>
                    <a:xfrm>
                      <a:off x="0" y="0"/>
                      <a:ext cx="5943600" cy="4632512"/>
                    </a:xfrm>
                    <a:prstGeom prst="rect"/>
                  </pic:spPr>
                </pic:pic>
              </a:graphicData>
            </a:graphic>
          </wp:inline>
        </w:drawing>
      </w:r>
    </w:p>
    <w:p>
      <w:pPr>
        <w:pStyle w:val="Caption"/>
        <w:jc w:val="center"/>
      </w:pPr>
      <w:r>
        <w:rPr>
          <w:b/>
        </w:rPr>
        <w:t>Figure 6-2 – Transition Architecture</w:t>
      </w:r>
    </w:p>
    <w:p>
      <w:pPr>
        <w:spacing w:after="120"/>
      </w:pPr>
      <w:r>
        <w:t>Shows the transition from current multi-system support investigation to the target EMH read-only investigation portal while preserving source systems as Systems of Record.</w:t>
      </w:r>
    </w:p>
    <w:p>
      <w:pPr>
        <w:pStyle w:val="Caption"/>
      </w:pPr>
      <w:r>
        <w:rPr>
          <w:b/>
        </w:rPr>
        <w:t>Table 6-3 – Transition Architecture States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State</w:t>
            </w:r>
          </w:p>
        </w:tc>
        <w:tc>
          <w:tcPr>
            <w:tcW w:type="dxa" w:w="5328"/>
            <w:vAlign w:val="top"/>
            <w:shd w:fill="1F4E79"/>
          </w:tcPr>
          <w:p>
            <w:r/>
            <w:r>
              <w:rPr>
                <w:b/>
                <w:color w:val="FFFFFF"/>
                <w:sz w:val="16"/>
              </w:rPr>
              <w:t>Description</w:t>
            </w:r>
          </w:p>
        </w:tc>
      </w:tr>
      <w:tr>
        <w:tc>
          <w:tcPr>
            <w:tcW w:type="dxa" w:w="5328"/>
            <w:vAlign w:val="top"/>
          </w:tcPr>
          <w:p>
            <w:r/>
            <w:r>
              <w:rPr>
                <w:b w:val="0"/>
                <w:sz w:val="16"/>
              </w:rPr>
              <w:t>Current State</w:t>
            </w:r>
          </w:p>
        </w:tc>
        <w:tc>
          <w:tcPr>
            <w:tcW w:type="dxa" w:w="5328"/>
            <w:vAlign w:val="top"/>
          </w:tcPr>
          <w:p>
            <w:r/>
            <w:r>
              <w:rPr>
                <w:b w:val="0"/>
                <w:sz w:val="16"/>
              </w:rPr>
              <w:t>Support officers investigate issues using multiple systems, manual coordination, or technical assistance.</w:t>
            </w:r>
          </w:p>
        </w:tc>
      </w:tr>
      <w:tr>
        <w:tc>
          <w:tcPr>
            <w:tcW w:type="dxa" w:w="5328"/>
            <w:vAlign w:val="top"/>
            <w:shd w:fill="F7FAFC"/>
          </w:tcPr>
          <w:p>
            <w:r/>
            <w:r>
              <w:rPr>
                <w:b w:val="0"/>
                <w:sz w:val="16"/>
              </w:rPr>
              <w:t>Transition State</w:t>
            </w:r>
          </w:p>
        </w:tc>
        <w:tc>
          <w:tcPr>
            <w:tcW w:type="dxa" w:w="5328"/>
            <w:vAlign w:val="top"/>
            <w:shd w:fill="F7FAFC"/>
          </w:tcPr>
          <w:p>
            <w:r/>
            <w:r>
              <w:rPr>
                <w:b w:val="0"/>
                <w:sz w:val="16"/>
              </w:rPr>
              <w:t>EMH introduced for selected modules while existing support methods remain available as fallback.</w:t>
            </w:r>
          </w:p>
        </w:tc>
      </w:tr>
      <w:tr>
        <w:tc>
          <w:tcPr>
            <w:tcW w:type="dxa" w:w="5328"/>
            <w:vAlign w:val="top"/>
          </w:tcPr>
          <w:p>
            <w:r/>
            <w:r>
              <w:rPr>
                <w:b w:val="0"/>
                <w:sz w:val="16"/>
              </w:rPr>
              <w:t>Target State</w:t>
            </w:r>
          </w:p>
        </w:tc>
        <w:tc>
          <w:tcPr>
            <w:tcW w:type="dxa" w:w="5328"/>
            <w:vAlign w:val="top"/>
          </w:tcPr>
          <w:p>
            <w:r/>
            <w:r>
              <w:rPr>
                <w:b w:val="0"/>
                <w:sz w:val="16"/>
              </w:rPr>
              <w:t>Support officers use EMH as the preferred unified investigation portal for covered modules.</w:t>
            </w:r>
          </w:p>
        </w:tc>
      </w:tr>
      <w:tr>
        <w:tc>
          <w:tcPr>
            <w:tcW w:type="dxa" w:w="5328"/>
            <w:vAlign w:val="top"/>
            <w:shd w:fill="F7FAFC"/>
          </w:tcPr>
          <w:p>
            <w:r/>
            <w:r>
              <w:rPr>
                <w:b w:val="0"/>
                <w:sz w:val="16"/>
              </w:rPr>
              <w:t>Future State</w:t>
            </w:r>
          </w:p>
        </w:tc>
        <w:tc>
          <w:tcPr>
            <w:tcW w:type="dxa" w:w="5328"/>
            <w:vAlign w:val="top"/>
            <w:shd w:fill="F7FAFC"/>
          </w:tcPr>
          <w:p>
            <w:r/>
            <w:r>
              <w:rPr>
                <w:b w:val="0"/>
                <w:sz w:val="16"/>
              </w:rPr>
              <w:t>Additional modules may be onboarded through the same API-first, non-persistent, read-only pattern subject to scope approval.</w:t>
            </w:r>
          </w:p>
        </w:tc>
      </w:tr>
    </w:tbl>
    <w:p/>
    <w:p>
      <w:pPr>
        <w:pStyle w:val="Heading3"/>
      </w:pPr>
      <w:r>
        <w:t>6.1.3 Data Migration Approach</w:t>
      </w:r>
    </w:p>
    <w:p>
      <w:pPr>
        <w:pStyle w:val="Caption"/>
      </w:pPr>
      <w:r>
        <w:rPr>
          <w:b/>
        </w:rPr>
        <w:t>Table 6-4 – Data Migration Approach</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Migration Area</w:t>
            </w:r>
          </w:p>
        </w:tc>
        <w:tc>
          <w:tcPr>
            <w:tcW w:type="dxa" w:w="5328"/>
            <w:vAlign w:val="top"/>
            <w:shd w:fill="1F4E79"/>
          </w:tcPr>
          <w:p>
            <w:r/>
            <w:r>
              <w:rPr>
                <w:b/>
                <w:color w:val="FFFFFF"/>
                <w:sz w:val="16"/>
              </w:rPr>
              <w:t>Approach</w:t>
            </w:r>
          </w:p>
        </w:tc>
      </w:tr>
      <w:tr>
        <w:tc>
          <w:tcPr>
            <w:tcW w:type="dxa" w:w="5328"/>
            <w:vAlign w:val="top"/>
          </w:tcPr>
          <w:p>
            <w:r/>
            <w:r>
              <w:rPr>
                <w:b w:val="0"/>
                <w:sz w:val="16"/>
              </w:rPr>
              <w:t>Business Data</w:t>
            </w:r>
          </w:p>
        </w:tc>
        <w:tc>
          <w:tcPr>
            <w:tcW w:type="dxa" w:w="5328"/>
            <w:vAlign w:val="top"/>
          </w:tcPr>
          <w:p>
            <w:r/>
            <w:r>
              <w:rPr>
                <w:b w:val="0"/>
                <w:sz w:val="16"/>
              </w:rPr>
              <w:t>No migration. External systems remain authoritative.</w:t>
            </w:r>
          </w:p>
        </w:tc>
      </w:tr>
      <w:tr>
        <w:tc>
          <w:tcPr>
            <w:tcW w:type="dxa" w:w="5328"/>
            <w:vAlign w:val="top"/>
            <w:shd w:fill="F7FAFC"/>
          </w:tcPr>
          <w:p>
            <w:r/>
            <w:r>
              <w:rPr>
                <w:b w:val="0"/>
                <w:sz w:val="16"/>
              </w:rPr>
              <w:t>User Setup</w:t>
            </w:r>
          </w:p>
        </w:tc>
        <w:tc>
          <w:tcPr>
            <w:tcW w:type="dxa" w:w="5328"/>
            <w:vAlign w:val="top"/>
            <w:shd w:fill="F7FAFC"/>
          </w:tcPr>
          <w:p>
            <w:r/>
            <w:r>
              <w:rPr>
                <w:b w:val="0"/>
                <w:sz w:val="16"/>
              </w:rPr>
              <w:t>Initial approved support users/admins configured or referenced from IDAM.</w:t>
            </w:r>
          </w:p>
        </w:tc>
      </w:tr>
      <w:tr>
        <w:tc>
          <w:tcPr>
            <w:tcW w:type="dxa" w:w="5328"/>
            <w:vAlign w:val="top"/>
          </w:tcPr>
          <w:p>
            <w:r/>
            <w:r>
              <w:rPr>
                <w:b w:val="0"/>
                <w:sz w:val="16"/>
              </w:rPr>
              <w:t>Role Setup</w:t>
            </w:r>
          </w:p>
        </w:tc>
        <w:tc>
          <w:tcPr>
            <w:tcW w:type="dxa" w:w="5328"/>
            <w:vAlign w:val="top"/>
          </w:tcPr>
          <w:p>
            <w:r/>
            <w:r>
              <w:rPr>
                <w:b w:val="0"/>
                <w:sz w:val="16"/>
              </w:rPr>
              <w:t>Roles configured according to approved business access model.</w:t>
            </w:r>
          </w:p>
        </w:tc>
      </w:tr>
      <w:tr>
        <w:tc>
          <w:tcPr>
            <w:tcW w:type="dxa" w:w="5328"/>
            <w:vAlign w:val="top"/>
            <w:shd w:fill="F7FAFC"/>
          </w:tcPr>
          <w:p>
            <w:r/>
            <w:r>
              <w:rPr>
                <w:b w:val="0"/>
                <w:sz w:val="16"/>
              </w:rPr>
              <w:t>Permission Setup</w:t>
            </w:r>
          </w:p>
        </w:tc>
        <w:tc>
          <w:tcPr>
            <w:tcW w:type="dxa" w:w="5328"/>
            <w:vAlign w:val="top"/>
            <w:shd w:fill="F7FAFC"/>
          </w:tcPr>
          <w:p>
            <w:r/>
            <w:r>
              <w:rPr>
                <w:b w:val="0"/>
                <w:sz w:val="16"/>
              </w:rPr>
              <w:t>Permissions configured for pages, modules, actions, and APIs.</w:t>
            </w:r>
          </w:p>
        </w:tc>
      </w:tr>
      <w:tr>
        <w:tc>
          <w:tcPr>
            <w:tcW w:type="dxa" w:w="5328"/>
            <w:vAlign w:val="top"/>
          </w:tcPr>
          <w:p>
            <w:r/>
            <w:r>
              <w:rPr>
                <w:b w:val="0"/>
                <w:sz w:val="16"/>
              </w:rPr>
              <w:t>Configuration Setup</w:t>
            </w:r>
          </w:p>
        </w:tc>
        <w:tc>
          <w:tcPr>
            <w:tcW w:type="dxa" w:w="5328"/>
            <w:vAlign w:val="top"/>
          </w:tcPr>
          <w:p>
            <w:r/>
            <w:r>
              <w:rPr>
                <w:b w:val="0"/>
                <w:sz w:val="16"/>
              </w:rPr>
              <w:t>Endpoints, constants, timeout values, and monitoring settings configured per environment.</w:t>
            </w:r>
          </w:p>
        </w:tc>
      </w:tr>
      <w:tr>
        <w:tc>
          <w:tcPr>
            <w:tcW w:type="dxa" w:w="5328"/>
            <w:vAlign w:val="top"/>
            <w:shd w:fill="F7FAFC"/>
          </w:tcPr>
          <w:p>
            <w:r/>
            <w:r>
              <w:rPr>
                <w:b w:val="0"/>
                <w:sz w:val="16"/>
              </w:rPr>
              <w:t>Audit / Exception History</w:t>
            </w:r>
          </w:p>
        </w:tc>
        <w:tc>
          <w:tcPr>
            <w:tcW w:type="dxa" w:w="5328"/>
            <w:vAlign w:val="top"/>
            <w:shd w:fill="F7FAFC"/>
          </w:tcPr>
          <w:p>
            <w:r/>
            <w:r>
              <w:rPr>
                <w:b w:val="0"/>
                <w:sz w:val="16"/>
              </w:rPr>
              <w:t>No historical migration unless explicitly required. EMH logs start from go-live.</w:t>
            </w:r>
          </w:p>
        </w:tc>
      </w:tr>
      <w:tr>
        <w:tc>
          <w:tcPr>
            <w:tcW w:type="dxa" w:w="5328"/>
            <w:vAlign w:val="top"/>
          </w:tcPr>
          <w:p>
            <w:r/>
            <w:r>
              <w:rPr>
                <w:b w:val="0"/>
                <w:sz w:val="16"/>
              </w:rPr>
              <w:t>Validation</w:t>
            </w:r>
          </w:p>
        </w:tc>
        <w:tc>
          <w:tcPr>
            <w:tcW w:type="dxa" w:w="5328"/>
            <w:vAlign w:val="top"/>
          </w:tcPr>
          <w:p>
            <w:r/>
            <w:r>
              <w:rPr>
                <w:b w:val="0"/>
                <w:sz w:val="16"/>
              </w:rPr>
              <w:t>Post-migration validation confirms login, access control, search, audit, and exception handling.</w:t>
            </w:r>
          </w:p>
        </w:tc>
      </w:tr>
    </w:tbl>
    <w:p/>
    <w:p>
      <w:r>
        <w:br w:type="page"/>
      </w:r>
    </w:p>
    <w:p>
      <w:pPr>
        <w:pStyle w:val="Heading1"/>
      </w:pPr>
      <w:r>
        <w:t>Appendix A – Glossary</w:t>
      </w:r>
    </w:p>
    <w:p>
      <w:pPr>
        <w:pStyle w:val="Caption"/>
      </w:pPr>
      <w:r>
        <w:rPr>
          <w:b/>
        </w:rPr>
        <w:t>Table A-1 – Glossary</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Term</w:t>
            </w:r>
          </w:p>
        </w:tc>
        <w:tc>
          <w:tcPr>
            <w:tcW w:type="dxa" w:w="5328"/>
            <w:vAlign w:val="top"/>
            <w:shd w:fill="1F4E79"/>
          </w:tcPr>
          <w:p>
            <w:r/>
            <w:r>
              <w:rPr>
                <w:b/>
                <w:color w:val="FFFFFF"/>
                <w:sz w:val="16"/>
              </w:rPr>
              <w:t>Definition</w:t>
            </w:r>
          </w:p>
        </w:tc>
      </w:tr>
      <w:tr>
        <w:tc>
          <w:tcPr>
            <w:tcW w:type="dxa" w:w="5328"/>
            <w:vAlign w:val="top"/>
          </w:tcPr>
          <w:p>
            <w:r/>
            <w:r>
              <w:rPr>
                <w:b w:val="0"/>
                <w:sz w:val="16"/>
              </w:rPr>
              <w:t>Architecture Design Document</w:t>
            </w:r>
          </w:p>
        </w:tc>
        <w:tc>
          <w:tcPr>
            <w:tcW w:type="dxa" w:w="5328"/>
            <w:vAlign w:val="top"/>
          </w:tcPr>
          <w:p>
            <w:r/>
            <w:r>
              <w:rPr>
                <w:b w:val="0"/>
                <w:sz w:val="16"/>
              </w:rPr>
              <w:t>Formal document defining the target architecture for a solution.</w:t>
            </w:r>
          </w:p>
        </w:tc>
      </w:tr>
      <w:tr>
        <w:tc>
          <w:tcPr>
            <w:tcW w:type="dxa" w:w="5328"/>
            <w:vAlign w:val="top"/>
            <w:shd w:fill="F7FAFC"/>
          </w:tcPr>
          <w:p>
            <w:r/>
            <w:r>
              <w:rPr>
                <w:b w:val="0"/>
                <w:sz w:val="16"/>
              </w:rPr>
              <w:t>EMH</w:t>
            </w:r>
          </w:p>
        </w:tc>
        <w:tc>
          <w:tcPr>
            <w:tcW w:type="dxa" w:w="5328"/>
            <w:vAlign w:val="top"/>
            <w:shd w:fill="F7FAFC"/>
          </w:tcPr>
          <w:p>
            <w:r/>
            <w:r>
              <w:rPr>
                <w:b w:val="0"/>
                <w:sz w:val="16"/>
              </w:rPr>
              <w:t>Error Management Hub, the Mendix support investigation application.</w:t>
            </w:r>
          </w:p>
        </w:tc>
      </w:tr>
      <w:tr>
        <w:tc>
          <w:tcPr>
            <w:tcW w:type="dxa" w:w="5328"/>
            <w:vAlign w:val="top"/>
          </w:tcPr>
          <w:p>
            <w:r/>
            <w:r>
              <w:rPr>
                <w:b w:val="0"/>
                <w:sz w:val="16"/>
              </w:rPr>
              <w:t>Mendix</w:t>
            </w:r>
          </w:p>
        </w:tc>
        <w:tc>
          <w:tcPr>
            <w:tcW w:type="dxa" w:w="5328"/>
            <w:vAlign w:val="top"/>
          </w:tcPr>
          <w:p>
            <w:r/>
            <w:r>
              <w:rPr>
                <w:b w:val="0"/>
                <w:sz w:val="16"/>
              </w:rPr>
              <w:t>Low-code application development and runtime platform used to implement EMH.</w:t>
            </w:r>
          </w:p>
        </w:tc>
      </w:tr>
      <w:tr>
        <w:tc>
          <w:tcPr>
            <w:tcW w:type="dxa" w:w="5328"/>
            <w:vAlign w:val="top"/>
            <w:shd w:fill="F7FAFC"/>
          </w:tcPr>
          <w:p>
            <w:r/>
            <w:r>
              <w:rPr>
                <w:b w:val="0"/>
                <w:sz w:val="16"/>
              </w:rPr>
              <w:t>Support Officer</w:t>
            </w:r>
          </w:p>
        </w:tc>
        <w:tc>
          <w:tcPr>
            <w:tcW w:type="dxa" w:w="5328"/>
            <w:vAlign w:val="top"/>
            <w:shd w:fill="F7FAFC"/>
          </w:tcPr>
          <w:p>
            <w:r/>
            <w:r>
              <w:rPr>
                <w:b w:val="0"/>
                <w:sz w:val="16"/>
              </w:rPr>
              <w:t>Authorized user who performs support investigations in EMH.</w:t>
            </w:r>
          </w:p>
        </w:tc>
      </w:tr>
      <w:tr>
        <w:tc>
          <w:tcPr>
            <w:tcW w:type="dxa" w:w="5328"/>
            <w:vAlign w:val="top"/>
          </w:tcPr>
          <w:p>
            <w:r/>
            <w:r>
              <w:rPr>
                <w:b w:val="0"/>
                <w:sz w:val="16"/>
              </w:rPr>
              <w:t>System of Record</w:t>
            </w:r>
          </w:p>
        </w:tc>
        <w:tc>
          <w:tcPr>
            <w:tcW w:type="dxa" w:w="5328"/>
            <w:vAlign w:val="top"/>
          </w:tcPr>
          <w:p>
            <w:r/>
            <w:r>
              <w:rPr>
                <w:b w:val="0"/>
                <w:sz w:val="16"/>
              </w:rPr>
              <w:t>Authoritative source system for a data object.</w:t>
            </w:r>
          </w:p>
        </w:tc>
      </w:tr>
      <w:tr>
        <w:tc>
          <w:tcPr>
            <w:tcW w:type="dxa" w:w="5328"/>
            <w:vAlign w:val="top"/>
            <w:shd w:fill="F7FAFC"/>
          </w:tcPr>
          <w:p>
            <w:r/>
            <w:r>
              <w:rPr>
                <w:b w:val="0"/>
                <w:sz w:val="16"/>
              </w:rPr>
              <w:t>Non-Persistent Entity</w:t>
            </w:r>
          </w:p>
        </w:tc>
        <w:tc>
          <w:tcPr>
            <w:tcW w:type="dxa" w:w="5328"/>
            <w:vAlign w:val="top"/>
            <w:shd w:fill="F7FAFC"/>
          </w:tcPr>
          <w:p>
            <w:r/>
            <w:r>
              <w:rPr>
                <w:b w:val="0"/>
                <w:sz w:val="16"/>
              </w:rPr>
              <w:t>Mendix entity used at runtime without persistence.</w:t>
            </w:r>
          </w:p>
        </w:tc>
      </w:tr>
      <w:tr>
        <w:tc>
          <w:tcPr>
            <w:tcW w:type="dxa" w:w="5328"/>
            <w:vAlign w:val="top"/>
          </w:tcPr>
          <w:p>
            <w:r/>
            <w:r>
              <w:rPr>
                <w:b w:val="0"/>
                <w:sz w:val="16"/>
              </w:rPr>
              <w:t>Persistent Entity</w:t>
            </w:r>
          </w:p>
        </w:tc>
        <w:tc>
          <w:tcPr>
            <w:tcW w:type="dxa" w:w="5328"/>
            <w:vAlign w:val="top"/>
          </w:tcPr>
          <w:p>
            <w:r/>
            <w:r>
              <w:rPr>
                <w:b w:val="0"/>
                <w:sz w:val="16"/>
              </w:rPr>
              <w:t>Mendix entity stored in the application database.</w:t>
            </w:r>
          </w:p>
        </w:tc>
      </w:tr>
      <w:tr>
        <w:tc>
          <w:tcPr>
            <w:tcW w:type="dxa" w:w="5328"/>
            <w:vAlign w:val="top"/>
            <w:shd w:fill="F7FAFC"/>
          </w:tcPr>
          <w:p>
            <w:r/>
            <w:r>
              <w:rPr>
                <w:b w:val="0"/>
                <w:sz w:val="16"/>
              </w:rPr>
              <w:t>Microflow</w:t>
            </w:r>
          </w:p>
        </w:tc>
        <w:tc>
          <w:tcPr>
            <w:tcW w:type="dxa" w:w="5328"/>
            <w:vAlign w:val="top"/>
            <w:shd w:fill="F7FAFC"/>
          </w:tcPr>
          <w:p>
            <w:r/>
            <w:r>
              <w:rPr>
                <w:b w:val="0"/>
                <w:sz w:val="16"/>
              </w:rPr>
              <w:t>Mendix server-side logic flow.</w:t>
            </w:r>
          </w:p>
        </w:tc>
      </w:tr>
      <w:tr>
        <w:tc>
          <w:tcPr>
            <w:tcW w:type="dxa" w:w="5328"/>
            <w:vAlign w:val="top"/>
          </w:tcPr>
          <w:p>
            <w:r/>
            <w:r>
              <w:rPr>
                <w:b w:val="0"/>
                <w:sz w:val="16"/>
              </w:rPr>
              <w:t>Nanoflow</w:t>
            </w:r>
          </w:p>
        </w:tc>
        <w:tc>
          <w:tcPr>
            <w:tcW w:type="dxa" w:w="5328"/>
            <w:vAlign w:val="top"/>
          </w:tcPr>
          <w:p>
            <w:r/>
            <w:r>
              <w:rPr>
                <w:b w:val="0"/>
                <w:sz w:val="16"/>
              </w:rPr>
              <w:t>Mendix client-side logic flow where applicable.</w:t>
            </w:r>
          </w:p>
        </w:tc>
      </w:tr>
      <w:tr>
        <w:tc>
          <w:tcPr>
            <w:tcW w:type="dxa" w:w="5328"/>
            <w:vAlign w:val="top"/>
            <w:shd w:fill="F7FAFC"/>
          </w:tcPr>
          <w:p>
            <w:r/>
            <w:r>
              <w:rPr>
                <w:b w:val="0"/>
                <w:sz w:val="16"/>
              </w:rPr>
              <w:t>Consumed REST Service</w:t>
            </w:r>
          </w:p>
        </w:tc>
        <w:tc>
          <w:tcPr>
            <w:tcW w:type="dxa" w:w="5328"/>
            <w:vAlign w:val="top"/>
            <w:shd w:fill="F7FAFC"/>
          </w:tcPr>
          <w:p>
            <w:r/>
            <w:r>
              <w:rPr>
                <w:b w:val="0"/>
                <w:sz w:val="16"/>
              </w:rPr>
              <w:t>Mendix capability to consume REST API endpoints.</w:t>
            </w:r>
          </w:p>
        </w:tc>
      </w:tr>
      <w:tr>
        <w:tc>
          <w:tcPr>
            <w:tcW w:type="dxa" w:w="5328"/>
            <w:vAlign w:val="top"/>
          </w:tcPr>
          <w:p>
            <w:r/>
            <w:r>
              <w:rPr>
                <w:b w:val="0"/>
                <w:sz w:val="16"/>
              </w:rPr>
              <w:t>Import Mapping</w:t>
            </w:r>
          </w:p>
        </w:tc>
        <w:tc>
          <w:tcPr>
            <w:tcW w:type="dxa" w:w="5328"/>
            <w:vAlign w:val="top"/>
          </w:tcPr>
          <w:p>
            <w:r/>
            <w:r>
              <w:rPr>
                <w:b w:val="0"/>
                <w:sz w:val="16"/>
              </w:rPr>
              <w:t>Mendix mapping used to transform JSON/XML response into entities.</w:t>
            </w:r>
          </w:p>
        </w:tc>
      </w:tr>
      <w:tr>
        <w:tc>
          <w:tcPr>
            <w:tcW w:type="dxa" w:w="5328"/>
            <w:vAlign w:val="top"/>
            <w:shd w:fill="F7FAFC"/>
          </w:tcPr>
          <w:p>
            <w:r/>
            <w:r>
              <w:rPr>
                <w:b w:val="0"/>
                <w:sz w:val="16"/>
              </w:rPr>
              <w:t>SAML</w:t>
            </w:r>
          </w:p>
        </w:tc>
        <w:tc>
          <w:tcPr>
            <w:tcW w:type="dxa" w:w="5328"/>
            <w:vAlign w:val="top"/>
            <w:shd w:fill="F7FAFC"/>
          </w:tcPr>
          <w:p>
            <w:r/>
            <w:r>
              <w:rPr>
                <w:b w:val="0"/>
                <w:sz w:val="16"/>
              </w:rPr>
              <w:t>Security Assertion Markup Language used for Single Sign-On.</w:t>
            </w:r>
          </w:p>
        </w:tc>
      </w:tr>
      <w:tr>
        <w:tc>
          <w:tcPr>
            <w:tcW w:type="dxa" w:w="5328"/>
            <w:vAlign w:val="top"/>
          </w:tcPr>
          <w:p>
            <w:r/>
            <w:r>
              <w:rPr>
                <w:b w:val="0"/>
                <w:sz w:val="16"/>
              </w:rPr>
              <w:t>RBAC</w:t>
            </w:r>
          </w:p>
        </w:tc>
        <w:tc>
          <w:tcPr>
            <w:tcW w:type="dxa" w:w="5328"/>
            <w:vAlign w:val="top"/>
          </w:tcPr>
          <w:p>
            <w:r/>
            <w:r>
              <w:rPr>
                <w:b w:val="0"/>
                <w:sz w:val="16"/>
              </w:rPr>
              <w:t>Role-Based Access Control.</w:t>
            </w:r>
          </w:p>
        </w:tc>
      </w:tr>
      <w:tr>
        <w:tc>
          <w:tcPr>
            <w:tcW w:type="dxa" w:w="5328"/>
            <w:vAlign w:val="top"/>
            <w:shd w:fill="F7FAFC"/>
          </w:tcPr>
          <w:p>
            <w:r/>
            <w:r>
              <w:rPr>
                <w:b w:val="0"/>
                <w:sz w:val="16"/>
              </w:rPr>
              <w:t>AppDynamics</w:t>
            </w:r>
          </w:p>
        </w:tc>
        <w:tc>
          <w:tcPr>
            <w:tcW w:type="dxa" w:w="5328"/>
            <w:vAlign w:val="top"/>
            <w:shd w:fill="F7FAFC"/>
          </w:tcPr>
          <w:p>
            <w:r/>
            <w:r>
              <w:rPr>
                <w:b w:val="0"/>
                <w:sz w:val="16"/>
              </w:rPr>
              <w:t>Application performance monitoring platform.</w:t>
            </w:r>
          </w:p>
        </w:tc>
      </w:tr>
    </w:tbl>
    <w:p/>
    <w:p>
      <w:pPr>
        <w:pStyle w:val="Heading1"/>
      </w:pPr>
      <w:r>
        <w:t>Appendix B – Acronyms</w:t>
      </w:r>
    </w:p>
    <w:p>
      <w:pPr>
        <w:pStyle w:val="Caption"/>
      </w:pPr>
      <w:r>
        <w:rPr>
          <w:b/>
        </w:rPr>
        <w:t>Table B-1 – Acronyms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Acronym</w:t>
            </w:r>
          </w:p>
        </w:tc>
        <w:tc>
          <w:tcPr>
            <w:tcW w:type="dxa" w:w="5328"/>
            <w:vAlign w:val="top"/>
            <w:shd w:fill="1F4E79"/>
          </w:tcPr>
          <w:p>
            <w:r/>
            <w:r>
              <w:rPr>
                <w:b/>
                <w:color w:val="FFFFFF"/>
                <w:sz w:val="16"/>
              </w:rPr>
              <w:t>Meaning</w:t>
            </w:r>
          </w:p>
        </w:tc>
      </w:tr>
      <w:tr>
        <w:tc>
          <w:tcPr>
            <w:tcW w:type="dxa" w:w="5328"/>
            <w:vAlign w:val="top"/>
          </w:tcPr>
          <w:p>
            <w:r/>
            <w:r>
              <w:rPr>
                <w:b w:val="0"/>
                <w:sz w:val="16"/>
              </w:rPr>
              <w:t>ADD</w:t>
            </w:r>
          </w:p>
        </w:tc>
        <w:tc>
          <w:tcPr>
            <w:tcW w:type="dxa" w:w="5328"/>
            <w:vAlign w:val="top"/>
          </w:tcPr>
          <w:p>
            <w:r/>
            <w:r>
              <w:rPr>
                <w:b w:val="0"/>
                <w:sz w:val="16"/>
              </w:rPr>
              <w:t>Architecture Design Document</w:t>
            </w:r>
          </w:p>
        </w:tc>
      </w:tr>
      <w:tr>
        <w:tc>
          <w:tcPr>
            <w:tcW w:type="dxa" w:w="5328"/>
            <w:vAlign w:val="top"/>
            <w:shd w:fill="F7FAFC"/>
          </w:tcPr>
          <w:p>
            <w:r/>
            <w:r>
              <w:rPr>
                <w:b w:val="0"/>
                <w:sz w:val="16"/>
              </w:rPr>
              <w:t>ADR</w:t>
            </w:r>
          </w:p>
        </w:tc>
        <w:tc>
          <w:tcPr>
            <w:tcW w:type="dxa" w:w="5328"/>
            <w:vAlign w:val="top"/>
            <w:shd w:fill="F7FAFC"/>
          </w:tcPr>
          <w:p>
            <w:r/>
            <w:r>
              <w:rPr>
                <w:b w:val="0"/>
                <w:sz w:val="16"/>
              </w:rPr>
              <w:t>Architecture Decision Record</w:t>
            </w:r>
          </w:p>
        </w:tc>
      </w:tr>
      <w:tr>
        <w:tc>
          <w:tcPr>
            <w:tcW w:type="dxa" w:w="5328"/>
            <w:vAlign w:val="top"/>
          </w:tcPr>
          <w:p>
            <w:r/>
            <w:r>
              <w:rPr>
                <w:b w:val="0"/>
                <w:sz w:val="16"/>
              </w:rPr>
              <w:t>API</w:t>
            </w:r>
          </w:p>
        </w:tc>
        <w:tc>
          <w:tcPr>
            <w:tcW w:type="dxa" w:w="5328"/>
            <w:vAlign w:val="top"/>
          </w:tcPr>
          <w:p>
            <w:r/>
            <w:r>
              <w:rPr>
                <w:b w:val="0"/>
                <w:sz w:val="16"/>
              </w:rPr>
              <w:t>Application Programming Interface</w:t>
            </w:r>
          </w:p>
        </w:tc>
      </w:tr>
      <w:tr>
        <w:tc>
          <w:tcPr>
            <w:tcW w:type="dxa" w:w="5328"/>
            <w:vAlign w:val="top"/>
            <w:shd w:fill="F7FAFC"/>
          </w:tcPr>
          <w:p>
            <w:r/>
            <w:r>
              <w:rPr>
                <w:b w:val="0"/>
                <w:sz w:val="16"/>
              </w:rPr>
              <w:t>ARB</w:t>
            </w:r>
          </w:p>
        </w:tc>
        <w:tc>
          <w:tcPr>
            <w:tcW w:type="dxa" w:w="5328"/>
            <w:vAlign w:val="top"/>
            <w:shd w:fill="F7FAFC"/>
          </w:tcPr>
          <w:p>
            <w:r/>
            <w:r>
              <w:rPr>
                <w:b w:val="0"/>
                <w:sz w:val="16"/>
              </w:rPr>
              <w:t>Architecture Review Board</w:t>
            </w:r>
          </w:p>
        </w:tc>
      </w:tr>
      <w:tr>
        <w:tc>
          <w:tcPr>
            <w:tcW w:type="dxa" w:w="5328"/>
            <w:vAlign w:val="top"/>
          </w:tcPr>
          <w:p>
            <w:r/>
            <w:r>
              <w:rPr>
                <w:b w:val="0"/>
                <w:sz w:val="16"/>
              </w:rPr>
              <w:t>BCP</w:t>
            </w:r>
          </w:p>
        </w:tc>
        <w:tc>
          <w:tcPr>
            <w:tcW w:type="dxa" w:w="5328"/>
            <w:vAlign w:val="top"/>
          </w:tcPr>
          <w:p>
            <w:r/>
            <w:r>
              <w:rPr>
                <w:b w:val="0"/>
                <w:sz w:val="16"/>
              </w:rPr>
              <w:t>Business Continuity Plan</w:t>
            </w:r>
          </w:p>
        </w:tc>
      </w:tr>
      <w:tr>
        <w:tc>
          <w:tcPr>
            <w:tcW w:type="dxa" w:w="5328"/>
            <w:vAlign w:val="top"/>
            <w:shd w:fill="F7FAFC"/>
          </w:tcPr>
          <w:p>
            <w:r/>
            <w:r>
              <w:rPr>
                <w:b w:val="0"/>
                <w:sz w:val="16"/>
              </w:rPr>
              <w:t>DAST</w:t>
            </w:r>
          </w:p>
        </w:tc>
        <w:tc>
          <w:tcPr>
            <w:tcW w:type="dxa" w:w="5328"/>
            <w:vAlign w:val="top"/>
            <w:shd w:fill="F7FAFC"/>
          </w:tcPr>
          <w:p>
            <w:r/>
            <w:r>
              <w:rPr>
                <w:b w:val="0"/>
                <w:sz w:val="16"/>
              </w:rPr>
              <w:t>Dynamic Application Security Testing</w:t>
            </w:r>
          </w:p>
        </w:tc>
      </w:tr>
      <w:tr>
        <w:tc>
          <w:tcPr>
            <w:tcW w:type="dxa" w:w="5328"/>
            <w:vAlign w:val="top"/>
          </w:tcPr>
          <w:p>
            <w:r/>
            <w:r>
              <w:rPr>
                <w:b w:val="0"/>
                <w:sz w:val="16"/>
              </w:rPr>
              <w:t>DR</w:t>
            </w:r>
          </w:p>
        </w:tc>
        <w:tc>
          <w:tcPr>
            <w:tcW w:type="dxa" w:w="5328"/>
            <w:vAlign w:val="top"/>
          </w:tcPr>
          <w:p>
            <w:r/>
            <w:r>
              <w:rPr>
                <w:b w:val="0"/>
                <w:sz w:val="16"/>
              </w:rPr>
              <w:t>Disaster Recovery</w:t>
            </w:r>
          </w:p>
        </w:tc>
      </w:tr>
      <w:tr>
        <w:tc>
          <w:tcPr>
            <w:tcW w:type="dxa" w:w="5328"/>
            <w:vAlign w:val="top"/>
            <w:shd w:fill="F7FAFC"/>
          </w:tcPr>
          <w:p>
            <w:r/>
            <w:r>
              <w:rPr>
                <w:b w:val="0"/>
                <w:sz w:val="16"/>
              </w:rPr>
              <w:t>EA</w:t>
            </w:r>
          </w:p>
        </w:tc>
        <w:tc>
          <w:tcPr>
            <w:tcW w:type="dxa" w:w="5328"/>
            <w:vAlign w:val="top"/>
            <w:shd w:fill="F7FAFC"/>
          </w:tcPr>
          <w:p>
            <w:r/>
            <w:r>
              <w:rPr>
                <w:b w:val="0"/>
                <w:sz w:val="16"/>
              </w:rPr>
              <w:t>Enterprise Architecture</w:t>
            </w:r>
          </w:p>
        </w:tc>
      </w:tr>
      <w:tr>
        <w:tc>
          <w:tcPr>
            <w:tcW w:type="dxa" w:w="5328"/>
            <w:vAlign w:val="top"/>
          </w:tcPr>
          <w:p>
            <w:r/>
            <w:r>
              <w:rPr>
                <w:b w:val="0"/>
                <w:sz w:val="16"/>
              </w:rPr>
              <w:t>EMH</w:t>
            </w:r>
          </w:p>
        </w:tc>
        <w:tc>
          <w:tcPr>
            <w:tcW w:type="dxa" w:w="5328"/>
            <w:vAlign w:val="top"/>
          </w:tcPr>
          <w:p>
            <w:r/>
            <w:r>
              <w:rPr>
                <w:b w:val="0"/>
                <w:sz w:val="16"/>
              </w:rPr>
              <w:t>Error Management Hub</w:t>
            </w:r>
          </w:p>
        </w:tc>
      </w:tr>
      <w:tr>
        <w:tc>
          <w:tcPr>
            <w:tcW w:type="dxa" w:w="5328"/>
            <w:vAlign w:val="top"/>
            <w:shd w:fill="F7FAFC"/>
          </w:tcPr>
          <w:p>
            <w:r/>
            <w:r>
              <w:rPr>
                <w:b w:val="0"/>
                <w:sz w:val="16"/>
              </w:rPr>
              <w:t>HA</w:t>
            </w:r>
          </w:p>
        </w:tc>
        <w:tc>
          <w:tcPr>
            <w:tcW w:type="dxa" w:w="5328"/>
            <w:vAlign w:val="top"/>
            <w:shd w:fill="F7FAFC"/>
          </w:tcPr>
          <w:p>
            <w:r/>
            <w:r>
              <w:rPr>
                <w:b w:val="0"/>
                <w:sz w:val="16"/>
              </w:rPr>
              <w:t>High Availability</w:t>
            </w:r>
          </w:p>
        </w:tc>
      </w:tr>
      <w:tr>
        <w:tc>
          <w:tcPr>
            <w:tcW w:type="dxa" w:w="5328"/>
            <w:vAlign w:val="top"/>
          </w:tcPr>
          <w:p>
            <w:r/>
            <w:r>
              <w:rPr>
                <w:b w:val="0"/>
                <w:sz w:val="16"/>
              </w:rPr>
              <w:t>IAM</w:t>
            </w:r>
          </w:p>
        </w:tc>
        <w:tc>
          <w:tcPr>
            <w:tcW w:type="dxa" w:w="5328"/>
            <w:vAlign w:val="top"/>
          </w:tcPr>
          <w:p>
            <w:r/>
            <w:r>
              <w:rPr>
                <w:b w:val="0"/>
                <w:sz w:val="16"/>
              </w:rPr>
              <w:t>Identity and Access Management</w:t>
            </w:r>
          </w:p>
        </w:tc>
      </w:tr>
      <w:tr>
        <w:tc>
          <w:tcPr>
            <w:tcW w:type="dxa" w:w="5328"/>
            <w:vAlign w:val="top"/>
            <w:shd w:fill="F7FAFC"/>
          </w:tcPr>
          <w:p>
            <w:r/>
            <w:r>
              <w:rPr>
                <w:b w:val="0"/>
                <w:sz w:val="16"/>
              </w:rPr>
              <w:t>IDAM</w:t>
            </w:r>
          </w:p>
        </w:tc>
        <w:tc>
          <w:tcPr>
            <w:tcW w:type="dxa" w:w="5328"/>
            <w:vAlign w:val="top"/>
            <w:shd w:fill="F7FAFC"/>
          </w:tcPr>
          <w:p>
            <w:r/>
            <w:r>
              <w:rPr>
                <w:b w:val="0"/>
                <w:sz w:val="16"/>
              </w:rPr>
              <w:t>Identity and Access Management</w:t>
            </w:r>
          </w:p>
        </w:tc>
      </w:tr>
      <w:tr>
        <w:tc>
          <w:tcPr>
            <w:tcW w:type="dxa" w:w="5328"/>
            <w:vAlign w:val="top"/>
          </w:tcPr>
          <w:p>
            <w:r/>
            <w:r>
              <w:rPr>
                <w:b w:val="0"/>
                <w:sz w:val="16"/>
              </w:rPr>
              <w:t>ICP</w:t>
            </w:r>
          </w:p>
        </w:tc>
        <w:tc>
          <w:tcPr>
            <w:tcW w:type="dxa" w:w="5328"/>
            <w:vAlign w:val="top"/>
          </w:tcPr>
          <w:p>
            <w:r/>
            <w:r>
              <w:rPr>
                <w:b w:val="0"/>
                <w:sz w:val="16"/>
              </w:rPr>
              <w:t>Federal Authority for Identity, Citizenship, Customs and Port Security</w:t>
            </w:r>
          </w:p>
        </w:tc>
      </w:tr>
      <w:tr>
        <w:tc>
          <w:tcPr>
            <w:tcW w:type="dxa" w:w="5328"/>
            <w:vAlign w:val="top"/>
            <w:shd w:fill="F7FAFC"/>
          </w:tcPr>
          <w:p>
            <w:r/>
            <w:r>
              <w:rPr>
                <w:b w:val="0"/>
                <w:sz w:val="16"/>
              </w:rPr>
              <w:t>JSON</w:t>
            </w:r>
          </w:p>
        </w:tc>
        <w:tc>
          <w:tcPr>
            <w:tcW w:type="dxa" w:w="5328"/>
            <w:vAlign w:val="top"/>
            <w:shd w:fill="F7FAFC"/>
          </w:tcPr>
          <w:p>
            <w:r/>
            <w:r>
              <w:rPr>
                <w:b w:val="0"/>
                <w:sz w:val="16"/>
              </w:rPr>
              <w:t>JavaScript Object Notation</w:t>
            </w:r>
          </w:p>
        </w:tc>
      </w:tr>
      <w:tr>
        <w:tc>
          <w:tcPr>
            <w:tcW w:type="dxa" w:w="5328"/>
            <w:vAlign w:val="top"/>
          </w:tcPr>
          <w:p>
            <w:r/>
            <w:r>
              <w:rPr>
                <w:b w:val="0"/>
                <w:sz w:val="16"/>
              </w:rPr>
              <w:t>PAM</w:t>
            </w:r>
          </w:p>
        </w:tc>
        <w:tc>
          <w:tcPr>
            <w:tcW w:type="dxa" w:w="5328"/>
            <w:vAlign w:val="top"/>
          </w:tcPr>
          <w:p>
            <w:r/>
            <w:r>
              <w:rPr>
                <w:b w:val="0"/>
                <w:sz w:val="16"/>
              </w:rPr>
              <w:t>Privileged Access Management</w:t>
            </w:r>
          </w:p>
        </w:tc>
      </w:tr>
      <w:tr>
        <w:tc>
          <w:tcPr>
            <w:tcW w:type="dxa" w:w="5328"/>
            <w:vAlign w:val="top"/>
            <w:shd w:fill="F7FAFC"/>
          </w:tcPr>
          <w:p>
            <w:r/>
            <w:r>
              <w:rPr>
                <w:b w:val="0"/>
                <w:sz w:val="16"/>
              </w:rPr>
              <w:t>RBAC</w:t>
            </w:r>
          </w:p>
        </w:tc>
        <w:tc>
          <w:tcPr>
            <w:tcW w:type="dxa" w:w="5328"/>
            <w:vAlign w:val="top"/>
            <w:shd w:fill="F7FAFC"/>
          </w:tcPr>
          <w:p>
            <w:r/>
            <w:r>
              <w:rPr>
                <w:b w:val="0"/>
                <w:sz w:val="16"/>
              </w:rPr>
              <w:t>Role-Based Access Control</w:t>
            </w:r>
          </w:p>
        </w:tc>
      </w:tr>
      <w:tr>
        <w:tc>
          <w:tcPr>
            <w:tcW w:type="dxa" w:w="5328"/>
            <w:vAlign w:val="top"/>
          </w:tcPr>
          <w:p>
            <w:r/>
            <w:r>
              <w:rPr>
                <w:b w:val="0"/>
                <w:sz w:val="16"/>
              </w:rPr>
              <w:t>REST</w:t>
            </w:r>
          </w:p>
        </w:tc>
        <w:tc>
          <w:tcPr>
            <w:tcW w:type="dxa" w:w="5328"/>
            <w:vAlign w:val="top"/>
          </w:tcPr>
          <w:p>
            <w:r/>
            <w:r>
              <w:rPr>
                <w:b w:val="0"/>
                <w:sz w:val="16"/>
              </w:rPr>
              <w:t>Representational State Transfer</w:t>
            </w:r>
          </w:p>
        </w:tc>
      </w:tr>
      <w:tr>
        <w:tc>
          <w:tcPr>
            <w:tcW w:type="dxa" w:w="5328"/>
            <w:vAlign w:val="top"/>
            <w:shd w:fill="F7FAFC"/>
          </w:tcPr>
          <w:p>
            <w:r/>
            <w:r>
              <w:rPr>
                <w:b w:val="0"/>
                <w:sz w:val="16"/>
              </w:rPr>
              <w:t>RPO</w:t>
            </w:r>
          </w:p>
        </w:tc>
        <w:tc>
          <w:tcPr>
            <w:tcW w:type="dxa" w:w="5328"/>
            <w:vAlign w:val="top"/>
            <w:shd w:fill="F7FAFC"/>
          </w:tcPr>
          <w:p>
            <w:r/>
            <w:r>
              <w:rPr>
                <w:b w:val="0"/>
                <w:sz w:val="16"/>
              </w:rPr>
              <w:t>Recovery Point Objective</w:t>
            </w:r>
          </w:p>
        </w:tc>
      </w:tr>
      <w:tr>
        <w:tc>
          <w:tcPr>
            <w:tcW w:type="dxa" w:w="5328"/>
            <w:vAlign w:val="top"/>
          </w:tcPr>
          <w:p>
            <w:r/>
            <w:r>
              <w:rPr>
                <w:b w:val="0"/>
                <w:sz w:val="16"/>
              </w:rPr>
              <w:t>RTO</w:t>
            </w:r>
          </w:p>
        </w:tc>
        <w:tc>
          <w:tcPr>
            <w:tcW w:type="dxa" w:w="5328"/>
            <w:vAlign w:val="top"/>
          </w:tcPr>
          <w:p>
            <w:r/>
            <w:r>
              <w:rPr>
                <w:b w:val="0"/>
                <w:sz w:val="16"/>
              </w:rPr>
              <w:t>Recovery Time Objective</w:t>
            </w:r>
          </w:p>
        </w:tc>
      </w:tr>
      <w:tr>
        <w:tc>
          <w:tcPr>
            <w:tcW w:type="dxa" w:w="5328"/>
            <w:vAlign w:val="top"/>
            <w:shd w:fill="F7FAFC"/>
          </w:tcPr>
          <w:p>
            <w:r/>
            <w:r>
              <w:rPr>
                <w:b w:val="0"/>
                <w:sz w:val="16"/>
              </w:rPr>
              <w:t>SAML</w:t>
            </w:r>
          </w:p>
        </w:tc>
        <w:tc>
          <w:tcPr>
            <w:tcW w:type="dxa" w:w="5328"/>
            <w:vAlign w:val="top"/>
            <w:shd w:fill="F7FAFC"/>
          </w:tcPr>
          <w:p>
            <w:r/>
            <w:r>
              <w:rPr>
                <w:b w:val="0"/>
                <w:sz w:val="16"/>
              </w:rPr>
              <w:t>Security Assertion Markup Language</w:t>
            </w:r>
          </w:p>
        </w:tc>
      </w:tr>
      <w:tr>
        <w:tc>
          <w:tcPr>
            <w:tcW w:type="dxa" w:w="5328"/>
            <w:vAlign w:val="top"/>
          </w:tcPr>
          <w:p>
            <w:r/>
            <w:r>
              <w:rPr>
                <w:b w:val="0"/>
                <w:sz w:val="16"/>
              </w:rPr>
              <w:t>SAST</w:t>
            </w:r>
          </w:p>
        </w:tc>
        <w:tc>
          <w:tcPr>
            <w:tcW w:type="dxa" w:w="5328"/>
            <w:vAlign w:val="top"/>
          </w:tcPr>
          <w:p>
            <w:r/>
            <w:r>
              <w:rPr>
                <w:b w:val="0"/>
                <w:sz w:val="16"/>
              </w:rPr>
              <w:t>Static Application Security Testing</w:t>
            </w:r>
          </w:p>
        </w:tc>
      </w:tr>
      <w:tr>
        <w:tc>
          <w:tcPr>
            <w:tcW w:type="dxa" w:w="5328"/>
            <w:vAlign w:val="top"/>
            <w:shd w:fill="F7FAFC"/>
          </w:tcPr>
          <w:p>
            <w:r/>
            <w:r>
              <w:rPr>
                <w:b w:val="0"/>
                <w:sz w:val="16"/>
              </w:rPr>
              <w:t>SCA</w:t>
            </w:r>
          </w:p>
        </w:tc>
        <w:tc>
          <w:tcPr>
            <w:tcW w:type="dxa" w:w="5328"/>
            <w:vAlign w:val="top"/>
            <w:shd w:fill="F7FAFC"/>
          </w:tcPr>
          <w:p>
            <w:r/>
            <w:r>
              <w:rPr>
                <w:b w:val="0"/>
                <w:sz w:val="16"/>
              </w:rPr>
              <w:t>Software Composition Analysis</w:t>
            </w:r>
          </w:p>
        </w:tc>
      </w:tr>
      <w:tr>
        <w:tc>
          <w:tcPr>
            <w:tcW w:type="dxa" w:w="5328"/>
            <w:vAlign w:val="top"/>
          </w:tcPr>
          <w:p>
            <w:r/>
            <w:r>
              <w:rPr>
                <w:b w:val="0"/>
                <w:sz w:val="16"/>
              </w:rPr>
              <w:t>SDLC</w:t>
            </w:r>
          </w:p>
        </w:tc>
        <w:tc>
          <w:tcPr>
            <w:tcW w:type="dxa" w:w="5328"/>
            <w:vAlign w:val="top"/>
          </w:tcPr>
          <w:p>
            <w:r/>
            <w:r>
              <w:rPr>
                <w:b w:val="0"/>
                <w:sz w:val="16"/>
              </w:rPr>
              <w:t>Software Development Life Cycle</w:t>
            </w:r>
          </w:p>
        </w:tc>
      </w:tr>
      <w:tr>
        <w:tc>
          <w:tcPr>
            <w:tcW w:type="dxa" w:w="5328"/>
            <w:vAlign w:val="top"/>
            <w:shd w:fill="F7FAFC"/>
          </w:tcPr>
          <w:p>
            <w:r/>
            <w:r>
              <w:rPr>
                <w:b w:val="0"/>
                <w:sz w:val="16"/>
              </w:rPr>
              <w:t>SIEM</w:t>
            </w:r>
          </w:p>
        </w:tc>
        <w:tc>
          <w:tcPr>
            <w:tcW w:type="dxa" w:w="5328"/>
            <w:vAlign w:val="top"/>
            <w:shd w:fill="F7FAFC"/>
          </w:tcPr>
          <w:p>
            <w:r/>
            <w:r>
              <w:rPr>
                <w:b w:val="0"/>
                <w:sz w:val="16"/>
              </w:rPr>
              <w:t>Security Information and Event Management</w:t>
            </w:r>
          </w:p>
        </w:tc>
      </w:tr>
      <w:tr>
        <w:tc>
          <w:tcPr>
            <w:tcW w:type="dxa" w:w="5328"/>
            <w:vAlign w:val="top"/>
          </w:tcPr>
          <w:p>
            <w:r/>
            <w:r>
              <w:rPr>
                <w:b w:val="0"/>
                <w:sz w:val="16"/>
              </w:rPr>
              <w:t>SSO</w:t>
            </w:r>
          </w:p>
        </w:tc>
        <w:tc>
          <w:tcPr>
            <w:tcW w:type="dxa" w:w="5328"/>
            <w:vAlign w:val="top"/>
          </w:tcPr>
          <w:p>
            <w:r/>
            <w:r>
              <w:rPr>
                <w:b w:val="0"/>
                <w:sz w:val="16"/>
              </w:rPr>
              <w:t>Single Sign-On</w:t>
            </w:r>
          </w:p>
        </w:tc>
      </w:tr>
      <w:tr>
        <w:tc>
          <w:tcPr>
            <w:tcW w:type="dxa" w:w="5328"/>
            <w:vAlign w:val="top"/>
            <w:shd w:fill="F7FAFC"/>
          </w:tcPr>
          <w:p>
            <w:r/>
            <w:r>
              <w:rPr>
                <w:b w:val="0"/>
                <w:sz w:val="16"/>
              </w:rPr>
              <w:t>TLS</w:t>
            </w:r>
          </w:p>
        </w:tc>
        <w:tc>
          <w:tcPr>
            <w:tcW w:type="dxa" w:w="5328"/>
            <w:vAlign w:val="top"/>
            <w:shd w:fill="F7FAFC"/>
          </w:tcPr>
          <w:p>
            <w:r/>
            <w:r>
              <w:rPr>
                <w:b w:val="0"/>
                <w:sz w:val="16"/>
              </w:rPr>
              <w:t>Transport Layer Security</w:t>
            </w:r>
          </w:p>
        </w:tc>
      </w:tr>
      <w:tr>
        <w:tc>
          <w:tcPr>
            <w:tcW w:type="dxa" w:w="5328"/>
            <w:vAlign w:val="top"/>
          </w:tcPr>
          <w:p>
            <w:r/>
            <w:r>
              <w:rPr>
                <w:b w:val="0"/>
                <w:sz w:val="16"/>
              </w:rPr>
              <w:t>UAT</w:t>
            </w:r>
          </w:p>
        </w:tc>
        <w:tc>
          <w:tcPr>
            <w:tcW w:type="dxa" w:w="5328"/>
            <w:vAlign w:val="top"/>
          </w:tcPr>
          <w:p>
            <w:r/>
            <w:r>
              <w:rPr>
                <w:b w:val="0"/>
                <w:sz w:val="16"/>
              </w:rPr>
              <w:t>User Acceptance Testing</w:t>
            </w:r>
          </w:p>
        </w:tc>
      </w:tr>
    </w:tbl>
    <w:p/>
    <w:p>
      <w:pPr>
        <w:pStyle w:val="Heading1"/>
      </w:pPr>
      <w:r>
        <w:t>Appendix C – References</w:t>
      </w:r>
    </w:p>
    <w:p>
      <w:pPr>
        <w:pStyle w:val="Caption"/>
      </w:pPr>
      <w:r>
        <w:rPr>
          <w:b/>
        </w:rPr>
        <w:t>Table C-1 – References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Reference</w:t>
            </w:r>
          </w:p>
        </w:tc>
        <w:tc>
          <w:tcPr>
            <w:tcW w:type="dxa" w:w="5328"/>
            <w:vAlign w:val="top"/>
            <w:shd w:fill="1F4E79"/>
          </w:tcPr>
          <w:p>
            <w:r/>
            <w:r>
              <w:rPr>
                <w:b/>
                <w:color w:val="FFFFFF"/>
                <w:sz w:val="16"/>
              </w:rPr>
              <w:t>Relevance</w:t>
            </w:r>
          </w:p>
        </w:tc>
      </w:tr>
      <w:tr>
        <w:tc>
          <w:tcPr>
            <w:tcW w:type="dxa" w:w="5328"/>
            <w:vAlign w:val="top"/>
          </w:tcPr>
          <w:p>
            <w:r/>
            <w:r>
              <w:rPr>
                <w:b w:val="0"/>
                <w:sz w:val="16"/>
              </w:rPr>
              <w:t>Dubai Health Enterprise Architecture Standards</w:t>
            </w:r>
          </w:p>
        </w:tc>
        <w:tc>
          <w:tcPr>
            <w:tcW w:type="dxa" w:w="5328"/>
            <w:vAlign w:val="top"/>
          </w:tcPr>
          <w:p>
            <w:r/>
            <w:r>
              <w:rPr>
                <w:b w:val="0"/>
                <w:sz w:val="16"/>
              </w:rPr>
              <w:t>Architecture governance and compliance.</w:t>
            </w:r>
          </w:p>
        </w:tc>
      </w:tr>
      <w:tr>
        <w:tc>
          <w:tcPr>
            <w:tcW w:type="dxa" w:w="5328"/>
            <w:vAlign w:val="top"/>
            <w:shd w:fill="F7FAFC"/>
          </w:tcPr>
          <w:p>
            <w:r/>
            <w:r>
              <w:rPr>
                <w:b w:val="0"/>
                <w:sz w:val="16"/>
              </w:rPr>
              <w:t>Dubai Health Information Security Policies</w:t>
            </w:r>
          </w:p>
        </w:tc>
        <w:tc>
          <w:tcPr>
            <w:tcW w:type="dxa" w:w="5328"/>
            <w:vAlign w:val="top"/>
            <w:shd w:fill="F7FAFC"/>
          </w:tcPr>
          <w:p>
            <w:r/>
            <w:r>
              <w:rPr>
                <w:b w:val="0"/>
                <w:sz w:val="16"/>
              </w:rPr>
              <w:t>Security controls and incident management.</w:t>
            </w:r>
          </w:p>
        </w:tc>
      </w:tr>
      <w:tr>
        <w:tc>
          <w:tcPr>
            <w:tcW w:type="dxa" w:w="5328"/>
            <w:vAlign w:val="top"/>
          </w:tcPr>
          <w:p>
            <w:r/>
            <w:r>
              <w:rPr>
                <w:b w:val="0"/>
                <w:sz w:val="16"/>
              </w:rPr>
              <w:t>Mendix Platform Documentation</w:t>
            </w:r>
          </w:p>
        </w:tc>
        <w:tc>
          <w:tcPr>
            <w:tcW w:type="dxa" w:w="5328"/>
            <w:vAlign w:val="top"/>
          </w:tcPr>
          <w:p>
            <w:r/>
            <w:r>
              <w:rPr>
                <w:b w:val="0"/>
                <w:sz w:val="16"/>
              </w:rPr>
              <w:t>Mendix design, runtime, security, integration, and deployment.</w:t>
            </w:r>
          </w:p>
        </w:tc>
      </w:tr>
      <w:tr>
        <w:tc>
          <w:tcPr>
            <w:tcW w:type="dxa" w:w="5328"/>
            <w:vAlign w:val="top"/>
            <w:shd w:fill="F7FAFC"/>
          </w:tcPr>
          <w:p>
            <w:r/>
            <w:r>
              <w:rPr>
                <w:b w:val="0"/>
                <w:sz w:val="16"/>
              </w:rPr>
              <w:t>OWASP Top 10</w:t>
            </w:r>
          </w:p>
        </w:tc>
        <w:tc>
          <w:tcPr>
            <w:tcW w:type="dxa" w:w="5328"/>
            <w:vAlign w:val="top"/>
            <w:shd w:fill="F7FAFC"/>
          </w:tcPr>
          <w:p>
            <w:r/>
            <w:r>
              <w:rPr>
                <w:b w:val="0"/>
                <w:sz w:val="16"/>
              </w:rPr>
              <w:t>Common web application security risks.</w:t>
            </w:r>
          </w:p>
        </w:tc>
      </w:tr>
      <w:tr>
        <w:tc>
          <w:tcPr>
            <w:tcW w:type="dxa" w:w="5328"/>
            <w:vAlign w:val="top"/>
          </w:tcPr>
          <w:p>
            <w:r/>
            <w:r>
              <w:rPr>
                <w:b w:val="0"/>
                <w:sz w:val="16"/>
              </w:rPr>
              <w:t>OWASP ASVS</w:t>
            </w:r>
          </w:p>
        </w:tc>
        <w:tc>
          <w:tcPr>
            <w:tcW w:type="dxa" w:w="5328"/>
            <w:vAlign w:val="top"/>
          </w:tcPr>
          <w:p>
            <w:r/>
            <w:r>
              <w:rPr>
                <w:b w:val="0"/>
                <w:sz w:val="16"/>
              </w:rPr>
              <w:t>Application security verification standard.</w:t>
            </w:r>
          </w:p>
        </w:tc>
      </w:tr>
      <w:tr>
        <w:tc>
          <w:tcPr>
            <w:tcW w:type="dxa" w:w="5328"/>
            <w:vAlign w:val="top"/>
            <w:shd w:fill="F7FAFC"/>
          </w:tcPr>
          <w:p>
            <w:r/>
            <w:r>
              <w:rPr>
                <w:b w:val="0"/>
                <w:sz w:val="16"/>
              </w:rPr>
              <w:t>SAML 2.0 Specification</w:t>
            </w:r>
          </w:p>
        </w:tc>
        <w:tc>
          <w:tcPr>
            <w:tcW w:type="dxa" w:w="5328"/>
            <w:vAlign w:val="top"/>
            <w:shd w:fill="F7FAFC"/>
          </w:tcPr>
          <w:p>
            <w:r/>
            <w:r>
              <w:rPr>
                <w:b w:val="0"/>
                <w:sz w:val="16"/>
              </w:rPr>
              <w:t>Single Sign-On and identity federation.</w:t>
            </w:r>
          </w:p>
        </w:tc>
      </w:tr>
      <w:tr>
        <w:tc>
          <w:tcPr>
            <w:tcW w:type="dxa" w:w="5328"/>
            <w:vAlign w:val="top"/>
          </w:tcPr>
          <w:p>
            <w:r/>
            <w:r>
              <w:rPr>
                <w:b w:val="0"/>
                <w:sz w:val="16"/>
              </w:rPr>
              <w:t>REST Architectural Style</w:t>
            </w:r>
          </w:p>
        </w:tc>
        <w:tc>
          <w:tcPr>
            <w:tcW w:type="dxa" w:w="5328"/>
            <w:vAlign w:val="top"/>
          </w:tcPr>
          <w:p>
            <w:r/>
            <w:r>
              <w:rPr>
                <w:b w:val="0"/>
                <w:sz w:val="16"/>
              </w:rPr>
              <w:t>API design and integration approach.</w:t>
            </w:r>
          </w:p>
        </w:tc>
      </w:tr>
      <w:tr>
        <w:tc>
          <w:tcPr>
            <w:tcW w:type="dxa" w:w="5328"/>
            <w:vAlign w:val="top"/>
            <w:shd w:fill="F7FAFC"/>
          </w:tcPr>
          <w:p>
            <w:r/>
            <w:r>
              <w:rPr>
                <w:b w:val="0"/>
                <w:sz w:val="16"/>
              </w:rPr>
              <w:t>JSON Specification</w:t>
            </w:r>
          </w:p>
        </w:tc>
        <w:tc>
          <w:tcPr>
            <w:tcW w:type="dxa" w:w="5328"/>
            <w:vAlign w:val="top"/>
            <w:shd w:fill="F7FAFC"/>
          </w:tcPr>
          <w:p>
            <w:r/>
            <w:r>
              <w:rPr>
                <w:b w:val="0"/>
                <w:sz w:val="16"/>
              </w:rPr>
              <w:t>Data interchange format.</w:t>
            </w:r>
          </w:p>
        </w:tc>
      </w:tr>
      <w:tr>
        <w:tc>
          <w:tcPr>
            <w:tcW w:type="dxa" w:w="5328"/>
            <w:vAlign w:val="top"/>
          </w:tcPr>
          <w:p>
            <w:r/>
            <w:r>
              <w:rPr>
                <w:b w:val="0"/>
                <w:sz w:val="16"/>
              </w:rPr>
              <w:t>NIST Cybersecurity Framework</w:t>
            </w:r>
          </w:p>
        </w:tc>
        <w:tc>
          <w:tcPr>
            <w:tcW w:type="dxa" w:w="5328"/>
            <w:vAlign w:val="top"/>
          </w:tcPr>
          <w:p>
            <w:r/>
            <w:r>
              <w:rPr>
                <w:b w:val="0"/>
                <w:sz w:val="16"/>
              </w:rPr>
              <w:t>Cybersecurity control framework.</w:t>
            </w:r>
          </w:p>
        </w:tc>
      </w:tr>
      <w:tr>
        <w:tc>
          <w:tcPr>
            <w:tcW w:type="dxa" w:w="5328"/>
            <w:vAlign w:val="top"/>
            <w:shd w:fill="F7FAFC"/>
          </w:tcPr>
          <w:p>
            <w:r/>
            <w:r>
              <w:rPr>
                <w:b w:val="0"/>
                <w:sz w:val="16"/>
              </w:rPr>
              <w:t>UAE Personal Data Protection Law</w:t>
            </w:r>
          </w:p>
        </w:tc>
        <w:tc>
          <w:tcPr>
            <w:tcW w:type="dxa" w:w="5328"/>
            <w:vAlign w:val="top"/>
            <w:shd w:fill="F7FAFC"/>
          </w:tcPr>
          <w:p>
            <w:r/>
            <w:r>
              <w:rPr>
                <w:b w:val="0"/>
                <w:sz w:val="16"/>
              </w:rPr>
              <w:t>Privacy and personal data governance.</w:t>
            </w:r>
          </w:p>
        </w:tc>
      </w:tr>
    </w:tbl>
    <w:p/>
    <w:p>
      <w:pPr>
        <w:pStyle w:val="Heading1"/>
      </w:pPr>
      <w:r>
        <w:t>Appendix D – Architecture Decision Records</w:t>
      </w:r>
    </w:p>
    <w:p>
      <w:pPr>
        <w:pStyle w:val="Caption"/>
      </w:pPr>
      <w:r>
        <w:rPr>
          <w:b/>
        </w:rPr>
        <w:t>Table D-1 – Architecture Decision Register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ADR</w:t>
            </w:r>
          </w:p>
        </w:tc>
        <w:tc>
          <w:tcPr>
            <w:tcW w:type="dxa" w:w="2664"/>
            <w:vAlign w:val="top"/>
            <w:shd w:fill="1F4E79"/>
          </w:tcPr>
          <w:p>
            <w:r/>
            <w:r>
              <w:rPr>
                <w:b/>
                <w:color w:val="FFFFFF"/>
                <w:sz w:val="16"/>
              </w:rPr>
              <w:t>Decision</w:t>
            </w:r>
          </w:p>
        </w:tc>
        <w:tc>
          <w:tcPr>
            <w:tcW w:type="dxa" w:w="2664"/>
            <w:vAlign w:val="top"/>
            <w:shd w:fill="1F4E79"/>
          </w:tcPr>
          <w:p>
            <w:r/>
            <w:r>
              <w:rPr>
                <w:b/>
                <w:color w:val="FFFFFF"/>
                <w:sz w:val="16"/>
              </w:rPr>
              <w:t>Description</w:t>
            </w:r>
          </w:p>
        </w:tc>
        <w:tc>
          <w:tcPr>
            <w:tcW w:type="dxa" w:w="2664"/>
            <w:vAlign w:val="top"/>
            <w:shd w:fill="1F4E79"/>
          </w:tcPr>
          <w:p>
            <w:r/>
            <w:r>
              <w:rPr>
                <w:b/>
                <w:color w:val="FFFFFF"/>
                <w:sz w:val="16"/>
              </w:rPr>
              <w:t>Status</w:t>
            </w:r>
          </w:p>
        </w:tc>
      </w:tr>
      <w:tr>
        <w:tc>
          <w:tcPr>
            <w:tcW w:type="dxa" w:w="2664"/>
            <w:vAlign w:val="top"/>
          </w:tcPr>
          <w:p>
            <w:r/>
            <w:r>
              <w:rPr>
                <w:b w:val="0"/>
                <w:sz w:val="16"/>
              </w:rPr>
              <w:t>ADR-001</w:t>
            </w:r>
          </w:p>
        </w:tc>
        <w:tc>
          <w:tcPr>
            <w:tcW w:type="dxa" w:w="2664"/>
            <w:vAlign w:val="top"/>
          </w:tcPr>
          <w:p>
            <w:r/>
            <w:r>
              <w:rPr>
                <w:b w:val="0"/>
                <w:sz w:val="16"/>
              </w:rPr>
              <w:t>Adopt Mendix Low-Code Platform</w:t>
            </w:r>
          </w:p>
        </w:tc>
        <w:tc>
          <w:tcPr>
            <w:tcW w:type="dxa" w:w="2664"/>
            <w:vAlign w:val="top"/>
          </w:tcPr>
          <w:p>
            <w:r/>
            <w:r>
              <w:rPr>
                <w:b w:val="0"/>
                <w:sz w:val="16"/>
              </w:rPr>
              <w:t>EMH shall be implemented using Mendix to accelerate delivery while maintaining enterprise governance, modularity, and maintainability.</w:t>
            </w:r>
          </w:p>
        </w:tc>
        <w:tc>
          <w:tcPr>
            <w:tcW w:type="dxa" w:w="2664"/>
            <w:vAlign w:val="top"/>
          </w:tcPr>
          <w:p>
            <w:r/>
            <w:r>
              <w:rPr>
                <w:b w:val="0"/>
                <w:sz w:val="16"/>
              </w:rPr>
              <w:t>Approved</w:t>
            </w:r>
          </w:p>
        </w:tc>
      </w:tr>
      <w:tr>
        <w:tc>
          <w:tcPr>
            <w:tcW w:type="dxa" w:w="2664"/>
            <w:vAlign w:val="top"/>
            <w:shd w:fill="F7FAFC"/>
          </w:tcPr>
          <w:p>
            <w:r/>
            <w:r>
              <w:rPr>
                <w:b w:val="0"/>
                <w:sz w:val="16"/>
              </w:rPr>
              <w:t>ADR-002</w:t>
            </w:r>
          </w:p>
        </w:tc>
        <w:tc>
          <w:tcPr>
            <w:tcW w:type="dxa" w:w="2664"/>
            <w:vAlign w:val="top"/>
            <w:shd w:fill="F7FAFC"/>
          </w:tcPr>
          <w:p>
            <w:r/>
            <w:r>
              <w:rPr>
                <w:b w:val="0"/>
                <w:sz w:val="16"/>
              </w:rPr>
              <w:t>Deploy On-Premises</w:t>
            </w:r>
          </w:p>
        </w:tc>
        <w:tc>
          <w:tcPr>
            <w:tcW w:type="dxa" w:w="2664"/>
            <w:vAlign w:val="top"/>
            <w:shd w:fill="F7FAFC"/>
          </w:tcPr>
          <w:p>
            <w:r/>
            <w:r>
              <w:rPr>
                <w:b w:val="0"/>
                <w:sz w:val="16"/>
              </w:rPr>
              <w:t>EMH shall be deployed within an approved on-premises environment to support data sovereignty, integration control, and government hosting expectations.</w:t>
            </w:r>
          </w:p>
        </w:tc>
        <w:tc>
          <w:tcPr>
            <w:tcW w:type="dxa" w:w="2664"/>
            <w:vAlign w:val="top"/>
            <w:shd w:fill="F7FAFC"/>
          </w:tcPr>
          <w:p>
            <w:r/>
            <w:r>
              <w:rPr>
                <w:b w:val="0"/>
                <w:sz w:val="16"/>
              </w:rPr>
              <w:t>Approved</w:t>
            </w:r>
          </w:p>
        </w:tc>
      </w:tr>
      <w:tr>
        <w:tc>
          <w:tcPr>
            <w:tcW w:type="dxa" w:w="2664"/>
            <w:vAlign w:val="top"/>
          </w:tcPr>
          <w:p>
            <w:r/>
            <w:r>
              <w:rPr>
                <w:b w:val="0"/>
                <w:sz w:val="16"/>
              </w:rPr>
              <w:t>ADR-003</w:t>
            </w:r>
          </w:p>
        </w:tc>
        <w:tc>
          <w:tcPr>
            <w:tcW w:type="dxa" w:w="2664"/>
            <w:vAlign w:val="top"/>
          </w:tcPr>
          <w:p>
            <w:r/>
            <w:r>
              <w:rPr>
                <w:b w:val="0"/>
                <w:sz w:val="16"/>
              </w:rPr>
              <w:t>Use REST APIs for Integration</w:t>
            </w:r>
          </w:p>
        </w:tc>
        <w:tc>
          <w:tcPr>
            <w:tcW w:type="dxa" w:w="2664"/>
            <w:vAlign w:val="top"/>
          </w:tcPr>
          <w:p>
            <w:r/>
            <w:r>
              <w:rPr>
                <w:b w:val="0"/>
                <w:sz w:val="16"/>
              </w:rPr>
              <w:t>All external business data access shall be performed through enterprise-approved REST APIs.</w:t>
            </w:r>
          </w:p>
        </w:tc>
        <w:tc>
          <w:tcPr>
            <w:tcW w:type="dxa" w:w="2664"/>
            <w:vAlign w:val="top"/>
          </w:tcPr>
          <w:p>
            <w:r/>
            <w:r>
              <w:rPr>
                <w:b w:val="0"/>
                <w:sz w:val="16"/>
              </w:rPr>
              <w:t>Approved</w:t>
            </w:r>
          </w:p>
        </w:tc>
      </w:tr>
      <w:tr>
        <w:tc>
          <w:tcPr>
            <w:tcW w:type="dxa" w:w="2664"/>
            <w:vAlign w:val="top"/>
            <w:shd w:fill="F7FAFC"/>
          </w:tcPr>
          <w:p>
            <w:r/>
            <w:r>
              <w:rPr>
                <w:b w:val="0"/>
                <w:sz w:val="16"/>
              </w:rPr>
              <w:t>ADR-004</w:t>
            </w:r>
          </w:p>
        </w:tc>
        <w:tc>
          <w:tcPr>
            <w:tcW w:type="dxa" w:w="2664"/>
            <w:vAlign w:val="top"/>
            <w:shd w:fill="F7FAFC"/>
          </w:tcPr>
          <w:p>
            <w:r/>
            <w:r>
              <w:rPr>
                <w:b w:val="0"/>
                <w:sz w:val="16"/>
              </w:rPr>
              <w:t>Prohibit Direct Database Integration</w:t>
            </w:r>
          </w:p>
        </w:tc>
        <w:tc>
          <w:tcPr>
            <w:tcW w:type="dxa" w:w="2664"/>
            <w:vAlign w:val="top"/>
            <w:shd w:fill="F7FAFC"/>
          </w:tcPr>
          <w:p>
            <w:r/>
            <w:r>
              <w:rPr>
                <w:b w:val="0"/>
                <w:sz w:val="16"/>
              </w:rPr>
              <w:t>EMH shall not connect directly to external system databases.</w:t>
            </w:r>
          </w:p>
        </w:tc>
        <w:tc>
          <w:tcPr>
            <w:tcW w:type="dxa" w:w="2664"/>
            <w:vAlign w:val="top"/>
            <w:shd w:fill="F7FAFC"/>
          </w:tcPr>
          <w:p>
            <w:r/>
            <w:r>
              <w:rPr>
                <w:b w:val="0"/>
                <w:sz w:val="16"/>
              </w:rPr>
              <w:t>Approved</w:t>
            </w:r>
          </w:p>
        </w:tc>
      </w:tr>
      <w:tr>
        <w:tc>
          <w:tcPr>
            <w:tcW w:type="dxa" w:w="2664"/>
            <w:vAlign w:val="top"/>
          </w:tcPr>
          <w:p>
            <w:r/>
            <w:r>
              <w:rPr>
                <w:b w:val="0"/>
                <w:sz w:val="16"/>
              </w:rPr>
              <w:t>ADR-005</w:t>
            </w:r>
          </w:p>
        </w:tc>
        <w:tc>
          <w:tcPr>
            <w:tcW w:type="dxa" w:w="2664"/>
            <w:vAlign w:val="top"/>
          </w:tcPr>
          <w:p>
            <w:r/>
            <w:r>
              <w:rPr>
                <w:b w:val="0"/>
                <w:sz w:val="16"/>
              </w:rPr>
              <w:t>Use Non-Persistent Entities for External Data</w:t>
            </w:r>
          </w:p>
        </w:tc>
        <w:tc>
          <w:tcPr>
            <w:tcW w:type="dxa" w:w="2664"/>
            <w:vAlign w:val="top"/>
          </w:tcPr>
          <w:p>
            <w:r/>
            <w:r>
              <w:rPr>
                <w:b w:val="0"/>
                <w:sz w:val="16"/>
              </w:rPr>
              <w:t>External business data shall be mapped into Mendix Non-Persistent Entities and displayed without persistence.</w:t>
            </w:r>
          </w:p>
        </w:tc>
        <w:tc>
          <w:tcPr>
            <w:tcW w:type="dxa" w:w="2664"/>
            <w:vAlign w:val="top"/>
          </w:tcPr>
          <w:p>
            <w:r/>
            <w:r>
              <w:rPr>
                <w:b w:val="0"/>
                <w:sz w:val="16"/>
              </w:rPr>
              <w:t>Approved</w:t>
            </w:r>
          </w:p>
        </w:tc>
      </w:tr>
      <w:tr>
        <w:tc>
          <w:tcPr>
            <w:tcW w:type="dxa" w:w="2664"/>
            <w:vAlign w:val="top"/>
            <w:shd w:fill="F7FAFC"/>
          </w:tcPr>
          <w:p>
            <w:r/>
            <w:r>
              <w:rPr>
                <w:b w:val="0"/>
                <w:sz w:val="16"/>
              </w:rPr>
              <w:t>ADR-006</w:t>
            </w:r>
          </w:p>
        </w:tc>
        <w:tc>
          <w:tcPr>
            <w:tcW w:type="dxa" w:w="2664"/>
            <w:vAlign w:val="top"/>
            <w:shd w:fill="F7FAFC"/>
          </w:tcPr>
          <w:p>
            <w:r/>
            <w:r>
              <w:rPr>
                <w:b w:val="0"/>
                <w:sz w:val="16"/>
              </w:rPr>
              <w:t>Persist Only EMH-Owned Data</w:t>
            </w:r>
          </w:p>
        </w:tc>
        <w:tc>
          <w:tcPr>
            <w:tcW w:type="dxa" w:w="2664"/>
            <w:vAlign w:val="top"/>
            <w:shd w:fill="F7FAFC"/>
          </w:tcPr>
          <w:p>
            <w:r/>
            <w:r>
              <w:rPr>
                <w:b w:val="0"/>
                <w:sz w:val="16"/>
              </w:rPr>
              <w:t>EMH shall persist users, roles, permissions, audit logs, exception logs, and configuration only.</w:t>
            </w:r>
          </w:p>
        </w:tc>
        <w:tc>
          <w:tcPr>
            <w:tcW w:type="dxa" w:w="2664"/>
            <w:vAlign w:val="top"/>
            <w:shd w:fill="F7FAFC"/>
          </w:tcPr>
          <w:p>
            <w:r/>
            <w:r>
              <w:rPr>
                <w:b w:val="0"/>
                <w:sz w:val="16"/>
              </w:rPr>
              <w:t>Approved</w:t>
            </w:r>
          </w:p>
        </w:tc>
      </w:tr>
      <w:tr>
        <w:tc>
          <w:tcPr>
            <w:tcW w:type="dxa" w:w="2664"/>
            <w:vAlign w:val="top"/>
          </w:tcPr>
          <w:p>
            <w:r/>
            <w:r>
              <w:rPr>
                <w:b w:val="0"/>
                <w:sz w:val="16"/>
              </w:rPr>
              <w:t>ADR-007</w:t>
            </w:r>
          </w:p>
        </w:tc>
        <w:tc>
          <w:tcPr>
            <w:tcW w:type="dxa" w:w="2664"/>
            <w:vAlign w:val="top"/>
          </w:tcPr>
          <w:p>
            <w:r/>
            <w:r>
              <w:rPr>
                <w:b w:val="0"/>
                <w:sz w:val="16"/>
              </w:rPr>
              <w:t>Authenticate through Enterprise IDAM</w:t>
            </w:r>
          </w:p>
        </w:tc>
        <w:tc>
          <w:tcPr>
            <w:tcW w:type="dxa" w:w="2664"/>
            <w:vAlign w:val="top"/>
          </w:tcPr>
          <w:p>
            <w:r/>
            <w:r>
              <w:rPr>
                <w:b w:val="0"/>
                <w:sz w:val="16"/>
              </w:rPr>
              <w:t>Authentication shall be delegated to Enterprise IDAM using SAML Single Sign-On.</w:t>
            </w:r>
          </w:p>
        </w:tc>
        <w:tc>
          <w:tcPr>
            <w:tcW w:type="dxa" w:w="2664"/>
            <w:vAlign w:val="top"/>
          </w:tcPr>
          <w:p>
            <w:r/>
            <w:r>
              <w:rPr>
                <w:b w:val="0"/>
                <w:sz w:val="16"/>
              </w:rPr>
              <w:t>Approved</w:t>
            </w:r>
          </w:p>
        </w:tc>
      </w:tr>
      <w:tr>
        <w:tc>
          <w:tcPr>
            <w:tcW w:type="dxa" w:w="2664"/>
            <w:vAlign w:val="top"/>
            <w:shd w:fill="F7FAFC"/>
          </w:tcPr>
          <w:p>
            <w:r/>
            <w:r>
              <w:rPr>
                <w:b w:val="0"/>
                <w:sz w:val="16"/>
              </w:rPr>
              <w:t>ADR-008</w:t>
            </w:r>
          </w:p>
        </w:tc>
        <w:tc>
          <w:tcPr>
            <w:tcW w:type="dxa" w:w="2664"/>
            <w:vAlign w:val="top"/>
            <w:shd w:fill="F7FAFC"/>
          </w:tcPr>
          <w:p>
            <w:r/>
            <w:r>
              <w:rPr>
                <w:b w:val="0"/>
                <w:sz w:val="16"/>
              </w:rPr>
              <w:t>Implement RBAC through Mendix Security</w:t>
            </w:r>
          </w:p>
        </w:tc>
        <w:tc>
          <w:tcPr>
            <w:tcW w:type="dxa" w:w="2664"/>
            <w:vAlign w:val="top"/>
            <w:shd w:fill="F7FAFC"/>
          </w:tcPr>
          <w:p>
            <w:r/>
            <w:r>
              <w:rPr>
                <w:b w:val="0"/>
                <w:sz w:val="16"/>
              </w:rPr>
              <w:t>Access control shall use Mendix module roles, user roles, page access, microflow security, entity access, and XPath constraints.</w:t>
            </w:r>
          </w:p>
        </w:tc>
        <w:tc>
          <w:tcPr>
            <w:tcW w:type="dxa" w:w="2664"/>
            <w:vAlign w:val="top"/>
            <w:shd w:fill="F7FAFC"/>
          </w:tcPr>
          <w:p>
            <w:r/>
            <w:r>
              <w:rPr>
                <w:b w:val="0"/>
                <w:sz w:val="16"/>
              </w:rPr>
              <w:t>Approved</w:t>
            </w:r>
          </w:p>
        </w:tc>
      </w:tr>
      <w:tr>
        <w:tc>
          <w:tcPr>
            <w:tcW w:type="dxa" w:w="2664"/>
            <w:vAlign w:val="top"/>
          </w:tcPr>
          <w:p>
            <w:r/>
            <w:r>
              <w:rPr>
                <w:b w:val="0"/>
                <w:sz w:val="16"/>
              </w:rPr>
              <w:t>ADR-009</w:t>
            </w:r>
          </w:p>
        </w:tc>
        <w:tc>
          <w:tcPr>
            <w:tcW w:type="dxa" w:w="2664"/>
            <w:vAlign w:val="top"/>
          </w:tcPr>
          <w:p>
            <w:r/>
            <w:r>
              <w:rPr>
                <w:b w:val="0"/>
                <w:sz w:val="16"/>
              </w:rPr>
              <w:t>Use AppDynamics for Monitoring</w:t>
            </w:r>
          </w:p>
        </w:tc>
        <w:tc>
          <w:tcPr>
            <w:tcW w:type="dxa" w:w="2664"/>
            <w:vAlign w:val="top"/>
          </w:tcPr>
          <w:p>
            <w:r/>
            <w:r>
              <w:rPr>
                <w:b w:val="0"/>
                <w:sz w:val="16"/>
              </w:rPr>
              <w:t>Application performance and runtime health shall be monitored using AppDynamics.</w:t>
            </w:r>
          </w:p>
        </w:tc>
        <w:tc>
          <w:tcPr>
            <w:tcW w:type="dxa" w:w="2664"/>
            <w:vAlign w:val="top"/>
          </w:tcPr>
          <w:p>
            <w:r/>
            <w:r>
              <w:rPr>
                <w:b w:val="0"/>
                <w:sz w:val="16"/>
              </w:rPr>
              <w:t>Approved</w:t>
            </w:r>
          </w:p>
        </w:tc>
      </w:tr>
      <w:tr>
        <w:tc>
          <w:tcPr>
            <w:tcW w:type="dxa" w:w="2664"/>
            <w:vAlign w:val="top"/>
            <w:shd w:fill="F7FAFC"/>
          </w:tcPr>
          <w:p>
            <w:r/>
            <w:r>
              <w:rPr>
                <w:b w:val="0"/>
                <w:sz w:val="16"/>
              </w:rPr>
              <w:t>ADR-010</w:t>
            </w:r>
          </w:p>
        </w:tc>
        <w:tc>
          <w:tcPr>
            <w:tcW w:type="dxa" w:w="2664"/>
            <w:vAlign w:val="top"/>
            <w:shd w:fill="F7FAFC"/>
          </w:tcPr>
          <w:p>
            <w:r/>
            <w:r>
              <w:rPr>
                <w:b w:val="0"/>
                <w:sz w:val="16"/>
              </w:rPr>
              <w:t>Use Microsoft SQL Server for Persistence</w:t>
            </w:r>
          </w:p>
        </w:tc>
        <w:tc>
          <w:tcPr>
            <w:tcW w:type="dxa" w:w="2664"/>
            <w:vAlign w:val="top"/>
            <w:shd w:fill="F7FAFC"/>
          </w:tcPr>
          <w:p>
            <w:r/>
            <w:r>
              <w:rPr>
                <w:b w:val="0"/>
                <w:sz w:val="16"/>
              </w:rPr>
              <w:t>EMH-owned persistent data shall be stored in Microsoft SQL Server.</w:t>
            </w:r>
          </w:p>
        </w:tc>
        <w:tc>
          <w:tcPr>
            <w:tcW w:type="dxa" w:w="2664"/>
            <w:vAlign w:val="top"/>
            <w:shd w:fill="F7FAFC"/>
          </w:tcPr>
          <w:p>
            <w:r/>
            <w:r>
              <w:rPr>
                <w:b w:val="0"/>
                <w:sz w:val="16"/>
              </w:rPr>
              <w:t>Approved</w:t>
            </w:r>
          </w:p>
        </w:tc>
      </w:tr>
      <w:tr>
        <w:tc>
          <w:tcPr>
            <w:tcW w:type="dxa" w:w="2664"/>
            <w:vAlign w:val="top"/>
          </w:tcPr>
          <w:p>
            <w:r/>
            <w:r>
              <w:rPr>
                <w:b w:val="0"/>
                <w:sz w:val="16"/>
              </w:rPr>
              <w:t>ADR-011</w:t>
            </w:r>
          </w:p>
        </w:tc>
        <w:tc>
          <w:tcPr>
            <w:tcW w:type="dxa" w:w="2664"/>
            <w:vAlign w:val="top"/>
          </w:tcPr>
          <w:p>
            <w:r/>
            <w:r>
              <w:rPr>
                <w:b w:val="0"/>
                <w:sz w:val="16"/>
              </w:rPr>
              <w:t>Control Marketplace Modules</w:t>
            </w:r>
          </w:p>
        </w:tc>
        <w:tc>
          <w:tcPr>
            <w:tcW w:type="dxa" w:w="2664"/>
            <w:vAlign w:val="top"/>
          </w:tcPr>
          <w:p>
            <w:r/>
            <w:r>
              <w:rPr>
                <w:b w:val="0"/>
                <w:sz w:val="16"/>
              </w:rPr>
              <w:t>Any Mendix Marketplace module shall undergo architecture, security, licensing, and vulnerability review before adoption.</w:t>
            </w:r>
          </w:p>
        </w:tc>
        <w:tc>
          <w:tcPr>
            <w:tcW w:type="dxa" w:w="2664"/>
            <w:vAlign w:val="top"/>
          </w:tcPr>
          <w:p>
            <w:r/>
            <w:r>
              <w:rPr>
                <w:b w:val="0"/>
                <w:sz w:val="16"/>
              </w:rPr>
              <w:t>Approved</w:t>
            </w:r>
          </w:p>
        </w:tc>
      </w:tr>
      <w:tr>
        <w:tc>
          <w:tcPr>
            <w:tcW w:type="dxa" w:w="2664"/>
            <w:vAlign w:val="top"/>
            <w:shd w:fill="F7FAFC"/>
          </w:tcPr>
          <w:p>
            <w:r/>
            <w:r>
              <w:rPr>
                <w:b w:val="0"/>
                <w:sz w:val="16"/>
              </w:rPr>
              <w:t>ADR-012</w:t>
            </w:r>
          </w:p>
        </w:tc>
        <w:tc>
          <w:tcPr>
            <w:tcW w:type="dxa" w:w="2664"/>
            <w:vAlign w:val="top"/>
            <w:shd w:fill="F7FAFC"/>
          </w:tcPr>
          <w:p>
            <w:r/>
            <w:r>
              <w:rPr>
                <w:b w:val="0"/>
                <w:sz w:val="16"/>
              </w:rPr>
              <w:t>Restrict Java Actions</w:t>
            </w:r>
          </w:p>
        </w:tc>
        <w:tc>
          <w:tcPr>
            <w:tcW w:type="dxa" w:w="2664"/>
            <w:vAlign w:val="top"/>
            <w:shd w:fill="F7FAFC"/>
          </w:tcPr>
          <w:p>
            <w:r/>
            <w:r>
              <w:rPr>
                <w:b w:val="0"/>
                <w:sz w:val="16"/>
              </w:rPr>
              <w:t>Custom Java Actions shall be used only by exception and shall be subject to secure coding review and approval.</w:t>
            </w:r>
          </w:p>
        </w:tc>
        <w:tc>
          <w:tcPr>
            <w:tcW w:type="dxa" w:w="2664"/>
            <w:vAlign w:val="top"/>
            <w:shd w:fill="F7FAFC"/>
          </w:tcPr>
          <w:p>
            <w:r/>
            <w:r>
              <w:rPr>
                <w:b w:val="0"/>
                <w:sz w:val="16"/>
              </w:rPr>
              <w:t>Approved</w:t>
            </w:r>
          </w:p>
        </w:tc>
      </w:tr>
      <w:tr>
        <w:tc>
          <w:tcPr>
            <w:tcW w:type="dxa" w:w="2664"/>
            <w:vAlign w:val="top"/>
          </w:tcPr>
          <w:p>
            <w:r/>
            <w:r>
              <w:rPr>
                <w:b w:val="0"/>
                <w:sz w:val="16"/>
              </w:rPr>
              <w:t>ADR-013</w:t>
            </w:r>
          </w:p>
        </w:tc>
        <w:tc>
          <w:tcPr>
            <w:tcW w:type="dxa" w:w="2664"/>
            <w:vAlign w:val="top"/>
          </w:tcPr>
          <w:p>
            <w:r/>
            <w:r>
              <w:rPr>
                <w:b w:val="0"/>
                <w:sz w:val="16"/>
              </w:rPr>
              <w:t>Use Mendix Constants for Runtime Configuration</w:t>
            </w:r>
          </w:p>
        </w:tc>
        <w:tc>
          <w:tcPr>
            <w:tcW w:type="dxa" w:w="2664"/>
            <w:vAlign w:val="top"/>
          </w:tcPr>
          <w:p>
            <w:r/>
            <w:r>
              <w:rPr>
                <w:b w:val="0"/>
                <w:sz w:val="16"/>
              </w:rPr>
              <w:t>Environment-specific endpoints and configurable values shall be externalized through approved runtime configuration mechanisms.</w:t>
            </w:r>
          </w:p>
        </w:tc>
        <w:tc>
          <w:tcPr>
            <w:tcW w:type="dxa" w:w="2664"/>
            <w:vAlign w:val="top"/>
          </w:tcPr>
          <w:p>
            <w:r/>
            <w:r>
              <w:rPr>
                <w:b w:val="0"/>
                <w:sz w:val="16"/>
              </w:rPr>
              <w:t>Approved</w:t>
            </w:r>
          </w:p>
        </w:tc>
      </w:tr>
      <w:tr>
        <w:tc>
          <w:tcPr>
            <w:tcW w:type="dxa" w:w="2664"/>
            <w:vAlign w:val="top"/>
            <w:shd w:fill="F7FAFC"/>
          </w:tcPr>
          <w:p>
            <w:r/>
            <w:r>
              <w:rPr>
                <w:b w:val="0"/>
                <w:sz w:val="16"/>
              </w:rPr>
              <w:t>ADR-014</w:t>
            </w:r>
          </w:p>
        </w:tc>
        <w:tc>
          <w:tcPr>
            <w:tcW w:type="dxa" w:w="2664"/>
            <w:vAlign w:val="top"/>
            <w:shd w:fill="F7FAFC"/>
          </w:tcPr>
          <w:p>
            <w:r/>
            <w:r>
              <w:rPr>
                <w:b w:val="0"/>
                <w:sz w:val="16"/>
              </w:rPr>
              <w:t>Audit Security-Relevant Activities</w:t>
            </w:r>
          </w:p>
        </w:tc>
        <w:tc>
          <w:tcPr>
            <w:tcW w:type="dxa" w:w="2664"/>
            <w:vAlign w:val="top"/>
            <w:shd w:fill="F7FAFC"/>
          </w:tcPr>
          <w:p>
            <w:r/>
            <w:r>
              <w:rPr>
                <w:b w:val="0"/>
                <w:sz w:val="16"/>
              </w:rPr>
              <w:t>User searches, access denied events, configuration changes, role/permission changes, and integration failures shall be audited.</w:t>
            </w:r>
          </w:p>
        </w:tc>
        <w:tc>
          <w:tcPr>
            <w:tcW w:type="dxa" w:w="2664"/>
            <w:vAlign w:val="top"/>
            <w:shd w:fill="F7FAFC"/>
          </w:tcPr>
          <w:p>
            <w:r/>
            <w:r>
              <w:rPr>
                <w:b w:val="0"/>
                <w:sz w:val="16"/>
              </w:rPr>
              <w:t>Approved</w:t>
            </w:r>
          </w:p>
        </w:tc>
      </w:tr>
    </w:tbl>
    <w:p/>
    <w:p>
      <w:pPr>
        <w:pStyle w:val="Heading1"/>
      </w:pPr>
      <w:r>
        <w:t>Appendix E – Architecture Assumptions</w:t>
      </w:r>
    </w:p>
    <w:p>
      <w:pPr>
        <w:pStyle w:val="Caption"/>
      </w:pPr>
      <w:r>
        <w:rPr>
          <w:b/>
        </w:rPr>
        <w:t>Table E-1 – Architecture Assumptions Register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Assumption ID</w:t>
            </w:r>
          </w:p>
        </w:tc>
        <w:tc>
          <w:tcPr>
            <w:tcW w:type="dxa" w:w="3552"/>
            <w:vAlign w:val="top"/>
            <w:shd w:fill="1F4E79"/>
          </w:tcPr>
          <w:p>
            <w:r/>
            <w:r>
              <w:rPr>
                <w:b/>
                <w:color w:val="FFFFFF"/>
                <w:sz w:val="16"/>
              </w:rPr>
              <w:t>Assumption</w:t>
            </w:r>
          </w:p>
        </w:tc>
        <w:tc>
          <w:tcPr>
            <w:tcW w:type="dxa" w:w="3552"/>
            <w:vAlign w:val="top"/>
            <w:shd w:fill="1F4E79"/>
          </w:tcPr>
          <w:p>
            <w:r/>
            <w:r>
              <w:rPr>
                <w:b/>
                <w:color w:val="FFFFFF"/>
                <w:sz w:val="16"/>
              </w:rPr>
              <w:t>Impact if Invalid</w:t>
            </w:r>
          </w:p>
        </w:tc>
      </w:tr>
      <w:tr>
        <w:tc>
          <w:tcPr>
            <w:tcW w:type="dxa" w:w="3552"/>
            <w:vAlign w:val="top"/>
          </w:tcPr>
          <w:p>
            <w:r/>
            <w:r>
              <w:rPr>
                <w:b w:val="0"/>
                <w:sz w:val="16"/>
              </w:rPr>
              <w:t>AS-001</w:t>
            </w:r>
          </w:p>
        </w:tc>
        <w:tc>
          <w:tcPr>
            <w:tcW w:type="dxa" w:w="3552"/>
            <w:vAlign w:val="top"/>
          </w:tcPr>
          <w:p>
            <w:r/>
            <w:r>
              <w:rPr>
                <w:b w:val="0"/>
                <w:sz w:val="16"/>
              </w:rPr>
              <w:t>EMH will be deployed within a Dubai Health approved on-premises environment.</w:t>
            </w:r>
          </w:p>
        </w:tc>
        <w:tc>
          <w:tcPr>
            <w:tcW w:type="dxa" w:w="3552"/>
            <w:vAlign w:val="top"/>
          </w:tcPr>
          <w:p>
            <w:r/>
            <w:r>
              <w:rPr>
                <w:b w:val="0"/>
                <w:sz w:val="16"/>
              </w:rPr>
              <w:t>Deployment architecture and security controls require revision.</w:t>
            </w:r>
          </w:p>
        </w:tc>
      </w:tr>
      <w:tr>
        <w:tc>
          <w:tcPr>
            <w:tcW w:type="dxa" w:w="3552"/>
            <w:vAlign w:val="top"/>
            <w:shd w:fill="F7FAFC"/>
          </w:tcPr>
          <w:p>
            <w:r/>
            <w:r>
              <w:rPr>
                <w:b w:val="0"/>
                <w:sz w:val="16"/>
              </w:rPr>
              <w:t>AS-002</w:t>
            </w:r>
          </w:p>
        </w:tc>
        <w:tc>
          <w:tcPr>
            <w:tcW w:type="dxa" w:w="3552"/>
            <w:vAlign w:val="top"/>
            <w:shd w:fill="F7FAFC"/>
          </w:tcPr>
          <w:p>
            <w:r/>
            <w:r>
              <w:rPr>
                <w:b w:val="0"/>
                <w:sz w:val="16"/>
              </w:rPr>
              <w:t>Enterprise IDAM provides SAML authentication services.</w:t>
            </w:r>
          </w:p>
        </w:tc>
        <w:tc>
          <w:tcPr>
            <w:tcW w:type="dxa" w:w="3552"/>
            <w:vAlign w:val="top"/>
            <w:shd w:fill="F7FAFC"/>
          </w:tcPr>
          <w:p>
            <w:r/>
            <w:r>
              <w:rPr>
                <w:b w:val="0"/>
                <w:sz w:val="16"/>
              </w:rPr>
              <w:t>Authentication design must be revised.</w:t>
            </w:r>
          </w:p>
        </w:tc>
      </w:tr>
      <w:tr>
        <w:tc>
          <w:tcPr>
            <w:tcW w:type="dxa" w:w="3552"/>
            <w:vAlign w:val="top"/>
          </w:tcPr>
          <w:p>
            <w:r/>
            <w:r>
              <w:rPr>
                <w:b w:val="0"/>
                <w:sz w:val="16"/>
              </w:rPr>
              <w:t>AS-003</w:t>
            </w:r>
          </w:p>
        </w:tc>
        <w:tc>
          <w:tcPr>
            <w:tcW w:type="dxa" w:w="3552"/>
            <w:vAlign w:val="top"/>
          </w:tcPr>
          <w:p>
            <w:r/>
            <w:r>
              <w:rPr>
                <w:b w:val="0"/>
                <w:sz w:val="16"/>
              </w:rPr>
              <w:t>Enterprise systems expose approved REST APIs for integration.</w:t>
            </w:r>
          </w:p>
        </w:tc>
        <w:tc>
          <w:tcPr>
            <w:tcW w:type="dxa" w:w="3552"/>
            <w:vAlign w:val="top"/>
          </w:tcPr>
          <w:p>
            <w:r/>
            <w:r>
              <w:rPr>
                <w:b w:val="0"/>
                <w:sz w:val="16"/>
              </w:rPr>
              <w:t>Integration scope, timeline, or design must be revised.</w:t>
            </w:r>
          </w:p>
        </w:tc>
      </w:tr>
      <w:tr>
        <w:tc>
          <w:tcPr>
            <w:tcW w:type="dxa" w:w="3552"/>
            <w:vAlign w:val="top"/>
            <w:shd w:fill="F7FAFC"/>
          </w:tcPr>
          <w:p>
            <w:r/>
            <w:r>
              <w:rPr>
                <w:b w:val="0"/>
                <w:sz w:val="16"/>
              </w:rPr>
              <w:t>AS-004</w:t>
            </w:r>
          </w:p>
        </w:tc>
        <w:tc>
          <w:tcPr>
            <w:tcW w:type="dxa" w:w="3552"/>
            <w:vAlign w:val="top"/>
            <w:shd w:fill="F7FAFC"/>
          </w:tcPr>
          <w:p>
            <w:r/>
            <w:r>
              <w:rPr>
                <w:b w:val="0"/>
                <w:sz w:val="16"/>
              </w:rPr>
              <w:t>Microsoft SQL Server is available for EMH persistence.</w:t>
            </w:r>
          </w:p>
        </w:tc>
        <w:tc>
          <w:tcPr>
            <w:tcW w:type="dxa" w:w="3552"/>
            <w:vAlign w:val="top"/>
            <w:shd w:fill="F7FAFC"/>
          </w:tcPr>
          <w:p>
            <w:r/>
            <w:r>
              <w:rPr>
                <w:b w:val="0"/>
                <w:sz w:val="16"/>
              </w:rPr>
              <w:t>Persistence technology and deployment design must be revised.</w:t>
            </w:r>
          </w:p>
        </w:tc>
      </w:tr>
      <w:tr>
        <w:tc>
          <w:tcPr>
            <w:tcW w:type="dxa" w:w="3552"/>
            <w:vAlign w:val="top"/>
          </w:tcPr>
          <w:p>
            <w:r/>
            <w:r>
              <w:rPr>
                <w:b w:val="0"/>
                <w:sz w:val="16"/>
              </w:rPr>
              <w:t>AS-005</w:t>
            </w:r>
          </w:p>
        </w:tc>
        <w:tc>
          <w:tcPr>
            <w:tcW w:type="dxa" w:w="3552"/>
            <w:vAlign w:val="top"/>
          </w:tcPr>
          <w:p>
            <w:r/>
            <w:r>
              <w:rPr>
                <w:b w:val="0"/>
                <w:sz w:val="16"/>
              </w:rPr>
              <w:t>AppDynamics is available for application monitoring and observability.</w:t>
            </w:r>
          </w:p>
        </w:tc>
        <w:tc>
          <w:tcPr>
            <w:tcW w:type="dxa" w:w="3552"/>
            <w:vAlign w:val="top"/>
          </w:tcPr>
          <w:p>
            <w:r/>
            <w:r>
              <w:rPr>
                <w:b w:val="0"/>
                <w:sz w:val="16"/>
              </w:rPr>
              <w:t>Monitoring section must be updated to reflect approved alternative.</w:t>
            </w:r>
          </w:p>
        </w:tc>
      </w:tr>
      <w:tr>
        <w:tc>
          <w:tcPr>
            <w:tcW w:type="dxa" w:w="3552"/>
            <w:vAlign w:val="top"/>
            <w:shd w:fill="F7FAFC"/>
          </w:tcPr>
          <w:p>
            <w:r/>
            <w:r>
              <w:rPr>
                <w:b w:val="0"/>
                <w:sz w:val="16"/>
              </w:rPr>
              <w:t>AS-006</w:t>
            </w:r>
          </w:p>
        </w:tc>
        <w:tc>
          <w:tcPr>
            <w:tcW w:type="dxa" w:w="3552"/>
            <w:vAlign w:val="top"/>
            <w:shd w:fill="F7FAFC"/>
          </w:tcPr>
          <w:p>
            <w:r/>
            <w:r>
              <w:rPr>
                <w:b w:val="0"/>
                <w:sz w:val="16"/>
              </w:rPr>
              <w:t>Marketplace modules require EA and Information Security approval before use.</w:t>
            </w:r>
          </w:p>
        </w:tc>
        <w:tc>
          <w:tcPr>
            <w:tcW w:type="dxa" w:w="3552"/>
            <w:vAlign w:val="top"/>
            <w:shd w:fill="F7FAFC"/>
          </w:tcPr>
          <w:p>
            <w:r/>
            <w:r>
              <w:rPr>
                <w:b w:val="0"/>
                <w:sz w:val="16"/>
              </w:rPr>
              <w:t>Governance risk increases if approval process is bypassed.</w:t>
            </w:r>
          </w:p>
        </w:tc>
      </w:tr>
      <w:tr>
        <w:tc>
          <w:tcPr>
            <w:tcW w:type="dxa" w:w="3552"/>
            <w:vAlign w:val="top"/>
          </w:tcPr>
          <w:p>
            <w:r/>
            <w:r>
              <w:rPr>
                <w:b w:val="0"/>
                <w:sz w:val="16"/>
              </w:rPr>
              <w:t>AS-007</w:t>
            </w:r>
          </w:p>
        </w:tc>
        <w:tc>
          <w:tcPr>
            <w:tcW w:type="dxa" w:w="3552"/>
            <w:vAlign w:val="top"/>
          </w:tcPr>
          <w:p>
            <w:r/>
            <w:r>
              <w:rPr>
                <w:b w:val="0"/>
                <w:sz w:val="16"/>
              </w:rPr>
              <w:t>SAST, SCA, and DAST activities are performed as part of secure SDLC before production deployment.</w:t>
            </w:r>
          </w:p>
        </w:tc>
        <w:tc>
          <w:tcPr>
            <w:tcW w:type="dxa" w:w="3552"/>
            <w:vAlign w:val="top"/>
          </w:tcPr>
          <w:p>
            <w:r/>
            <w:r>
              <w:rPr>
                <w:b w:val="0"/>
                <w:sz w:val="16"/>
              </w:rPr>
              <w:t>Security acceptance and release readiness may be delayed.</w:t>
            </w:r>
          </w:p>
        </w:tc>
      </w:tr>
      <w:tr>
        <w:tc>
          <w:tcPr>
            <w:tcW w:type="dxa" w:w="3552"/>
            <w:vAlign w:val="top"/>
            <w:shd w:fill="F7FAFC"/>
          </w:tcPr>
          <w:p>
            <w:r/>
            <w:r>
              <w:rPr>
                <w:b w:val="0"/>
                <w:sz w:val="16"/>
              </w:rPr>
              <w:t>AS-008</w:t>
            </w:r>
          </w:p>
        </w:tc>
        <w:tc>
          <w:tcPr>
            <w:tcW w:type="dxa" w:w="3552"/>
            <w:vAlign w:val="top"/>
            <w:shd w:fill="F7FAFC"/>
          </w:tcPr>
          <w:p>
            <w:r/>
            <w:r>
              <w:rPr>
                <w:b w:val="0"/>
                <w:sz w:val="16"/>
              </w:rPr>
              <w:t>External business data remains read-only and non-persistent in EMH.</w:t>
            </w:r>
          </w:p>
        </w:tc>
        <w:tc>
          <w:tcPr>
            <w:tcW w:type="dxa" w:w="3552"/>
            <w:vAlign w:val="top"/>
            <w:shd w:fill="F7FAFC"/>
          </w:tcPr>
          <w:p>
            <w:r/>
            <w:r>
              <w:rPr>
                <w:b w:val="0"/>
                <w:sz w:val="16"/>
              </w:rPr>
              <w:t>Data architecture, privacy, security, and migration approach must be redesigned.</w:t>
            </w:r>
          </w:p>
        </w:tc>
      </w:tr>
      <w:tr>
        <w:tc>
          <w:tcPr>
            <w:tcW w:type="dxa" w:w="3552"/>
            <w:vAlign w:val="top"/>
          </w:tcPr>
          <w:p>
            <w:r/>
            <w:r>
              <w:rPr>
                <w:b w:val="0"/>
                <w:sz w:val="16"/>
              </w:rPr>
              <w:t>AS-009</w:t>
            </w:r>
          </w:p>
        </w:tc>
        <w:tc>
          <w:tcPr>
            <w:tcW w:type="dxa" w:w="3552"/>
            <w:vAlign w:val="top"/>
          </w:tcPr>
          <w:p>
            <w:r/>
            <w:r>
              <w:rPr>
                <w:b w:val="0"/>
                <w:sz w:val="16"/>
              </w:rPr>
              <w:t>Audit retention target is one year subject to compliance confirmation.</w:t>
            </w:r>
          </w:p>
        </w:tc>
        <w:tc>
          <w:tcPr>
            <w:tcW w:type="dxa" w:w="3552"/>
            <w:vAlign w:val="top"/>
          </w:tcPr>
          <w:p>
            <w:r/>
            <w:r>
              <w:rPr>
                <w:b w:val="0"/>
                <w:sz w:val="16"/>
              </w:rPr>
              <w:t>Retention and storage sizing may change.</w:t>
            </w:r>
          </w:p>
        </w:tc>
      </w:tr>
      <w:tr>
        <w:tc>
          <w:tcPr>
            <w:tcW w:type="dxa" w:w="3552"/>
            <w:vAlign w:val="top"/>
            <w:shd w:fill="F7FAFC"/>
          </w:tcPr>
          <w:p>
            <w:r/>
            <w:r>
              <w:rPr>
                <w:b w:val="0"/>
                <w:sz w:val="16"/>
              </w:rPr>
              <w:t>AS-010</w:t>
            </w:r>
          </w:p>
        </w:tc>
        <w:tc>
          <w:tcPr>
            <w:tcW w:type="dxa" w:w="3552"/>
            <w:vAlign w:val="top"/>
            <w:shd w:fill="F7FAFC"/>
          </w:tcPr>
          <w:p>
            <w:r/>
            <w:r>
              <w:rPr>
                <w:b w:val="0"/>
                <w:sz w:val="16"/>
              </w:rPr>
              <w:t>RTO/RPO targets require infrastructure and database validation.</w:t>
            </w:r>
          </w:p>
        </w:tc>
        <w:tc>
          <w:tcPr>
            <w:tcW w:type="dxa" w:w="3552"/>
            <w:vAlign w:val="top"/>
            <w:shd w:fill="F7FAFC"/>
          </w:tcPr>
          <w:p>
            <w:r/>
            <w:r>
              <w:rPr>
                <w:b w:val="0"/>
                <w:sz w:val="16"/>
              </w:rPr>
              <w:t>DR strategy may require enhancement.</w:t>
            </w:r>
          </w:p>
        </w:tc>
      </w:tr>
    </w:tbl>
    <w:p/>
    <w:p>
      <w:pPr>
        <w:pStyle w:val="Heading1"/>
      </w:pPr>
      <w:r>
        <w:t>Appendix F – Solution Detailed Design</w:t>
      </w:r>
    </w:p>
    <w:p>
      <w:pPr>
        <w:spacing w:after="120"/>
      </w:pPr>
      <w:r>
        <w:t>This appendix provides detailed design baseline information per major business epic. It is intended to support implementation planning and detailed backlog elaboration without changing the architecture defined in the main document.</w:t>
      </w:r>
    </w:p>
    <w:p>
      <w:pPr>
        <w:pStyle w:val="Heading2"/>
      </w:pPr>
      <w:r>
        <w:t>B.1 Login Sequence</w:t>
      </w:r>
    </w:p>
    <w:p>
      <w:pPr>
        <w:spacing w:after="120"/>
      </w:pPr>
      <w:r>
        <w:t>Support officer accesses EMH, is redirected to Enterprise IDAM, authenticates using enterprise credentials, receives SAML assertion, and enters EMH with roles resolved to Mendix permissions.</w:t>
      </w:r>
    </w:p>
    <w:p>
      <w:pPr>
        <w:pStyle w:val="Caption"/>
      </w:pPr>
      <w:r>
        <w:rPr>
          <w:b/>
        </w:rPr>
        <w:t>Table F-1 – B.1 Login Sequence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Aspect</w:t>
            </w:r>
          </w:p>
        </w:tc>
        <w:tc>
          <w:tcPr>
            <w:tcW w:type="dxa" w:w="5328"/>
            <w:vAlign w:val="top"/>
            <w:shd w:fill="1F4E79"/>
          </w:tcPr>
          <w:p>
            <w:r/>
            <w:r>
              <w:rPr>
                <w:b/>
                <w:color w:val="FFFFFF"/>
                <w:sz w:val="16"/>
              </w:rPr>
              <w:t>Baseline</w:t>
            </w:r>
          </w:p>
        </w:tc>
      </w:tr>
      <w:tr>
        <w:tc>
          <w:tcPr>
            <w:tcW w:type="dxa" w:w="5328"/>
            <w:vAlign w:val="top"/>
          </w:tcPr>
          <w:p>
            <w:r/>
            <w:r>
              <w:rPr>
                <w:b w:val="0"/>
                <w:sz w:val="16"/>
              </w:rPr>
              <w:t>Actor</w:t>
            </w:r>
          </w:p>
        </w:tc>
        <w:tc>
          <w:tcPr>
            <w:tcW w:type="dxa" w:w="5328"/>
            <w:vAlign w:val="top"/>
          </w:tcPr>
          <w:p>
            <w:r/>
            <w:r>
              <w:rPr>
                <w:b w:val="0"/>
                <w:sz w:val="16"/>
              </w:rPr>
              <w:t>Support Officer or EMH Administrator based on function.</w:t>
            </w:r>
          </w:p>
        </w:tc>
      </w:tr>
      <w:tr>
        <w:tc>
          <w:tcPr>
            <w:tcW w:type="dxa" w:w="5328"/>
            <w:vAlign w:val="top"/>
            <w:shd w:fill="F7FAFC"/>
          </w:tcPr>
          <w:p>
            <w:r/>
            <w:r>
              <w:rPr>
                <w:b w:val="0"/>
                <w:sz w:val="16"/>
              </w:rPr>
              <w:t>Precondition</w:t>
            </w:r>
          </w:p>
        </w:tc>
        <w:tc>
          <w:tcPr>
            <w:tcW w:type="dxa" w:w="5328"/>
            <w:vAlign w:val="top"/>
            <w:shd w:fill="F7FAFC"/>
          </w:tcPr>
          <w:p>
            <w:r/>
            <w:r>
              <w:rPr>
                <w:b w:val="0"/>
                <w:sz w:val="16"/>
              </w:rPr>
              <w:t>User is authenticated through IDAM and authorized in EMH.</w:t>
            </w:r>
          </w:p>
        </w:tc>
      </w:tr>
      <w:tr>
        <w:tc>
          <w:tcPr>
            <w:tcW w:type="dxa" w:w="5328"/>
            <w:vAlign w:val="top"/>
          </w:tcPr>
          <w:p>
            <w:r/>
            <w:r>
              <w:rPr>
                <w:b w:val="0"/>
                <w:sz w:val="16"/>
              </w:rPr>
              <w:t>Primary Flow</w:t>
            </w:r>
          </w:p>
        </w:tc>
        <w:tc>
          <w:tcPr>
            <w:tcW w:type="dxa" w:w="5328"/>
            <w:vAlign w:val="top"/>
          </w:tcPr>
          <w:p>
            <w:r/>
            <w:r>
              <w:rPr>
                <w:b w:val="0"/>
                <w:sz w:val="16"/>
              </w:rPr>
              <w:t>Open permitted page, enter search/admin criteria, validate inputs, execute microflow, apply access checks, perform action, audit result.</w:t>
            </w:r>
          </w:p>
        </w:tc>
      </w:tr>
      <w:tr>
        <w:tc>
          <w:tcPr>
            <w:tcW w:type="dxa" w:w="5328"/>
            <w:vAlign w:val="top"/>
            <w:shd w:fill="F7FAFC"/>
          </w:tcPr>
          <w:p>
            <w:r/>
            <w:r>
              <w:rPr>
                <w:b w:val="0"/>
                <w:sz w:val="16"/>
              </w:rPr>
              <w:t>Data Handling</w:t>
            </w:r>
          </w:p>
        </w:tc>
        <w:tc>
          <w:tcPr>
            <w:tcW w:type="dxa" w:w="5328"/>
            <w:vAlign w:val="top"/>
            <w:shd w:fill="F7FAFC"/>
          </w:tcPr>
          <w:p>
            <w:r/>
            <w:r>
              <w:rPr>
                <w:b w:val="0"/>
                <w:sz w:val="16"/>
              </w:rPr>
              <w:t>EMH-owned data may be persisted; external business data remains non-persistent and read-only.</w:t>
            </w:r>
          </w:p>
        </w:tc>
      </w:tr>
      <w:tr>
        <w:tc>
          <w:tcPr>
            <w:tcW w:type="dxa" w:w="5328"/>
            <w:vAlign w:val="top"/>
          </w:tcPr>
          <w:p>
            <w:r/>
            <w:r>
              <w:rPr>
                <w:b w:val="0"/>
                <w:sz w:val="16"/>
              </w:rPr>
              <w:t>Security</w:t>
            </w:r>
          </w:p>
        </w:tc>
        <w:tc>
          <w:tcPr>
            <w:tcW w:type="dxa" w:w="5328"/>
            <w:vAlign w:val="top"/>
          </w:tcPr>
          <w:p>
            <w:r/>
            <w:r>
              <w:rPr>
                <w:b w:val="0"/>
                <w:sz w:val="16"/>
              </w:rPr>
              <w:t>Page, microflow, and entity access controls apply.</w:t>
            </w:r>
          </w:p>
        </w:tc>
      </w:tr>
      <w:tr>
        <w:tc>
          <w:tcPr>
            <w:tcW w:type="dxa" w:w="5328"/>
            <w:vAlign w:val="top"/>
            <w:shd w:fill="F7FAFC"/>
          </w:tcPr>
          <w:p>
            <w:r/>
            <w:r>
              <w:rPr>
                <w:b w:val="0"/>
                <w:sz w:val="16"/>
              </w:rPr>
              <w:t>Audit</w:t>
            </w:r>
          </w:p>
        </w:tc>
        <w:tc>
          <w:tcPr>
            <w:tcW w:type="dxa" w:w="5328"/>
            <w:vAlign w:val="top"/>
            <w:shd w:fill="F7FAFC"/>
          </w:tcPr>
          <w:p>
            <w:r/>
            <w:r>
              <w:rPr>
                <w:b w:val="0"/>
                <w:sz w:val="16"/>
              </w:rPr>
              <w:t>Security-relevant and business-relevant activity is recorded.</w:t>
            </w:r>
          </w:p>
        </w:tc>
      </w:tr>
      <w:tr>
        <w:tc>
          <w:tcPr>
            <w:tcW w:type="dxa" w:w="5328"/>
            <w:vAlign w:val="top"/>
          </w:tcPr>
          <w:p>
            <w:r/>
            <w:r>
              <w:rPr>
                <w:b w:val="0"/>
                <w:sz w:val="16"/>
              </w:rPr>
              <w:t>Exception Handling</w:t>
            </w:r>
          </w:p>
        </w:tc>
        <w:tc>
          <w:tcPr>
            <w:tcW w:type="dxa" w:w="5328"/>
            <w:vAlign w:val="top"/>
          </w:tcPr>
          <w:p>
            <w:r/>
            <w:r>
              <w:rPr>
                <w:b w:val="0"/>
                <w:sz w:val="16"/>
              </w:rPr>
              <w:t>User-safe error messages shown; sanitized technical details logged.</w:t>
            </w:r>
          </w:p>
        </w:tc>
      </w:tr>
    </w:tbl>
    <w:p/>
    <w:p>
      <w:pPr>
        <w:pStyle w:val="Heading2"/>
      </w:pPr>
      <w:r>
        <w:t>B.2 User Management</w:t>
      </w:r>
    </w:p>
    <w:p>
      <w:pPr>
        <w:spacing w:after="120"/>
      </w:pPr>
      <w:r>
        <w:t>Administrators manage EMH user records, role assignments, permission mappings, activation status, and access-related audit evidence.</w:t>
      </w:r>
    </w:p>
    <w:p>
      <w:pPr>
        <w:pStyle w:val="Caption"/>
      </w:pPr>
      <w:r>
        <w:rPr>
          <w:b/>
        </w:rPr>
        <w:t>Table F-2 – B.2 User Management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Aspect</w:t>
            </w:r>
          </w:p>
        </w:tc>
        <w:tc>
          <w:tcPr>
            <w:tcW w:type="dxa" w:w="5328"/>
            <w:vAlign w:val="top"/>
            <w:shd w:fill="1F4E79"/>
          </w:tcPr>
          <w:p>
            <w:r/>
            <w:r>
              <w:rPr>
                <w:b/>
                <w:color w:val="FFFFFF"/>
                <w:sz w:val="16"/>
              </w:rPr>
              <w:t>Baseline</w:t>
            </w:r>
          </w:p>
        </w:tc>
      </w:tr>
      <w:tr>
        <w:tc>
          <w:tcPr>
            <w:tcW w:type="dxa" w:w="5328"/>
            <w:vAlign w:val="top"/>
          </w:tcPr>
          <w:p>
            <w:r/>
            <w:r>
              <w:rPr>
                <w:b w:val="0"/>
                <w:sz w:val="16"/>
              </w:rPr>
              <w:t>Actor</w:t>
            </w:r>
          </w:p>
        </w:tc>
        <w:tc>
          <w:tcPr>
            <w:tcW w:type="dxa" w:w="5328"/>
            <w:vAlign w:val="top"/>
          </w:tcPr>
          <w:p>
            <w:r/>
            <w:r>
              <w:rPr>
                <w:b w:val="0"/>
                <w:sz w:val="16"/>
              </w:rPr>
              <w:t>Support Officer or EMH Administrator based on function.</w:t>
            </w:r>
          </w:p>
        </w:tc>
      </w:tr>
      <w:tr>
        <w:tc>
          <w:tcPr>
            <w:tcW w:type="dxa" w:w="5328"/>
            <w:vAlign w:val="top"/>
            <w:shd w:fill="F7FAFC"/>
          </w:tcPr>
          <w:p>
            <w:r/>
            <w:r>
              <w:rPr>
                <w:b w:val="0"/>
                <w:sz w:val="16"/>
              </w:rPr>
              <w:t>Precondition</w:t>
            </w:r>
          </w:p>
        </w:tc>
        <w:tc>
          <w:tcPr>
            <w:tcW w:type="dxa" w:w="5328"/>
            <w:vAlign w:val="top"/>
            <w:shd w:fill="F7FAFC"/>
          </w:tcPr>
          <w:p>
            <w:r/>
            <w:r>
              <w:rPr>
                <w:b w:val="0"/>
                <w:sz w:val="16"/>
              </w:rPr>
              <w:t>User is authenticated through IDAM and authorized in EMH.</w:t>
            </w:r>
          </w:p>
        </w:tc>
      </w:tr>
      <w:tr>
        <w:tc>
          <w:tcPr>
            <w:tcW w:type="dxa" w:w="5328"/>
            <w:vAlign w:val="top"/>
          </w:tcPr>
          <w:p>
            <w:r/>
            <w:r>
              <w:rPr>
                <w:b w:val="0"/>
                <w:sz w:val="16"/>
              </w:rPr>
              <w:t>Primary Flow</w:t>
            </w:r>
          </w:p>
        </w:tc>
        <w:tc>
          <w:tcPr>
            <w:tcW w:type="dxa" w:w="5328"/>
            <w:vAlign w:val="top"/>
          </w:tcPr>
          <w:p>
            <w:r/>
            <w:r>
              <w:rPr>
                <w:b w:val="0"/>
                <w:sz w:val="16"/>
              </w:rPr>
              <w:t>Open permitted page, enter search/admin criteria, validate inputs, execute microflow, apply access checks, perform action, audit result.</w:t>
            </w:r>
          </w:p>
        </w:tc>
      </w:tr>
      <w:tr>
        <w:tc>
          <w:tcPr>
            <w:tcW w:type="dxa" w:w="5328"/>
            <w:vAlign w:val="top"/>
            <w:shd w:fill="F7FAFC"/>
          </w:tcPr>
          <w:p>
            <w:r/>
            <w:r>
              <w:rPr>
                <w:b w:val="0"/>
                <w:sz w:val="16"/>
              </w:rPr>
              <w:t>Data Handling</w:t>
            </w:r>
          </w:p>
        </w:tc>
        <w:tc>
          <w:tcPr>
            <w:tcW w:type="dxa" w:w="5328"/>
            <w:vAlign w:val="top"/>
            <w:shd w:fill="F7FAFC"/>
          </w:tcPr>
          <w:p>
            <w:r/>
            <w:r>
              <w:rPr>
                <w:b w:val="0"/>
                <w:sz w:val="16"/>
              </w:rPr>
              <w:t>EMH-owned data may be persisted; external business data remains non-persistent and read-only.</w:t>
            </w:r>
          </w:p>
        </w:tc>
      </w:tr>
      <w:tr>
        <w:tc>
          <w:tcPr>
            <w:tcW w:type="dxa" w:w="5328"/>
            <w:vAlign w:val="top"/>
          </w:tcPr>
          <w:p>
            <w:r/>
            <w:r>
              <w:rPr>
                <w:b w:val="0"/>
                <w:sz w:val="16"/>
              </w:rPr>
              <w:t>Security</w:t>
            </w:r>
          </w:p>
        </w:tc>
        <w:tc>
          <w:tcPr>
            <w:tcW w:type="dxa" w:w="5328"/>
            <w:vAlign w:val="top"/>
          </w:tcPr>
          <w:p>
            <w:r/>
            <w:r>
              <w:rPr>
                <w:b w:val="0"/>
                <w:sz w:val="16"/>
              </w:rPr>
              <w:t>Page, microflow, and entity access controls apply.</w:t>
            </w:r>
          </w:p>
        </w:tc>
      </w:tr>
      <w:tr>
        <w:tc>
          <w:tcPr>
            <w:tcW w:type="dxa" w:w="5328"/>
            <w:vAlign w:val="top"/>
            <w:shd w:fill="F7FAFC"/>
          </w:tcPr>
          <w:p>
            <w:r/>
            <w:r>
              <w:rPr>
                <w:b w:val="0"/>
                <w:sz w:val="16"/>
              </w:rPr>
              <w:t>Audit</w:t>
            </w:r>
          </w:p>
        </w:tc>
        <w:tc>
          <w:tcPr>
            <w:tcW w:type="dxa" w:w="5328"/>
            <w:vAlign w:val="top"/>
            <w:shd w:fill="F7FAFC"/>
          </w:tcPr>
          <w:p>
            <w:r/>
            <w:r>
              <w:rPr>
                <w:b w:val="0"/>
                <w:sz w:val="16"/>
              </w:rPr>
              <w:t>Security-relevant and business-relevant activity is recorded.</w:t>
            </w:r>
          </w:p>
        </w:tc>
      </w:tr>
      <w:tr>
        <w:tc>
          <w:tcPr>
            <w:tcW w:type="dxa" w:w="5328"/>
            <w:vAlign w:val="top"/>
          </w:tcPr>
          <w:p>
            <w:r/>
            <w:r>
              <w:rPr>
                <w:b w:val="0"/>
                <w:sz w:val="16"/>
              </w:rPr>
              <w:t>Exception Handling</w:t>
            </w:r>
          </w:p>
        </w:tc>
        <w:tc>
          <w:tcPr>
            <w:tcW w:type="dxa" w:w="5328"/>
            <w:vAlign w:val="top"/>
          </w:tcPr>
          <w:p>
            <w:r/>
            <w:r>
              <w:rPr>
                <w:b w:val="0"/>
                <w:sz w:val="16"/>
              </w:rPr>
              <w:t>User-safe error messages shown; sanitized technical details logged.</w:t>
            </w:r>
          </w:p>
        </w:tc>
      </w:tr>
    </w:tbl>
    <w:p/>
    <w:p>
      <w:pPr>
        <w:pStyle w:val="Heading2"/>
      </w:pPr>
      <w:r>
        <w:t>B.3 Clinical Attachment Investigation</w:t>
      </w:r>
    </w:p>
    <w:p>
      <w:pPr>
        <w:spacing w:after="120"/>
      </w:pPr>
      <w:r>
        <w:t>Support officer searches clinical attachment application records through approved REST APIs and views non-persistent results without modifying source records.</w:t>
      </w:r>
    </w:p>
    <w:p>
      <w:pPr>
        <w:pStyle w:val="Caption"/>
      </w:pPr>
      <w:r>
        <w:rPr>
          <w:b/>
        </w:rPr>
        <w:t>Table F-3 – B.3 Clinical Attachment Investigation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Aspect</w:t>
            </w:r>
          </w:p>
        </w:tc>
        <w:tc>
          <w:tcPr>
            <w:tcW w:type="dxa" w:w="5328"/>
            <w:vAlign w:val="top"/>
            <w:shd w:fill="1F4E79"/>
          </w:tcPr>
          <w:p>
            <w:r/>
            <w:r>
              <w:rPr>
                <w:b/>
                <w:color w:val="FFFFFF"/>
                <w:sz w:val="16"/>
              </w:rPr>
              <w:t>Baseline</w:t>
            </w:r>
          </w:p>
        </w:tc>
      </w:tr>
      <w:tr>
        <w:tc>
          <w:tcPr>
            <w:tcW w:type="dxa" w:w="5328"/>
            <w:vAlign w:val="top"/>
          </w:tcPr>
          <w:p>
            <w:r/>
            <w:r>
              <w:rPr>
                <w:b w:val="0"/>
                <w:sz w:val="16"/>
              </w:rPr>
              <w:t>Actor</w:t>
            </w:r>
          </w:p>
        </w:tc>
        <w:tc>
          <w:tcPr>
            <w:tcW w:type="dxa" w:w="5328"/>
            <w:vAlign w:val="top"/>
          </w:tcPr>
          <w:p>
            <w:r/>
            <w:r>
              <w:rPr>
                <w:b w:val="0"/>
                <w:sz w:val="16"/>
              </w:rPr>
              <w:t>Support Officer or EMH Administrator based on function.</w:t>
            </w:r>
          </w:p>
        </w:tc>
      </w:tr>
      <w:tr>
        <w:tc>
          <w:tcPr>
            <w:tcW w:type="dxa" w:w="5328"/>
            <w:vAlign w:val="top"/>
            <w:shd w:fill="F7FAFC"/>
          </w:tcPr>
          <w:p>
            <w:r/>
            <w:r>
              <w:rPr>
                <w:b w:val="0"/>
                <w:sz w:val="16"/>
              </w:rPr>
              <w:t>Precondition</w:t>
            </w:r>
          </w:p>
        </w:tc>
        <w:tc>
          <w:tcPr>
            <w:tcW w:type="dxa" w:w="5328"/>
            <w:vAlign w:val="top"/>
            <w:shd w:fill="F7FAFC"/>
          </w:tcPr>
          <w:p>
            <w:r/>
            <w:r>
              <w:rPr>
                <w:b w:val="0"/>
                <w:sz w:val="16"/>
              </w:rPr>
              <w:t>User is authenticated through IDAM and authorized in EMH.</w:t>
            </w:r>
          </w:p>
        </w:tc>
      </w:tr>
      <w:tr>
        <w:tc>
          <w:tcPr>
            <w:tcW w:type="dxa" w:w="5328"/>
            <w:vAlign w:val="top"/>
          </w:tcPr>
          <w:p>
            <w:r/>
            <w:r>
              <w:rPr>
                <w:b w:val="0"/>
                <w:sz w:val="16"/>
              </w:rPr>
              <w:t>Primary Flow</w:t>
            </w:r>
          </w:p>
        </w:tc>
        <w:tc>
          <w:tcPr>
            <w:tcW w:type="dxa" w:w="5328"/>
            <w:vAlign w:val="top"/>
          </w:tcPr>
          <w:p>
            <w:r/>
            <w:r>
              <w:rPr>
                <w:b w:val="0"/>
                <w:sz w:val="16"/>
              </w:rPr>
              <w:t>Open permitted page, enter search/admin criteria, validate inputs, execute microflow, apply access checks, perform action, audit result.</w:t>
            </w:r>
          </w:p>
        </w:tc>
      </w:tr>
      <w:tr>
        <w:tc>
          <w:tcPr>
            <w:tcW w:type="dxa" w:w="5328"/>
            <w:vAlign w:val="top"/>
            <w:shd w:fill="F7FAFC"/>
          </w:tcPr>
          <w:p>
            <w:r/>
            <w:r>
              <w:rPr>
                <w:b w:val="0"/>
                <w:sz w:val="16"/>
              </w:rPr>
              <w:t>Data Handling</w:t>
            </w:r>
          </w:p>
        </w:tc>
        <w:tc>
          <w:tcPr>
            <w:tcW w:type="dxa" w:w="5328"/>
            <w:vAlign w:val="top"/>
            <w:shd w:fill="F7FAFC"/>
          </w:tcPr>
          <w:p>
            <w:r/>
            <w:r>
              <w:rPr>
                <w:b w:val="0"/>
                <w:sz w:val="16"/>
              </w:rPr>
              <w:t>EMH-owned data may be persisted; external business data remains non-persistent and read-only.</w:t>
            </w:r>
          </w:p>
        </w:tc>
      </w:tr>
      <w:tr>
        <w:tc>
          <w:tcPr>
            <w:tcW w:type="dxa" w:w="5328"/>
            <w:vAlign w:val="top"/>
          </w:tcPr>
          <w:p>
            <w:r/>
            <w:r>
              <w:rPr>
                <w:b w:val="0"/>
                <w:sz w:val="16"/>
              </w:rPr>
              <w:t>Security</w:t>
            </w:r>
          </w:p>
        </w:tc>
        <w:tc>
          <w:tcPr>
            <w:tcW w:type="dxa" w:w="5328"/>
            <w:vAlign w:val="top"/>
          </w:tcPr>
          <w:p>
            <w:r/>
            <w:r>
              <w:rPr>
                <w:b w:val="0"/>
                <w:sz w:val="16"/>
              </w:rPr>
              <w:t>Page, microflow, and entity access controls apply.</w:t>
            </w:r>
          </w:p>
        </w:tc>
      </w:tr>
      <w:tr>
        <w:tc>
          <w:tcPr>
            <w:tcW w:type="dxa" w:w="5328"/>
            <w:vAlign w:val="top"/>
            <w:shd w:fill="F7FAFC"/>
          </w:tcPr>
          <w:p>
            <w:r/>
            <w:r>
              <w:rPr>
                <w:b w:val="0"/>
                <w:sz w:val="16"/>
              </w:rPr>
              <w:t>Audit</w:t>
            </w:r>
          </w:p>
        </w:tc>
        <w:tc>
          <w:tcPr>
            <w:tcW w:type="dxa" w:w="5328"/>
            <w:vAlign w:val="top"/>
            <w:shd w:fill="F7FAFC"/>
          </w:tcPr>
          <w:p>
            <w:r/>
            <w:r>
              <w:rPr>
                <w:b w:val="0"/>
                <w:sz w:val="16"/>
              </w:rPr>
              <w:t>Security-relevant and business-relevant activity is recorded.</w:t>
            </w:r>
          </w:p>
        </w:tc>
      </w:tr>
      <w:tr>
        <w:tc>
          <w:tcPr>
            <w:tcW w:type="dxa" w:w="5328"/>
            <w:vAlign w:val="top"/>
          </w:tcPr>
          <w:p>
            <w:r/>
            <w:r>
              <w:rPr>
                <w:b w:val="0"/>
                <w:sz w:val="16"/>
              </w:rPr>
              <w:t>Exception Handling</w:t>
            </w:r>
          </w:p>
        </w:tc>
        <w:tc>
          <w:tcPr>
            <w:tcW w:type="dxa" w:w="5328"/>
            <w:vAlign w:val="top"/>
          </w:tcPr>
          <w:p>
            <w:r/>
            <w:r>
              <w:rPr>
                <w:b w:val="0"/>
                <w:sz w:val="16"/>
              </w:rPr>
              <w:t>User-safe error messages shown; sanitized technical details logged.</w:t>
            </w:r>
          </w:p>
        </w:tc>
      </w:tr>
    </w:tbl>
    <w:p/>
    <w:p>
      <w:pPr>
        <w:pStyle w:val="Heading2"/>
      </w:pPr>
      <w:r>
        <w:t>B.4 Premarital Investigation</w:t>
      </w:r>
    </w:p>
    <w:p>
      <w:pPr>
        <w:spacing w:after="120"/>
      </w:pPr>
      <w:r>
        <w:t>Support officer searches premarital application records, appointment/status information, and payment status through source APIs.</w:t>
      </w:r>
    </w:p>
    <w:p>
      <w:pPr>
        <w:pStyle w:val="Caption"/>
      </w:pPr>
      <w:r>
        <w:rPr>
          <w:b/>
        </w:rPr>
        <w:t>Table F-4 – B.4 Premarital Investigation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Aspect</w:t>
            </w:r>
          </w:p>
        </w:tc>
        <w:tc>
          <w:tcPr>
            <w:tcW w:type="dxa" w:w="5328"/>
            <w:vAlign w:val="top"/>
            <w:shd w:fill="1F4E79"/>
          </w:tcPr>
          <w:p>
            <w:r/>
            <w:r>
              <w:rPr>
                <w:b/>
                <w:color w:val="FFFFFF"/>
                <w:sz w:val="16"/>
              </w:rPr>
              <w:t>Baseline</w:t>
            </w:r>
          </w:p>
        </w:tc>
      </w:tr>
      <w:tr>
        <w:tc>
          <w:tcPr>
            <w:tcW w:type="dxa" w:w="5328"/>
            <w:vAlign w:val="top"/>
          </w:tcPr>
          <w:p>
            <w:r/>
            <w:r>
              <w:rPr>
                <w:b w:val="0"/>
                <w:sz w:val="16"/>
              </w:rPr>
              <w:t>Actor</w:t>
            </w:r>
          </w:p>
        </w:tc>
        <w:tc>
          <w:tcPr>
            <w:tcW w:type="dxa" w:w="5328"/>
            <w:vAlign w:val="top"/>
          </w:tcPr>
          <w:p>
            <w:r/>
            <w:r>
              <w:rPr>
                <w:b w:val="0"/>
                <w:sz w:val="16"/>
              </w:rPr>
              <w:t>Support Officer or EMH Administrator based on function.</w:t>
            </w:r>
          </w:p>
        </w:tc>
      </w:tr>
      <w:tr>
        <w:tc>
          <w:tcPr>
            <w:tcW w:type="dxa" w:w="5328"/>
            <w:vAlign w:val="top"/>
            <w:shd w:fill="F7FAFC"/>
          </w:tcPr>
          <w:p>
            <w:r/>
            <w:r>
              <w:rPr>
                <w:b w:val="0"/>
                <w:sz w:val="16"/>
              </w:rPr>
              <w:t>Precondition</w:t>
            </w:r>
          </w:p>
        </w:tc>
        <w:tc>
          <w:tcPr>
            <w:tcW w:type="dxa" w:w="5328"/>
            <w:vAlign w:val="top"/>
            <w:shd w:fill="F7FAFC"/>
          </w:tcPr>
          <w:p>
            <w:r/>
            <w:r>
              <w:rPr>
                <w:b w:val="0"/>
                <w:sz w:val="16"/>
              </w:rPr>
              <w:t>User is authenticated through IDAM and authorized in EMH.</w:t>
            </w:r>
          </w:p>
        </w:tc>
      </w:tr>
      <w:tr>
        <w:tc>
          <w:tcPr>
            <w:tcW w:type="dxa" w:w="5328"/>
            <w:vAlign w:val="top"/>
          </w:tcPr>
          <w:p>
            <w:r/>
            <w:r>
              <w:rPr>
                <w:b w:val="0"/>
                <w:sz w:val="16"/>
              </w:rPr>
              <w:t>Primary Flow</w:t>
            </w:r>
          </w:p>
        </w:tc>
        <w:tc>
          <w:tcPr>
            <w:tcW w:type="dxa" w:w="5328"/>
            <w:vAlign w:val="top"/>
          </w:tcPr>
          <w:p>
            <w:r/>
            <w:r>
              <w:rPr>
                <w:b w:val="0"/>
                <w:sz w:val="16"/>
              </w:rPr>
              <w:t>Open permitted page, enter search/admin criteria, validate inputs, execute microflow, apply access checks, perform action, audit result.</w:t>
            </w:r>
          </w:p>
        </w:tc>
      </w:tr>
      <w:tr>
        <w:tc>
          <w:tcPr>
            <w:tcW w:type="dxa" w:w="5328"/>
            <w:vAlign w:val="top"/>
            <w:shd w:fill="F7FAFC"/>
          </w:tcPr>
          <w:p>
            <w:r/>
            <w:r>
              <w:rPr>
                <w:b w:val="0"/>
                <w:sz w:val="16"/>
              </w:rPr>
              <w:t>Data Handling</w:t>
            </w:r>
          </w:p>
        </w:tc>
        <w:tc>
          <w:tcPr>
            <w:tcW w:type="dxa" w:w="5328"/>
            <w:vAlign w:val="top"/>
            <w:shd w:fill="F7FAFC"/>
          </w:tcPr>
          <w:p>
            <w:r/>
            <w:r>
              <w:rPr>
                <w:b w:val="0"/>
                <w:sz w:val="16"/>
              </w:rPr>
              <w:t>EMH-owned data may be persisted; external business data remains non-persistent and read-only.</w:t>
            </w:r>
          </w:p>
        </w:tc>
      </w:tr>
      <w:tr>
        <w:tc>
          <w:tcPr>
            <w:tcW w:type="dxa" w:w="5328"/>
            <w:vAlign w:val="top"/>
          </w:tcPr>
          <w:p>
            <w:r/>
            <w:r>
              <w:rPr>
                <w:b w:val="0"/>
                <w:sz w:val="16"/>
              </w:rPr>
              <w:t>Security</w:t>
            </w:r>
          </w:p>
        </w:tc>
        <w:tc>
          <w:tcPr>
            <w:tcW w:type="dxa" w:w="5328"/>
            <w:vAlign w:val="top"/>
          </w:tcPr>
          <w:p>
            <w:r/>
            <w:r>
              <w:rPr>
                <w:b w:val="0"/>
                <w:sz w:val="16"/>
              </w:rPr>
              <w:t>Page, microflow, and entity access controls apply.</w:t>
            </w:r>
          </w:p>
        </w:tc>
      </w:tr>
      <w:tr>
        <w:tc>
          <w:tcPr>
            <w:tcW w:type="dxa" w:w="5328"/>
            <w:vAlign w:val="top"/>
            <w:shd w:fill="F7FAFC"/>
          </w:tcPr>
          <w:p>
            <w:r/>
            <w:r>
              <w:rPr>
                <w:b w:val="0"/>
                <w:sz w:val="16"/>
              </w:rPr>
              <w:t>Audit</w:t>
            </w:r>
          </w:p>
        </w:tc>
        <w:tc>
          <w:tcPr>
            <w:tcW w:type="dxa" w:w="5328"/>
            <w:vAlign w:val="top"/>
            <w:shd w:fill="F7FAFC"/>
          </w:tcPr>
          <w:p>
            <w:r/>
            <w:r>
              <w:rPr>
                <w:b w:val="0"/>
                <w:sz w:val="16"/>
              </w:rPr>
              <w:t>Security-relevant and business-relevant activity is recorded.</w:t>
            </w:r>
          </w:p>
        </w:tc>
      </w:tr>
      <w:tr>
        <w:tc>
          <w:tcPr>
            <w:tcW w:type="dxa" w:w="5328"/>
            <w:vAlign w:val="top"/>
          </w:tcPr>
          <w:p>
            <w:r/>
            <w:r>
              <w:rPr>
                <w:b w:val="0"/>
                <w:sz w:val="16"/>
              </w:rPr>
              <w:t>Exception Handling</w:t>
            </w:r>
          </w:p>
        </w:tc>
        <w:tc>
          <w:tcPr>
            <w:tcW w:type="dxa" w:w="5328"/>
            <w:vAlign w:val="top"/>
          </w:tcPr>
          <w:p>
            <w:r/>
            <w:r>
              <w:rPr>
                <w:b w:val="0"/>
                <w:sz w:val="16"/>
              </w:rPr>
              <w:t>User-safe error messages shown; sanitized technical details logged.</w:t>
            </w:r>
          </w:p>
        </w:tc>
      </w:tr>
    </w:tbl>
    <w:p/>
    <w:p>
      <w:pPr>
        <w:pStyle w:val="Heading2"/>
      </w:pPr>
      <w:r>
        <w:t>B.5 Patient Services Investigation</w:t>
      </w:r>
    </w:p>
    <w:p>
      <w:pPr>
        <w:spacing w:after="120"/>
      </w:pPr>
      <w:r>
        <w:t>Support officer searches patient services records such as patient profile, health card, sick leave, and medical report requests through approved APIs.</w:t>
      </w:r>
    </w:p>
    <w:p>
      <w:pPr>
        <w:pStyle w:val="Caption"/>
      </w:pPr>
      <w:r>
        <w:rPr>
          <w:b/>
        </w:rPr>
        <w:t>Table F-5 – B.5 Patient Services Investigation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Aspect</w:t>
            </w:r>
          </w:p>
        </w:tc>
        <w:tc>
          <w:tcPr>
            <w:tcW w:type="dxa" w:w="5328"/>
            <w:vAlign w:val="top"/>
            <w:shd w:fill="1F4E79"/>
          </w:tcPr>
          <w:p>
            <w:r/>
            <w:r>
              <w:rPr>
                <w:b/>
                <w:color w:val="FFFFFF"/>
                <w:sz w:val="16"/>
              </w:rPr>
              <w:t>Baseline</w:t>
            </w:r>
          </w:p>
        </w:tc>
      </w:tr>
      <w:tr>
        <w:tc>
          <w:tcPr>
            <w:tcW w:type="dxa" w:w="5328"/>
            <w:vAlign w:val="top"/>
          </w:tcPr>
          <w:p>
            <w:r/>
            <w:r>
              <w:rPr>
                <w:b w:val="0"/>
                <w:sz w:val="16"/>
              </w:rPr>
              <w:t>Actor</w:t>
            </w:r>
          </w:p>
        </w:tc>
        <w:tc>
          <w:tcPr>
            <w:tcW w:type="dxa" w:w="5328"/>
            <w:vAlign w:val="top"/>
          </w:tcPr>
          <w:p>
            <w:r/>
            <w:r>
              <w:rPr>
                <w:b w:val="0"/>
                <w:sz w:val="16"/>
              </w:rPr>
              <w:t>Support Officer or EMH Administrator based on function.</w:t>
            </w:r>
          </w:p>
        </w:tc>
      </w:tr>
      <w:tr>
        <w:tc>
          <w:tcPr>
            <w:tcW w:type="dxa" w:w="5328"/>
            <w:vAlign w:val="top"/>
            <w:shd w:fill="F7FAFC"/>
          </w:tcPr>
          <w:p>
            <w:r/>
            <w:r>
              <w:rPr>
                <w:b w:val="0"/>
                <w:sz w:val="16"/>
              </w:rPr>
              <w:t>Precondition</w:t>
            </w:r>
          </w:p>
        </w:tc>
        <w:tc>
          <w:tcPr>
            <w:tcW w:type="dxa" w:w="5328"/>
            <w:vAlign w:val="top"/>
            <w:shd w:fill="F7FAFC"/>
          </w:tcPr>
          <w:p>
            <w:r/>
            <w:r>
              <w:rPr>
                <w:b w:val="0"/>
                <w:sz w:val="16"/>
              </w:rPr>
              <w:t>User is authenticated through IDAM and authorized in EMH.</w:t>
            </w:r>
          </w:p>
        </w:tc>
      </w:tr>
      <w:tr>
        <w:tc>
          <w:tcPr>
            <w:tcW w:type="dxa" w:w="5328"/>
            <w:vAlign w:val="top"/>
          </w:tcPr>
          <w:p>
            <w:r/>
            <w:r>
              <w:rPr>
                <w:b w:val="0"/>
                <w:sz w:val="16"/>
              </w:rPr>
              <w:t>Primary Flow</w:t>
            </w:r>
          </w:p>
        </w:tc>
        <w:tc>
          <w:tcPr>
            <w:tcW w:type="dxa" w:w="5328"/>
            <w:vAlign w:val="top"/>
          </w:tcPr>
          <w:p>
            <w:r/>
            <w:r>
              <w:rPr>
                <w:b w:val="0"/>
                <w:sz w:val="16"/>
              </w:rPr>
              <w:t>Open permitted page, enter search/admin criteria, validate inputs, execute microflow, apply access checks, perform action, audit result.</w:t>
            </w:r>
          </w:p>
        </w:tc>
      </w:tr>
      <w:tr>
        <w:tc>
          <w:tcPr>
            <w:tcW w:type="dxa" w:w="5328"/>
            <w:vAlign w:val="top"/>
            <w:shd w:fill="F7FAFC"/>
          </w:tcPr>
          <w:p>
            <w:r/>
            <w:r>
              <w:rPr>
                <w:b w:val="0"/>
                <w:sz w:val="16"/>
              </w:rPr>
              <w:t>Data Handling</w:t>
            </w:r>
          </w:p>
        </w:tc>
        <w:tc>
          <w:tcPr>
            <w:tcW w:type="dxa" w:w="5328"/>
            <w:vAlign w:val="top"/>
            <w:shd w:fill="F7FAFC"/>
          </w:tcPr>
          <w:p>
            <w:r/>
            <w:r>
              <w:rPr>
                <w:b w:val="0"/>
                <w:sz w:val="16"/>
              </w:rPr>
              <w:t>EMH-owned data may be persisted; external business data remains non-persistent and read-only.</w:t>
            </w:r>
          </w:p>
        </w:tc>
      </w:tr>
      <w:tr>
        <w:tc>
          <w:tcPr>
            <w:tcW w:type="dxa" w:w="5328"/>
            <w:vAlign w:val="top"/>
          </w:tcPr>
          <w:p>
            <w:r/>
            <w:r>
              <w:rPr>
                <w:b w:val="0"/>
                <w:sz w:val="16"/>
              </w:rPr>
              <w:t>Security</w:t>
            </w:r>
          </w:p>
        </w:tc>
        <w:tc>
          <w:tcPr>
            <w:tcW w:type="dxa" w:w="5328"/>
            <w:vAlign w:val="top"/>
          </w:tcPr>
          <w:p>
            <w:r/>
            <w:r>
              <w:rPr>
                <w:b w:val="0"/>
                <w:sz w:val="16"/>
              </w:rPr>
              <w:t>Page, microflow, and entity access controls apply.</w:t>
            </w:r>
          </w:p>
        </w:tc>
      </w:tr>
      <w:tr>
        <w:tc>
          <w:tcPr>
            <w:tcW w:type="dxa" w:w="5328"/>
            <w:vAlign w:val="top"/>
            <w:shd w:fill="F7FAFC"/>
          </w:tcPr>
          <w:p>
            <w:r/>
            <w:r>
              <w:rPr>
                <w:b w:val="0"/>
                <w:sz w:val="16"/>
              </w:rPr>
              <w:t>Audit</w:t>
            </w:r>
          </w:p>
        </w:tc>
        <w:tc>
          <w:tcPr>
            <w:tcW w:type="dxa" w:w="5328"/>
            <w:vAlign w:val="top"/>
            <w:shd w:fill="F7FAFC"/>
          </w:tcPr>
          <w:p>
            <w:r/>
            <w:r>
              <w:rPr>
                <w:b w:val="0"/>
                <w:sz w:val="16"/>
              </w:rPr>
              <w:t>Security-relevant and business-relevant activity is recorded.</w:t>
            </w:r>
          </w:p>
        </w:tc>
      </w:tr>
      <w:tr>
        <w:tc>
          <w:tcPr>
            <w:tcW w:type="dxa" w:w="5328"/>
            <w:vAlign w:val="top"/>
          </w:tcPr>
          <w:p>
            <w:r/>
            <w:r>
              <w:rPr>
                <w:b w:val="0"/>
                <w:sz w:val="16"/>
              </w:rPr>
              <w:t>Exception Handling</w:t>
            </w:r>
          </w:p>
        </w:tc>
        <w:tc>
          <w:tcPr>
            <w:tcW w:type="dxa" w:w="5328"/>
            <w:vAlign w:val="top"/>
          </w:tcPr>
          <w:p>
            <w:r/>
            <w:r>
              <w:rPr>
                <w:b w:val="0"/>
                <w:sz w:val="16"/>
              </w:rPr>
              <w:t>User-safe error messages shown; sanitized technical details logged.</w:t>
            </w:r>
          </w:p>
        </w:tc>
      </w:tr>
    </w:tbl>
    <w:p/>
    <w:p>
      <w:pPr>
        <w:pStyle w:val="Heading2"/>
      </w:pPr>
      <w:r>
        <w:t>B.6 Audit and Exception Management</w:t>
      </w:r>
    </w:p>
    <w:p>
      <w:pPr>
        <w:spacing w:after="120"/>
      </w:pPr>
      <w:r>
        <w:t>EMH records search, access, administration, integration, and exception events in persistent EMH-owned entities.</w:t>
      </w:r>
    </w:p>
    <w:p>
      <w:pPr>
        <w:pStyle w:val="Caption"/>
      </w:pPr>
      <w:r>
        <w:rPr>
          <w:b/>
        </w:rPr>
        <w:t>Table F-6 – B.6 Audit and Exception Management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Aspect</w:t>
            </w:r>
          </w:p>
        </w:tc>
        <w:tc>
          <w:tcPr>
            <w:tcW w:type="dxa" w:w="5328"/>
            <w:vAlign w:val="top"/>
            <w:shd w:fill="1F4E79"/>
          </w:tcPr>
          <w:p>
            <w:r/>
            <w:r>
              <w:rPr>
                <w:b/>
                <w:color w:val="FFFFFF"/>
                <w:sz w:val="16"/>
              </w:rPr>
              <w:t>Baseline</w:t>
            </w:r>
          </w:p>
        </w:tc>
      </w:tr>
      <w:tr>
        <w:tc>
          <w:tcPr>
            <w:tcW w:type="dxa" w:w="5328"/>
            <w:vAlign w:val="top"/>
          </w:tcPr>
          <w:p>
            <w:r/>
            <w:r>
              <w:rPr>
                <w:b w:val="0"/>
                <w:sz w:val="16"/>
              </w:rPr>
              <w:t>Actor</w:t>
            </w:r>
          </w:p>
        </w:tc>
        <w:tc>
          <w:tcPr>
            <w:tcW w:type="dxa" w:w="5328"/>
            <w:vAlign w:val="top"/>
          </w:tcPr>
          <w:p>
            <w:r/>
            <w:r>
              <w:rPr>
                <w:b w:val="0"/>
                <w:sz w:val="16"/>
              </w:rPr>
              <w:t>Support Officer or EMH Administrator based on function.</w:t>
            </w:r>
          </w:p>
        </w:tc>
      </w:tr>
      <w:tr>
        <w:tc>
          <w:tcPr>
            <w:tcW w:type="dxa" w:w="5328"/>
            <w:vAlign w:val="top"/>
            <w:shd w:fill="F7FAFC"/>
          </w:tcPr>
          <w:p>
            <w:r/>
            <w:r>
              <w:rPr>
                <w:b w:val="0"/>
                <w:sz w:val="16"/>
              </w:rPr>
              <w:t>Precondition</w:t>
            </w:r>
          </w:p>
        </w:tc>
        <w:tc>
          <w:tcPr>
            <w:tcW w:type="dxa" w:w="5328"/>
            <w:vAlign w:val="top"/>
            <w:shd w:fill="F7FAFC"/>
          </w:tcPr>
          <w:p>
            <w:r/>
            <w:r>
              <w:rPr>
                <w:b w:val="0"/>
                <w:sz w:val="16"/>
              </w:rPr>
              <w:t>User is authenticated through IDAM and authorized in EMH.</w:t>
            </w:r>
          </w:p>
        </w:tc>
      </w:tr>
      <w:tr>
        <w:tc>
          <w:tcPr>
            <w:tcW w:type="dxa" w:w="5328"/>
            <w:vAlign w:val="top"/>
          </w:tcPr>
          <w:p>
            <w:r/>
            <w:r>
              <w:rPr>
                <w:b w:val="0"/>
                <w:sz w:val="16"/>
              </w:rPr>
              <w:t>Primary Flow</w:t>
            </w:r>
          </w:p>
        </w:tc>
        <w:tc>
          <w:tcPr>
            <w:tcW w:type="dxa" w:w="5328"/>
            <w:vAlign w:val="top"/>
          </w:tcPr>
          <w:p>
            <w:r/>
            <w:r>
              <w:rPr>
                <w:b w:val="0"/>
                <w:sz w:val="16"/>
              </w:rPr>
              <w:t>Open permitted page, enter search/admin criteria, validate inputs, execute microflow, apply access checks, perform action, audit result.</w:t>
            </w:r>
          </w:p>
        </w:tc>
      </w:tr>
      <w:tr>
        <w:tc>
          <w:tcPr>
            <w:tcW w:type="dxa" w:w="5328"/>
            <w:vAlign w:val="top"/>
            <w:shd w:fill="F7FAFC"/>
          </w:tcPr>
          <w:p>
            <w:r/>
            <w:r>
              <w:rPr>
                <w:b w:val="0"/>
                <w:sz w:val="16"/>
              </w:rPr>
              <w:t>Data Handling</w:t>
            </w:r>
          </w:p>
        </w:tc>
        <w:tc>
          <w:tcPr>
            <w:tcW w:type="dxa" w:w="5328"/>
            <w:vAlign w:val="top"/>
            <w:shd w:fill="F7FAFC"/>
          </w:tcPr>
          <w:p>
            <w:r/>
            <w:r>
              <w:rPr>
                <w:b w:val="0"/>
                <w:sz w:val="16"/>
              </w:rPr>
              <w:t>EMH-owned data may be persisted; external business data remains non-persistent and read-only.</w:t>
            </w:r>
          </w:p>
        </w:tc>
      </w:tr>
      <w:tr>
        <w:tc>
          <w:tcPr>
            <w:tcW w:type="dxa" w:w="5328"/>
            <w:vAlign w:val="top"/>
          </w:tcPr>
          <w:p>
            <w:r/>
            <w:r>
              <w:rPr>
                <w:b w:val="0"/>
                <w:sz w:val="16"/>
              </w:rPr>
              <w:t>Security</w:t>
            </w:r>
          </w:p>
        </w:tc>
        <w:tc>
          <w:tcPr>
            <w:tcW w:type="dxa" w:w="5328"/>
            <w:vAlign w:val="top"/>
          </w:tcPr>
          <w:p>
            <w:r/>
            <w:r>
              <w:rPr>
                <w:b w:val="0"/>
                <w:sz w:val="16"/>
              </w:rPr>
              <w:t>Page, microflow, and entity access controls apply.</w:t>
            </w:r>
          </w:p>
        </w:tc>
      </w:tr>
      <w:tr>
        <w:tc>
          <w:tcPr>
            <w:tcW w:type="dxa" w:w="5328"/>
            <w:vAlign w:val="top"/>
            <w:shd w:fill="F7FAFC"/>
          </w:tcPr>
          <w:p>
            <w:r/>
            <w:r>
              <w:rPr>
                <w:b w:val="0"/>
                <w:sz w:val="16"/>
              </w:rPr>
              <w:t>Audit</w:t>
            </w:r>
          </w:p>
        </w:tc>
        <w:tc>
          <w:tcPr>
            <w:tcW w:type="dxa" w:w="5328"/>
            <w:vAlign w:val="top"/>
            <w:shd w:fill="F7FAFC"/>
          </w:tcPr>
          <w:p>
            <w:r/>
            <w:r>
              <w:rPr>
                <w:b w:val="0"/>
                <w:sz w:val="16"/>
              </w:rPr>
              <w:t>Security-relevant and business-relevant activity is recorded.</w:t>
            </w:r>
          </w:p>
        </w:tc>
      </w:tr>
      <w:tr>
        <w:tc>
          <w:tcPr>
            <w:tcW w:type="dxa" w:w="5328"/>
            <w:vAlign w:val="top"/>
          </w:tcPr>
          <w:p>
            <w:r/>
            <w:r>
              <w:rPr>
                <w:b w:val="0"/>
                <w:sz w:val="16"/>
              </w:rPr>
              <w:t>Exception Handling</w:t>
            </w:r>
          </w:p>
        </w:tc>
        <w:tc>
          <w:tcPr>
            <w:tcW w:type="dxa" w:w="5328"/>
            <w:vAlign w:val="top"/>
          </w:tcPr>
          <w:p>
            <w:r/>
            <w:r>
              <w:rPr>
                <w:b w:val="0"/>
                <w:sz w:val="16"/>
              </w:rPr>
              <w:t>User-safe error messages shown; sanitized technical details logged.</w:t>
            </w:r>
          </w:p>
        </w:tc>
      </w:tr>
    </w:tbl>
    <w:p/>
    <w:p>
      <w:pPr>
        <w:pStyle w:val="Heading1"/>
      </w:pPr>
      <w:r>
        <w:t>Appendix G – Architecture Plan</w:t>
      </w:r>
    </w:p>
    <w:p>
      <w:pPr>
        <w:pStyle w:val="Caption"/>
      </w:pPr>
      <w:r>
        <w:rPr>
          <w:b/>
        </w:rPr>
        <w:t>Table G-1 – Architecture Plan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Architecture Activity</w:t>
            </w:r>
          </w:p>
        </w:tc>
        <w:tc>
          <w:tcPr>
            <w:tcW w:type="dxa" w:w="3552"/>
            <w:vAlign w:val="top"/>
            <w:shd w:fill="1F4E79"/>
          </w:tcPr>
          <w:p>
            <w:r/>
            <w:r>
              <w:rPr>
                <w:b/>
                <w:color w:val="FFFFFF"/>
                <w:sz w:val="16"/>
              </w:rPr>
              <w:t>Purpose</w:t>
            </w:r>
          </w:p>
        </w:tc>
        <w:tc>
          <w:tcPr>
            <w:tcW w:type="dxa" w:w="3552"/>
            <w:vAlign w:val="top"/>
            <w:shd w:fill="1F4E79"/>
          </w:tcPr>
          <w:p>
            <w:r/>
            <w:r>
              <w:rPr>
                <w:b/>
                <w:color w:val="FFFFFF"/>
                <w:sz w:val="16"/>
              </w:rPr>
              <w:t>Output</w:t>
            </w:r>
          </w:p>
        </w:tc>
      </w:tr>
      <w:tr>
        <w:tc>
          <w:tcPr>
            <w:tcW w:type="dxa" w:w="3552"/>
            <w:vAlign w:val="top"/>
          </w:tcPr>
          <w:p>
            <w:r/>
            <w:r>
              <w:rPr>
                <w:b w:val="0"/>
                <w:sz w:val="16"/>
              </w:rPr>
              <w:t>Architecture Baseline</w:t>
            </w:r>
          </w:p>
        </w:tc>
        <w:tc>
          <w:tcPr>
            <w:tcW w:type="dxa" w:w="3552"/>
            <w:vAlign w:val="top"/>
          </w:tcPr>
          <w:p>
            <w:r/>
            <w:r>
              <w:rPr>
                <w:b w:val="0"/>
                <w:sz w:val="16"/>
              </w:rPr>
              <w:t>Confirm project context and architecture scope.</w:t>
            </w:r>
          </w:p>
        </w:tc>
        <w:tc>
          <w:tcPr>
            <w:tcW w:type="dxa" w:w="3552"/>
            <w:vAlign w:val="top"/>
          </w:tcPr>
          <w:p>
            <w:r/>
            <w:r>
              <w:rPr>
                <w:b w:val="0"/>
                <w:sz w:val="16"/>
              </w:rPr>
              <w:t>Approved baseline and assumptions.</w:t>
            </w:r>
          </w:p>
        </w:tc>
      </w:tr>
      <w:tr>
        <w:tc>
          <w:tcPr>
            <w:tcW w:type="dxa" w:w="3552"/>
            <w:vAlign w:val="top"/>
            <w:shd w:fill="F7FAFC"/>
          </w:tcPr>
          <w:p>
            <w:r/>
            <w:r>
              <w:rPr>
                <w:b w:val="0"/>
                <w:sz w:val="16"/>
              </w:rPr>
              <w:t>Data Architecture Review</w:t>
            </w:r>
          </w:p>
        </w:tc>
        <w:tc>
          <w:tcPr>
            <w:tcW w:type="dxa" w:w="3552"/>
            <w:vAlign w:val="top"/>
            <w:shd w:fill="F7FAFC"/>
          </w:tcPr>
          <w:p>
            <w:r/>
            <w:r>
              <w:rPr>
                <w:b w:val="0"/>
                <w:sz w:val="16"/>
              </w:rPr>
              <w:t>Validate data ownership, persistence, privacy, and retention.</w:t>
            </w:r>
          </w:p>
        </w:tc>
        <w:tc>
          <w:tcPr>
            <w:tcW w:type="dxa" w:w="3552"/>
            <w:vAlign w:val="top"/>
            <w:shd w:fill="F7FAFC"/>
          </w:tcPr>
          <w:p>
            <w:r/>
            <w:r>
              <w:rPr>
                <w:b w:val="0"/>
                <w:sz w:val="16"/>
              </w:rPr>
              <w:t>Data architecture approval.</w:t>
            </w:r>
          </w:p>
        </w:tc>
      </w:tr>
      <w:tr>
        <w:tc>
          <w:tcPr>
            <w:tcW w:type="dxa" w:w="3552"/>
            <w:vAlign w:val="top"/>
          </w:tcPr>
          <w:p>
            <w:r/>
            <w:r>
              <w:rPr>
                <w:b w:val="0"/>
                <w:sz w:val="16"/>
              </w:rPr>
              <w:t>Application Architecture Review</w:t>
            </w:r>
          </w:p>
        </w:tc>
        <w:tc>
          <w:tcPr>
            <w:tcW w:type="dxa" w:w="3552"/>
            <w:vAlign w:val="top"/>
          </w:tcPr>
          <w:p>
            <w:r/>
            <w:r>
              <w:rPr>
                <w:b w:val="0"/>
                <w:sz w:val="16"/>
              </w:rPr>
              <w:t>Validate Mendix modules, interfaces, APIs, and environment mapping.</w:t>
            </w:r>
          </w:p>
        </w:tc>
        <w:tc>
          <w:tcPr>
            <w:tcW w:type="dxa" w:w="3552"/>
            <w:vAlign w:val="top"/>
          </w:tcPr>
          <w:p>
            <w:r/>
            <w:r>
              <w:rPr>
                <w:b w:val="0"/>
                <w:sz w:val="16"/>
              </w:rPr>
              <w:t>Application architecture approval.</w:t>
            </w:r>
          </w:p>
        </w:tc>
      </w:tr>
      <w:tr>
        <w:tc>
          <w:tcPr>
            <w:tcW w:type="dxa" w:w="3552"/>
            <w:vAlign w:val="top"/>
            <w:shd w:fill="F7FAFC"/>
          </w:tcPr>
          <w:p>
            <w:r/>
            <w:r>
              <w:rPr>
                <w:b w:val="0"/>
                <w:sz w:val="16"/>
              </w:rPr>
              <w:t>Technical Architecture Review</w:t>
            </w:r>
          </w:p>
        </w:tc>
        <w:tc>
          <w:tcPr>
            <w:tcW w:type="dxa" w:w="3552"/>
            <w:vAlign w:val="top"/>
            <w:shd w:fill="F7FAFC"/>
          </w:tcPr>
          <w:p>
            <w:r/>
            <w:r>
              <w:rPr>
                <w:b w:val="0"/>
                <w:sz w:val="16"/>
              </w:rPr>
              <w:t>Validate deployment, runtime, SQL Server, monitoring, backup, and DR dependencies.</w:t>
            </w:r>
          </w:p>
        </w:tc>
        <w:tc>
          <w:tcPr>
            <w:tcW w:type="dxa" w:w="3552"/>
            <w:vAlign w:val="top"/>
            <w:shd w:fill="F7FAFC"/>
          </w:tcPr>
          <w:p>
            <w:r/>
            <w:r>
              <w:rPr>
                <w:b w:val="0"/>
                <w:sz w:val="16"/>
              </w:rPr>
              <w:t>Technical architecture approval.</w:t>
            </w:r>
          </w:p>
        </w:tc>
      </w:tr>
      <w:tr>
        <w:tc>
          <w:tcPr>
            <w:tcW w:type="dxa" w:w="3552"/>
            <w:vAlign w:val="top"/>
          </w:tcPr>
          <w:p>
            <w:r/>
            <w:r>
              <w:rPr>
                <w:b w:val="0"/>
                <w:sz w:val="16"/>
              </w:rPr>
              <w:t>Security Architecture Review</w:t>
            </w:r>
          </w:p>
        </w:tc>
        <w:tc>
          <w:tcPr>
            <w:tcW w:type="dxa" w:w="3552"/>
            <w:vAlign w:val="top"/>
          </w:tcPr>
          <w:p>
            <w:r/>
            <w:r>
              <w:rPr>
                <w:b w:val="0"/>
                <w:sz w:val="16"/>
              </w:rPr>
              <w:t>Validate IAM, RBAC, encryption, vulnerability, logging, threat model, and privacy.</w:t>
            </w:r>
          </w:p>
        </w:tc>
        <w:tc>
          <w:tcPr>
            <w:tcW w:type="dxa" w:w="3552"/>
            <w:vAlign w:val="top"/>
          </w:tcPr>
          <w:p>
            <w:r/>
            <w:r>
              <w:rPr>
                <w:b w:val="0"/>
                <w:sz w:val="16"/>
              </w:rPr>
              <w:t>Security architecture approval.</w:t>
            </w:r>
          </w:p>
        </w:tc>
      </w:tr>
      <w:tr>
        <w:tc>
          <w:tcPr>
            <w:tcW w:type="dxa" w:w="3552"/>
            <w:vAlign w:val="top"/>
            <w:shd w:fill="F7FAFC"/>
          </w:tcPr>
          <w:p>
            <w:r/>
            <w:r>
              <w:rPr>
                <w:b w:val="0"/>
                <w:sz w:val="16"/>
              </w:rPr>
              <w:t>ARB Submission</w:t>
            </w:r>
          </w:p>
        </w:tc>
        <w:tc>
          <w:tcPr>
            <w:tcW w:type="dxa" w:w="3552"/>
            <w:vAlign w:val="top"/>
            <w:shd w:fill="F7FAFC"/>
          </w:tcPr>
          <w:p>
            <w:r/>
            <w:r>
              <w:rPr>
                <w:b w:val="0"/>
                <w:sz w:val="16"/>
              </w:rPr>
              <w:t>Submit complete ADD for governance approval.</w:t>
            </w:r>
          </w:p>
        </w:tc>
        <w:tc>
          <w:tcPr>
            <w:tcW w:type="dxa" w:w="3552"/>
            <w:vAlign w:val="top"/>
            <w:shd w:fill="F7FAFC"/>
          </w:tcPr>
          <w:p>
            <w:r/>
            <w:r>
              <w:rPr>
                <w:b w:val="0"/>
                <w:sz w:val="16"/>
              </w:rPr>
              <w:t>ARB decision and actions.</w:t>
            </w:r>
          </w:p>
        </w:tc>
      </w:tr>
    </w:tbl>
    <w:p/>
    <w:p>
      <w:pPr>
        <w:pStyle w:val="Heading1"/>
      </w:pPr>
      <w:r>
        <w:t>Appendix H – Architecture Proofs of Concept</w:t>
      </w:r>
    </w:p>
    <w:p>
      <w:pPr>
        <w:pStyle w:val="Caption"/>
      </w:pPr>
      <w:r>
        <w:rPr>
          <w:b/>
        </w:rPr>
        <w:t>Table H-1 – Architecture PoC Register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PoC</w:t>
            </w:r>
          </w:p>
        </w:tc>
        <w:tc>
          <w:tcPr>
            <w:tcW w:type="dxa" w:w="3552"/>
            <w:vAlign w:val="top"/>
            <w:shd w:fill="1F4E79"/>
          </w:tcPr>
          <w:p>
            <w:r/>
            <w:r>
              <w:rPr>
                <w:b/>
                <w:color w:val="FFFFFF"/>
                <w:sz w:val="16"/>
              </w:rPr>
              <w:t>Objective</w:t>
            </w:r>
          </w:p>
        </w:tc>
        <w:tc>
          <w:tcPr>
            <w:tcW w:type="dxa" w:w="3552"/>
            <w:vAlign w:val="top"/>
            <w:shd w:fill="1F4E79"/>
          </w:tcPr>
          <w:p>
            <w:r/>
            <w:r>
              <w:rPr>
                <w:b/>
                <w:color w:val="FFFFFF"/>
                <w:sz w:val="16"/>
              </w:rPr>
              <w:t>Success Criteria</w:t>
            </w:r>
          </w:p>
        </w:tc>
      </w:tr>
      <w:tr>
        <w:tc>
          <w:tcPr>
            <w:tcW w:type="dxa" w:w="3552"/>
            <w:vAlign w:val="top"/>
          </w:tcPr>
          <w:p>
            <w:r/>
            <w:r>
              <w:rPr>
                <w:b w:val="0"/>
                <w:sz w:val="16"/>
              </w:rPr>
              <w:t>SAML Authentication PoC</w:t>
            </w:r>
          </w:p>
        </w:tc>
        <w:tc>
          <w:tcPr>
            <w:tcW w:type="dxa" w:w="3552"/>
            <w:vAlign w:val="top"/>
          </w:tcPr>
          <w:p>
            <w:r/>
            <w:r>
              <w:rPr>
                <w:b w:val="0"/>
                <w:sz w:val="16"/>
              </w:rPr>
              <w:t>Validate IDAM SAML integration with Mendix.</w:t>
            </w:r>
          </w:p>
        </w:tc>
        <w:tc>
          <w:tcPr>
            <w:tcW w:type="dxa" w:w="3552"/>
            <w:vAlign w:val="top"/>
          </w:tcPr>
          <w:p>
            <w:r/>
            <w:r>
              <w:rPr>
                <w:b w:val="0"/>
                <w:sz w:val="16"/>
              </w:rPr>
              <w:t>User can authenticate and role mapping is established.</w:t>
            </w:r>
          </w:p>
        </w:tc>
      </w:tr>
      <w:tr>
        <w:tc>
          <w:tcPr>
            <w:tcW w:type="dxa" w:w="3552"/>
            <w:vAlign w:val="top"/>
            <w:shd w:fill="F7FAFC"/>
          </w:tcPr>
          <w:p>
            <w:r/>
            <w:r>
              <w:rPr>
                <w:b w:val="0"/>
                <w:sz w:val="16"/>
              </w:rPr>
              <w:t>REST Integration PoC</w:t>
            </w:r>
          </w:p>
        </w:tc>
        <w:tc>
          <w:tcPr>
            <w:tcW w:type="dxa" w:w="3552"/>
            <w:vAlign w:val="top"/>
            <w:shd w:fill="F7FAFC"/>
          </w:tcPr>
          <w:p>
            <w:r/>
            <w:r>
              <w:rPr>
                <w:b w:val="0"/>
                <w:sz w:val="16"/>
              </w:rPr>
              <w:t>Validate consumed REST service and import mapping pattern.</w:t>
            </w:r>
          </w:p>
        </w:tc>
        <w:tc>
          <w:tcPr>
            <w:tcW w:type="dxa" w:w="3552"/>
            <w:vAlign w:val="top"/>
            <w:shd w:fill="F7FAFC"/>
          </w:tcPr>
          <w:p>
            <w:r/>
            <w:r>
              <w:rPr>
                <w:b w:val="0"/>
                <w:sz w:val="16"/>
              </w:rPr>
              <w:t>API response mapped to Non-Persistent Entity and displayed.</w:t>
            </w:r>
          </w:p>
        </w:tc>
      </w:tr>
      <w:tr>
        <w:tc>
          <w:tcPr>
            <w:tcW w:type="dxa" w:w="3552"/>
            <w:vAlign w:val="top"/>
          </w:tcPr>
          <w:p>
            <w:r/>
            <w:r>
              <w:rPr>
                <w:b w:val="0"/>
                <w:sz w:val="16"/>
              </w:rPr>
              <w:t>Audit Logging PoC</w:t>
            </w:r>
          </w:p>
        </w:tc>
        <w:tc>
          <w:tcPr>
            <w:tcW w:type="dxa" w:w="3552"/>
            <w:vAlign w:val="top"/>
          </w:tcPr>
          <w:p>
            <w:r/>
            <w:r>
              <w:rPr>
                <w:b w:val="0"/>
                <w:sz w:val="16"/>
              </w:rPr>
              <w:t>Validate reusable audit microflow and audit persistence.</w:t>
            </w:r>
          </w:p>
        </w:tc>
        <w:tc>
          <w:tcPr>
            <w:tcW w:type="dxa" w:w="3552"/>
            <w:vAlign w:val="top"/>
          </w:tcPr>
          <w:p>
            <w:r/>
            <w:r>
              <w:rPr>
                <w:b w:val="0"/>
                <w:sz w:val="16"/>
              </w:rPr>
              <w:t>Search/admin events stored with required metadata.</w:t>
            </w:r>
          </w:p>
        </w:tc>
      </w:tr>
      <w:tr>
        <w:tc>
          <w:tcPr>
            <w:tcW w:type="dxa" w:w="3552"/>
            <w:vAlign w:val="top"/>
            <w:shd w:fill="F7FAFC"/>
          </w:tcPr>
          <w:p>
            <w:r/>
            <w:r>
              <w:rPr>
                <w:b w:val="0"/>
                <w:sz w:val="16"/>
              </w:rPr>
              <w:t>Exception Handling PoC</w:t>
            </w:r>
          </w:p>
        </w:tc>
        <w:tc>
          <w:tcPr>
            <w:tcW w:type="dxa" w:w="3552"/>
            <w:vAlign w:val="top"/>
            <w:shd w:fill="F7FAFC"/>
          </w:tcPr>
          <w:p>
            <w:r/>
            <w:r>
              <w:rPr>
                <w:b w:val="0"/>
                <w:sz w:val="16"/>
              </w:rPr>
              <w:t>Validate integration timeout/error handling.</w:t>
            </w:r>
          </w:p>
        </w:tc>
        <w:tc>
          <w:tcPr>
            <w:tcW w:type="dxa" w:w="3552"/>
            <w:vAlign w:val="top"/>
            <w:shd w:fill="F7FAFC"/>
          </w:tcPr>
          <w:p>
            <w:r/>
            <w:r>
              <w:rPr>
                <w:b w:val="0"/>
                <w:sz w:val="16"/>
              </w:rPr>
              <w:t>User-safe message displayed and sanitized exception logged.</w:t>
            </w:r>
          </w:p>
        </w:tc>
      </w:tr>
      <w:tr>
        <w:tc>
          <w:tcPr>
            <w:tcW w:type="dxa" w:w="3552"/>
            <w:vAlign w:val="top"/>
          </w:tcPr>
          <w:p>
            <w:r/>
            <w:r>
              <w:rPr>
                <w:b w:val="0"/>
                <w:sz w:val="16"/>
              </w:rPr>
              <w:t>AppDynamics Monitoring PoC</w:t>
            </w:r>
          </w:p>
        </w:tc>
        <w:tc>
          <w:tcPr>
            <w:tcW w:type="dxa" w:w="3552"/>
            <w:vAlign w:val="top"/>
          </w:tcPr>
          <w:p>
            <w:r/>
            <w:r>
              <w:rPr>
                <w:b w:val="0"/>
                <w:sz w:val="16"/>
              </w:rPr>
              <w:t>Validate runtime monitoring and dependency visibility.</w:t>
            </w:r>
          </w:p>
        </w:tc>
        <w:tc>
          <w:tcPr>
            <w:tcW w:type="dxa" w:w="3552"/>
            <w:vAlign w:val="top"/>
          </w:tcPr>
          <w:p>
            <w:r/>
            <w:r>
              <w:rPr>
                <w:b w:val="0"/>
                <w:sz w:val="16"/>
              </w:rPr>
              <w:t>AppDynamics shows runtime health and integration behavior.</w:t>
            </w:r>
          </w:p>
        </w:tc>
      </w:tr>
      <w:tr>
        <w:tc>
          <w:tcPr>
            <w:tcW w:type="dxa" w:w="3552"/>
            <w:vAlign w:val="top"/>
            <w:shd w:fill="F7FAFC"/>
          </w:tcPr>
          <w:p>
            <w:r/>
            <w:r>
              <w:rPr>
                <w:b w:val="0"/>
                <w:sz w:val="16"/>
              </w:rPr>
              <w:t>Security Access PoC</w:t>
            </w:r>
          </w:p>
        </w:tc>
        <w:tc>
          <w:tcPr>
            <w:tcW w:type="dxa" w:w="3552"/>
            <w:vAlign w:val="top"/>
            <w:shd w:fill="F7FAFC"/>
          </w:tcPr>
          <w:p>
            <w:r/>
            <w:r>
              <w:rPr>
                <w:b w:val="0"/>
                <w:sz w:val="16"/>
              </w:rPr>
              <w:t>Validate module roles, page access, microflow security, entity access.</w:t>
            </w:r>
          </w:p>
        </w:tc>
        <w:tc>
          <w:tcPr>
            <w:tcW w:type="dxa" w:w="3552"/>
            <w:vAlign w:val="top"/>
            <w:shd w:fill="F7FAFC"/>
          </w:tcPr>
          <w:p>
            <w:r/>
            <w:r>
              <w:rPr>
                <w:b w:val="0"/>
                <w:sz w:val="16"/>
              </w:rPr>
              <w:t>Unauthorized users cannot access restricted functions.</w:t>
            </w:r>
          </w:p>
        </w:tc>
      </w:tr>
    </w:tbl>
    <w:p/>
    <w:p>
      <w:pPr>
        <w:pStyle w:val="Heading1"/>
      </w:pPr>
      <w:r>
        <w:t>Appendix I – Requirements Traceability Matrix</w:t>
      </w:r>
    </w:p>
    <w:p>
      <w:pPr>
        <w:pStyle w:val="Caption"/>
      </w:pPr>
      <w:r>
        <w:rPr>
          <w:b/>
        </w:rPr>
        <w:t>Table I-1 – Requirements Traceability Matrix</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Requirement / Concern</w:t>
            </w:r>
          </w:p>
        </w:tc>
        <w:tc>
          <w:tcPr>
            <w:tcW w:type="dxa" w:w="3552"/>
            <w:vAlign w:val="top"/>
            <w:shd w:fill="1F4E79"/>
          </w:tcPr>
          <w:p>
            <w:r/>
            <w:r>
              <w:rPr>
                <w:b/>
                <w:color w:val="FFFFFF"/>
                <w:sz w:val="16"/>
              </w:rPr>
              <w:t>Architecture Coverage</w:t>
            </w:r>
          </w:p>
        </w:tc>
        <w:tc>
          <w:tcPr>
            <w:tcW w:type="dxa" w:w="3552"/>
            <w:vAlign w:val="top"/>
            <w:shd w:fill="1F4E79"/>
          </w:tcPr>
          <w:p>
            <w:r/>
            <w:r>
              <w:rPr>
                <w:b/>
                <w:color w:val="FFFFFF"/>
                <w:sz w:val="16"/>
              </w:rPr>
              <w:t>Evidence / Section</w:t>
            </w:r>
          </w:p>
        </w:tc>
      </w:tr>
      <w:tr>
        <w:tc>
          <w:tcPr>
            <w:tcW w:type="dxa" w:w="3552"/>
            <w:vAlign w:val="top"/>
          </w:tcPr>
          <w:p>
            <w:r/>
            <w:r>
              <w:rPr>
                <w:b w:val="0"/>
                <w:sz w:val="16"/>
              </w:rPr>
              <w:t>Centralized support investigation</w:t>
            </w:r>
          </w:p>
        </w:tc>
        <w:tc>
          <w:tcPr>
            <w:tcW w:type="dxa" w:w="3552"/>
            <w:vAlign w:val="top"/>
          </w:tcPr>
          <w:p>
            <w:r/>
            <w:r>
              <w:rPr>
                <w:b w:val="0"/>
                <w:sz w:val="16"/>
              </w:rPr>
              <w:t>Business purpose, solution summary, application architecture</w:t>
            </w:r>
          </w:p>
        </w:tc>
        <w:tc>
          <w:tcPr>
            <w:tcW w:type="dxa" w:w="3552"/>
            <w:vAlign w:val="top"/>
          </w:tcPr>
          <w:p>
            <w:r/>
            <w:r>
              <w:rPr>
                <w:b w:val="0"/>
                <w:sz w:val="16"/>
              </w:rPr>
              <w:t>1.1, 1.2, 3.1</w:t>
            </w:r>
          </w:p>
        </w:tc>
      </w:tr>
      <w:tr>
        <w:tc>
          <w:tcPr>
            <w:tcW w:type="dxa" w:w="3552"/>
            <w:vAlign w:val="top"/>
            <w:shd w:fill="F7FAFC"/>
          </w:tcPr>
          <w:p>
            <w:r/>
            <w:r>
              <w:rPr>
                <w:b w:val="0"/>
                <w:sz w:val="16"/>
              </w:rPr>
              <w:t>On-premises deployment</w:t>
            </w:r>
          </w:p>
        </w:tc>
        <w:tc>
          <w:tcPr>
            <w:tcW w:type="dxa" w:w="3552"/>
            <w:vAlign w:val="top"/>
            <w:shd w:fill="F7FAFC"/>
          </w:tcPr>
          <w:p>
            <w:r/>
            <w:r>
              <w:rPr>
                <w:b w:val="0"/>
                <w:sz w:val="16"/>
              </w:rPr>
              <w:t>Deployment and technical architecture</w:t>
            </w:r>
          </w:p>
        </w:tc>
        <w:tc>
          <w:tcPr>
            <w:tcW w:type="dxa" w:w="3552"/>
            <w:vAlign w:val="top"/>
            <w:shd w:fill="F7FAFC"/>
          </w:tcPr>
          <w:p>
            <w:r/>
            <w:r>
              <w:rPr>
                <w:b w:val="0"/>
                <w:sz w:val="16"/>
              </w:rPr>
              <w:t>4.1, 4.1.1</w:t>
            </w:r>
          </w:p>
        </w:tc>
      </w:tr>
      <w:tr>
        <w:tc>
          <w:tcPr>
            <w:tcW w:type="dxa" w:w="3552"/>
            <w:vAlign w:val="top"/>
          </w:tcPr>
          <w:p>
            <w:r/>
            <w:r>
              <w:rPr>
                <w:b w:val="0"/>
                <w:sz w:val="16"/>
              </w:rPr>
              <w:t>Mendix implementation</w:t>
            </w:r>
          </w:p>
        </w:tc>
        <w:tc>
          <w:tcPr>
            <w:tcW w:type="dxa" w:w="3552"/>
            <w:vAlign w:val="top"/>
          </w:tcPr>
          <w:p>
            <w:r/>
            <w:r>
              <w:rPr>
                <w:b w:val="0"/>
                <w:sz w:val="16"/>
              </w:rPr>
              <w:t>Technology landscape and runtime architecture</w:t>
            </w:r>
          </w:p>
        </w:tc>
        <w:tc>
          <w:tcPr>
            <w:tcW w:type="dxa" w:w="3552"/>
            <w:vAlign w:val="top"/>
          </w:tcPr>
          <w:p>
            <w:r/>
            <w:r>
              <w:rPr>
                <w:b w:val="0"/>
                <w:sz w:val="16"/>
              </w:rPr>
              <w:t>4.2, 4.3</w:t>
            </w:r>
          </w:p>
        </w:tc>
      </w:tr>
      <w:tr>
        <w:tc>
          <w:tcPr>
            <w:tcW w:type="dxa" w:w="3552"/>
            <w:vAlign w:val="top"/>
            <w:shd w:fill="F7FAFC"/>
          </w:tcPr>
          <w:p>
            <w:r/>
            <w:r>
              <w:rPr>
                <w:b w:val="0"/>
                <w:sz w:val="16"/>
              </w:rPr>
              <w:t>SAML authentication</w:t>
            </w:r>
          </w:p>
        </w:tc>
        <w:tc>
          <w:tcPr>
            <w:tcW w:type="dxa" w:w="3552"/>
            <w:vAlign w:val="top"/>
            <w:shd w:fill="F7FAFC"/>
          </w:tcPr>
          <w:p>
            <w:r/>
            <w:r>
              <w:rPr>
                <w:b w:val="0"/>
                <w:sz w:val="16"/>
              </w:rPr>
              <w:t>Identity flow and IAM</w:t>
            </w:r>
          </w:p>
        </w:tc>
        <w:tc>
          <w:tcPr>
            <w:tcW w:type="dxa" w:w="3552"/>
            <w:vAlign w:val="top"/>
            <w:shd w:fill="F7FAFC"/>
          </w:tcPr>
          <w:p>
            <w:r/>
            <w:r>
              <w:rPr>
                <w:b w:val="0"/>
                <w:sz w:val="16"/>
              </w:rPr>
              <w:t>5.4.1</w:t>
            </w:r>
          </w:p>
        </w:tc>
      </w:tr>
      <w:tr>
        <w:tc>
          <w:tcPr>
            <w:tcW w:type="dxa" w:w="3552"/>
            <w:vAlign w:val="top"/>
          </w:tcPr>
          <w:p>
            <w:r/>
            <w:r>
              <w:rPr>
                <w:b w:val="0"/>
                <w:sz w:val="16"/>
              </w:rPr>
              <w:t>Role-based access</w:t>
            </w:r>
          </w:p>
        </w:tc>
        <w:tc>
          <w:tcPr>
            <w:tcW w:type="dxa" w:w="3552"/>
            <w:vAlign w:val="top"/>
          </w:tcPr>
          <w:p>
            <w:r/>
            <w:r>
              <w:rPr>
                <w:b w:val="0"/>
                <w:sz w:val="16"/>
              </w:rPr>
              <w:t>Access management</w:t>
            </w:r>
          </w:p>
        </w:tc>
        <w:tc>
          <w:tcPr>
            <w:tcW w:type="dxa" w:w="3552"/>
            <w:vAlign w:val="top"/>
          </w:tcPr>
          <w:p>
            <w:r/>
            <w:r>
              <w:rPr>
                <w:b w:val="0"/>
                <w:sz w:val="16"/>
              </w:rPr>
              <w:t>5.4.2</w:t>
            </w:r>
          </w:p>
        </w:tc>
      </w:tr>
      <w:tr>
        <w:tc>
          <w:tcPr>
            <w:tcW w:type="dxa" w:w="3552"/>
            <w:vAlign w:val="top"/>
            <w:shd w:fill="F7FAFC"/>
          </w:tcPr>
          <w:p>
            <w:r/>
            <w:r>
              <w:rPr>
                <w:b w:val="0"/>
                <w:sz w:val="16"/>
              </w:rPr>
              <w:t>Read-only external data</w:t>
            </w:r>
          </w:p>
        </w:tc>
        <w:tc>
          <w:tcPr>
            <w:tcW w:type="dxa" w:w="3552"/>
            <w:vAlign w:val="top"/>
            <w:shd w:fill="F7FAFC"/>
          </w:tcPr>
          <w:p>
            <w:r/>
            <w:r>
              <w:rPr>
                <w:b w:val="0"/>
                <w:sz w:val="16"/>
              </w:rPr>
              <w:t>Data scope and interface design</w:t>
            </w:r>
          </w:p>
        </w:tc>
        <w:tc>
          <w:tcPr>
            <w:tcW w:type="dxa" w:w="3552"/>
            <w:vAlign w:val="top"/>
            <w:shd w:fill="F7FAFC"/>
          </w:tcPr>
          <w:p>
            <w:r/>
            <w:r>
              <w:rPr>
                <w:b w:val="0"/>
                <w:sz w:val="16"/>
              </w:rPr>
              <w:t>2.1, 3.3.1</w:t>
            </w:r>
          </w:p>
        </w:tc>
      </w:tr>
      <w:tr>
        <w:tc>
          <w:tcPr>
            <w:tcW w:type="dxa" w:w="3552"/>
            <w:vAlign w:val="top"/>
          </w:tcPr>
          <w:p>
            <w:r/>
            <w:r>
              <w:rPr>
                <w:b w:val="0"/>
                <w:sz w:val="16"/>
              </w:rPr>
              <w:t>No direct database access</w:t>
            </w:r>
          </w:p>
        </w:tc>
        <w:tc>
          <w:tcPr>
            <w:tcW w:type="dxa" w:w="3552"/>
            <w:vAlign w:val="top"/>
          </w:tcPr>
          <w:p>
            <w:r/>
            <w:r>
              <w:rPr>
                <w:b w:val="0"/>
                <w:sz w:val="16"/>
              </w:rPr>
              <w:t>ADRs and interface design</w:t>
            </w:r>
          </w:p>
        </w:tc>
        <w:tc>
          <w:tcPr>
            <w:tcW w:type="dxa" w:w="3552"/>
            <w:vAlign w:val="top"/>
          </w:tcPr>
          <w:p>
            <w:r/>
            <w:r>
              <w:rPr>
                <w:b w:val="0"/>
                <w:sz w:val="16"/>
              </w:rPr>
              <w:t>1.3, 3.3.1</w:t>
            </w:r>
          </w:p>
        </w:tc>
      </w:tr>
      <w:tr>
        <w:tc>
          <w:tcPr>
            <w:tcW w:type="dxa" w:w="3552"/>
            <w:vAlign w:val="top"/>
            <w:shd w:fill="F7FAFC"/>
          </w:tcPr>
          <w:p>
            <w:r/>
            <w:r>
              <w:rPr>
                <w:b w:val="0"/>
                <w:sz w:val="16"/>
              </w:rPr>
              <w:t>Non-persistent external data</w:t>
            </w:r>
          </w:p>
        </w:tc>
        <w:tc>
          <w:tcPr>
            <w:tcW w:type="dxa" w:w="3552"/>
            <w:vAlign w:val="top"/>
            <w:shd w:fill="F7FAFC"/>
          </w:tcPr>
          <w:p>
            <w:r/>
            <w:r>
              <w:rPr>
                <w:b w:val="0"/>
                <w:sz w:val="16"/>
              </w:rPr>
              <w:t>Data architecture and privacy</w:t>
            </w:r>
          </w:p>
        </w:tc>
        <w:tc>
          <w:tcPr>
            <w:tcW w:type="dxa" w:w="3552"/>
            <w:vAlign w:val="top"/>
            <w:shd w:fill="F7FAFC"/>
          </w:tcPr>
          <w:p>
            <w:r/>
            <w:r>
              <w:rPr>
                <w:b w:val="0"/>
                <w:sz w:val="16"/>
              </w:rPr>
              <w:t>2.1, 5.12</w:t>
            </w:r>
          </w:p>
        </w:tc>
      </w:tr>
      <w:tr>
        <w:tc>
          <w:tcPr>
            <w:tcW w:type="dxa" w:w="3552"/>
            <w:vAlign w:val="top"/>
          </w:tcPr>
          <w:p>
            <w:r/>
            <w:r>
              <w:rPr>
                <w:b w:val="0"/>
                <w:sz w:val="16"/>
              </w:rPr>
              <w:t>Audit logging</w:t>
            </w:r>
          </w:p>
        </w:tc>
        <w:tc>
          <w:tcPr>
            <w:tcW w:type="dxa" w:w="3552"/>
            <w:vAlign w:val="top"/>
          </w:tcPr>
          <w:p>
            <w:r/>
            <w:r>
              <w:rPr>
                <w:b w:val="0"/>
                <w:sz w:val="16"/>
              </w:rPr>
              <w:t>Audit service, logging, security</w:t>
            </w:r>
          </w:p>
        </w:tc>
        <w:tc>
          <w:tcPr>
            <w:tcW w:type="dxa" w:w="3552"/>
            <w:vAlign w:val="top"/>
          </w:tcPr>
          <w:p>
            <w:r/>
            <w:r>
              <w:rPr>
                <w:b w:val="0"/>
                <w:sz w:val="16"/>
              </w:rPr>
              <w:t>3.2, 5.9</w:t>
            </w:r>
          </w:p>
        </w:tc>
      </w:tr>
      <w:tr>
        <w:tc>
          <w:tcPr>
            <w:tcW w:type="dxa" w:w="3552"/>
            <w:vAlign w:val="top"/>
            <w:shd w:fill="F7FAFC"/>
          </w:tcPr>
          <w:p>
            <w:r/>
            <w:r>
              <w:rPr>
                <w:b w:val="0"/>
                <w:sz w:val="16"/>
              </w:rPr>
              <w:t>Exception logging</w:t>
            </w:r>
          </w:p>
        </w:tc>
        <w:tc>
          <w:tcPr>
            <w:tcW w:type="dxa" w:w="3552"/>
            <w:vAlign w:val="top"/>
            <w:shd w:fill="F7FAFC"/>
          </w:tcPr>
          <w:p>
            <w:r/>
            <w:r>
              <w:rPr>
                <w:b w:val="0"/>
                <w:sz w:val="16"/>
              </w:rPr>
              <w:t>Exception service and monitoring</w:t>
            </w:r>
          </w:p>
        </w:tc>
        <w:tc>
          <w:tcPr>
            <w:tcW w:type="dxa" w:w="3552"/>
            <w:vAlign w:val="top"/>
            <w:shd w:fill="F7FAFC"/>
          </w:tcPr>
          <w:p>
            <w:r/>
            <w:r>
              <w:rPr>
                <w:b w:val="0"/>
                <w:sz w:val="16"/>
              </w:rPr>
              <w:t>3.2, 4.4.4</w:t>
            </w:r>
          </w:p>
        </w:tc>
      </w:tr>
      <w:tr>
        <w:tc>
          <w:tcPr>
            <w:tcW w:type="dxa" w:w="3552"/>
            <w:vAlign w:val="top"/>
          </w:tcPr>
          <w:p>
            <w:r/>
            <w:r>
              <w:rPr>
                <w:b w:val="0"/>
                <w:sz w:val="16"/>
              </w:rPr>
              <w:t>AppDynamics monitoring</w:t>
            </w:r>
          </w:p>
        </w:tc>
        <w:tc>
          <w:tcPr>
            <w:tcW w:type="dxa" w:w="3552"/>
            <w:vAlign w:val="top"/>
          </w:tcPr>
          <w:p>
            <w:r/>
            <w:r>
              <w:rPr>
                <w:b w:val="0"/>
                <w:sz w:val="16"/>
              </w:rPr>
              <w:t>Technical architecture and logging</w:t>
            </w:r>
          </w:p>
        </w:tc>
        <w:tc>
          <w:tcPr>
            <w:tcW w:type="dxa" w:w="3552"/>
            <w:vAlign w:val="top"/>
          </w:tcPr>
          <w:p>
            <w:r/>
            <w:r>
              <w:rPr>
                <w:b w:val="0"/>
                <w:sz w:val="16"/>
              </w:rPr>
              <w:t>4.4.4, 5.9</w:t>
            </w:r>
          </w:p>
        </w:tc>
      </w:tr>
      <w:tr>
        <w:tc>
          <w:tcPr>
            <w:tcW w:type="dxa" w:w="3552"/>
            <w:vAlign w:val="top"/>
            <w:shd w:fill="F7FAFC"/>
          </w:tcPr>
          <w:p>
            <w:r/>
            <w:r>
              <w:rPr>
                <w:b w:val="0"/>
                <w:sz w:val="16"/>
              </w:rPr>
              <w:t>SQL Server persistence</w:t>
            </w:r>
          </w:p>
        </w:tc>
        <w:tc>
          <w:tcPr>
            <w:tcW w:type="dxa" w:w="3552"/>
            <w:vAlign w:val="top"/>
            <w:shd w:fill="F7FAFC"/>
          </w:tcPr>
          <w:p>
            <w:r/>
            <w:r>
              <w:rPr>
                <w:b w:val="0"/>
                <w:sz w:val="16"/>
              </w:rPr>
              <w:t>Data and technology architecture</w:t>
            </w:r>
          </w:p>
        </w:tc>
        <w:tc>
          <w:tcPr>
            <w:tcW w:type="dxa" w:w="3552"/>
            <w:vAlign w:val="top"/>
            <w:shd w:fill="F7FAFC"/>
          </w:tcPr>
          <w:p>
            <w:r/>
            <w:r>
              <w:rPr>
                <w:b w:val="0"/>
                <w:sz w:val="16"/>
              </w:rPr>
              <w:t>2.1, 4.2</w:t>
            </w:r>
          </w:p>
        </w:tc>
      </w:tr>
      <w:tr>
        <w:tc>
          <w:tcPr>
            <w:tcW w:type="dxa" w:w="3552"/>
            <w:vAlign w:val="top"/>
          </w:tcPr>
          <w:p>
            <w:r/>
            <w:r>
              <w:rPr>
                <w:b w:val="0"/>
                <w:sz w:val="16"/>
              </w:rPr>
              <w:t>Privacy by design</w:t>
            </w:r>
          </w:p>
        </w:tc>
        <w:tc>
          <w:tcPr>
            <w:tcW w:type="dxa" w:w="3552"/>
            <w:vAlign w:val="top"/>
          </w:tcPr>
          <w:p>
            <w:r/>
            <w:r>
              <w:rPr>
                <w:b w:val="0"/>
                <w:sz w:val="16"/>
              </w:rPr>
              <w:t>Privacy sections and data flow</w:t>
            </w:r>
          </w:p>
        </w:tc>
        <w:tc>
          <w:tcPr>
            <w:tcW w:type="dxa" w:w="3552"/>
            <w:vAlign w:val="top"/>
          </w:tcPr>
          <w:p>
            <w:r/>
            <w:r>
              <w:rPr>
                <w:b w:val="0"/>
                <w:sz w:val="16"/>
              </w:rPr>
              <w:t>5.12</w:t>
            </w:r>
          </w:p>
        </w:tc>
      </w:tr>
      <w:tr>
        <w:tc>
          <w:tcPr>
            <w:tcW w:type="dxa" w:w="3552"/>
            <w:vAlign w:val="top"/>
            <w:shd w:fill="F7FAFC"/>
          </w:tcPr>
          <w:p>
            <w:r/>
            <w:r>
              <w:rPr>
                <w:b w:val="0"/>
                <w:sz w:val="16"/>
              </w:rPr>
              <w:t>DR expectations</w:t>
            </w:r>
          </w:p>
        </w:tc>
        <w:tc>
          <w:tcPr>
            <w:tcW w:type="dxa" w:w="3552"/>
            <w:vAlign w:val="top"/>
            <w:shd w:fill="F7FAFC"/>
          </w:tcPr>
          <w:p>
            <w:r/>
            <w:r>
              <w:rPr>
                <w:b w:val="0"/>
                <w:sz w:val="16"/>
              </w:rPr>
              <w:t>Disaster recovery</w:t>
            </w:r>
          </w:p>
        </w:tc>
        <w:tc>
          <w:tcPr>
            <w:tcW w:type="dxa" w:w="3552"/>
            <w:vAlign w:val="top"/>
            <w:shd w:fill="F7FAFC"/>
          </w:tcPr>
          <w:p>
            <w:r/>
            <w:r>
              <w:rPr>
                <w:b w:val="0"/>
                <w:sz w:val="16"/>
              </w:rPr>
              <w:t>4.4.3</w:t>
            </w:r>
          </w:p>
        </w:tc>
      </w:tr>
      <w:tr>
        <w:tc>
          <w:tcPr>
            <w:tcW w:type="dxa" w:w="3552"/>
            <w:vAlign w:val="top"/>
          </w:tcPr>
          <w:p>
            <w:r/>
            <w:r>
              <w:rPr>
                <w:b w:val="0"/>
                <w:sz w:val="16"/>
              </w:rPr>
              <w:t>Migration approach</w:t>
            </w:r>
          </w:p>
        </w:tc>
        <w:tc>
          <w:tcPr>
            <w:tcW w:type="dxa" w:w="3552"/>
            <w:vAlign w:val="top"/>
          </w:tcPr>
          <w:p>
            <w:r/>
            <w:r>
              <w:rPr>
                <w:b w:val="0"/>
                <w:sz w:val="16"/>
              </w:rPr>
              <w:t>Implementation and migration</w:t>
            </w:r>
          </w:p>
        </w:tc>
        <w:tc>
          <w:tcPr>
            <w:tcW w:type="dxa" w:w="3552"/>
            <w:vAlign w:val="top"/>
          </w:tcPr>
          <w:p>
            <w:r/>
            <w:r>
              <w:rPr>
                <w:b w:val="0"/>
                <w:sz w:val="16"/>
              </w:rPr>
              <w:t>6.1.3</w:t>
            </w:r>
          </w:p>
        </w:tc>
      </w:tr>
    </w:tbl>
    <w:p/>
    <w:p>
      <w:pPr>
        <w:pStyle w:val="Heading1"/>
      </w:pPr>
      <w:r>
        <w:t>Appendix J – Detailed API Design Catalogue</w:t>
      </w:r>
    </w:p>
    <w:p>
      <w:pPr>
        <w:spacing w:after="120"/>
      </w:pPr>
      <w:r>
        <w:t>This appendix expands the high-level API catalogue into detailed interface design baselines. Final endpoint URLs, authentication mechanism, request schemas, and response schemas shall be confirmed with source application owners during detailed interface design. The purpose of this appendix is to ensure that no API design aspect is omitted from the architecture baseline.</w:t>
      </w:r>
    </w:p>
    <w:p>
      <w:pPr>
        <w:pStyle w:val="Heading2"/>
      </w:pPr>
      <w:r>
        <w:t>J.1 API-001 – IDAM User Profile API</w:t>
      </w:r>
    </w:p>
    <w:p>
      <w:pPr>
        <w:spacing w:after="120"/>
      </w:pPr>
      <w:r>
        <w:t>API-001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J-1 – API-001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IDAM User Profile API</w:t>
            </w:r>
          </w:p>
        </w:tc>
      </w:tr>
      <w:tr>
        <w:tc>
          <w:tcPr>
            <w:tcW w:type="dxa" w:w="5328"/>
            <w:vAlign w:val="top"/>
            <w:shd w:fill="F7FAFC"/>
          </w:tcPr>
          <w:p>
            <w:r/>
            <w:r>
              <w:rPr>
                <w:b w:val="0"/>
                <w:sz w:val="16"/>
              </w:rPr>
              <w:t>Business Purpose</w:t>
            </w:r>
          </w:p>
        </w:tc>
        <w:tc>
          <w:tcPr>
            <w:tcW w:type="dxa" w:w="5328"/>
            <w:vAlign w:val="top"/>
            <w:shd w:fill="F7FAFC"/>
          </w:tcPr>
          <w:p>
            <w:r/>
            <w:r>
              <w:rPr>
                <w:b w:val="0"/>
                <w:sz w:val="16"/>
              </w:rPr>
              <w:t>IDAM</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J.2 API-002 – UAE Pass Identity API</w:t>
      </w:r>
    </w:p>
    <w:p>
      <w:pPr>
        <w:spacing w:after="120"/>
      </w:pPr>
      <w:r>
        <w:t>API-002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J-2 – API-002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UAE Pass Identity API</w:t>
            </w:r>
          </w:p>
        </w:tc>
      </w:tr>
      <w:tr>
        <w:tc>
          <w:tcPr>
            <w:tcW w:type="dxa" w:w="5328"/>
            <w:vAlign w:val="top"/>
            <w:shd w:fill="F7FAFC"/>
          </w:tcPr>
          <w:p>
            <w:r/>
            <w:r>
              <w:rPr>
                <w:b w:val="0"/>
                <w:sz w:val="16"/>
              </w:rPr>
              <w:t>Business Purpose</w:t>
            </w:r>
          </w:p>
        </w:tc>
        <w:tc>
          <w:tcPr>
            <w:tcW w:type="dxa" w:w="5328"/>
            <w:vAlign w:val="top"/>
            <w:shd w:fill="F7FAFC"/>
          </w:tcPr>
          <w:p>
            <w:r/>
            <w:r>
              <w:rPr>
                <w:b w:val="0"/>
                <w:sz w:val="16"/>
              </w:rPr>
              <w:t>UAE Pass</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J.3 API-003 – ICP Person / Applicant API</w:t>
      </w:r>
    </w:p>
    <w:p>
      <w:pPr>
        <w:spacing w:after="120"/>
      </w:pPr>
      <w:r>
        <w:t>API-003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J-3 – API-003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ICP Person / Applicant API</w:t>
            </w:r>
          </w:p>
        </w:tc>
      </w:tr>
      <w:tr>
        <w:tc>
          <w:tcPr>
            <w:tcW w:type="dxa" w:w="5328"/>
            <w:vAlign w:val="top"/>
            <w:shd w:fill="F7FAFC"/>
          </w:tcPr>
          <w:p>
            <w:r/>
            <w:r>
              <w:rPr>
                <w:b w:val="0"/>
                <w:sz w:val="16"/>
              </w:rPr>
              <w:t>Business Purpose</w:t>
            </w:r>
          </w:p>
        </w:tc>
        <w:tc>
          <w:tcPr>
            <w:tcW w:type="dxa" w:w="5328"/>
            <w:vAlign w:val="top"/>
            <w:shd w:fill="F7FAFC"/>
          </w:tcPr>
          <w:p>
            <w:r/>
            <w:r>
              <w:rPr>
                <w:b w:val="0"/>
                <w:sz w:val="16"/>
              </w:rPr>
              <w:t>ICP</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J.4 API-004 – Clinical Attachment Search API</w:t>
      </w:r>
    </w:p>
    <w:p>
      <w:pPr>
        <w:spacing w:after="120"/>
      </w:pPr>
      <w:r>
        <w:t>API-004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J-4 – API-004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Clinical Attachment Search API</w:t>
            </w:r>
          </w:p>
        </w:tc>
      </w:tr>
      <w:tr>
        <w:tc>
          <w:tcPr>
            <w:tcW w:type="dxa" w:w="5328"/>
            <w:vAlign w:val="top"/>
            <w:shd w:fill="F7FAFC"/>
          </w:tcPr>
          <w:p>
            <w:r/>
            <w:r>
              <w:rPr>
                <w:b w:val="0"/>
                <w:sz w:val="16"/>
              </w:rPr>
              <w:t>Business Purpose</w:t>
            </w:r>
          </w:p>
        </w:tc>
        <w:tc>
          <w:tcPr>
            <w:tcW w:type="dxa" w:w="5328"/>
            <w:vAlign w:val="top"/>
            <w:shd w:fill="F7FAFC"/>
          </w:tcPr>
          <w:p>
            <w:r/>
            <w:r>
              <w:rPr>
                <w:b w:val="0"/>
                <w:sz w:val="16"/>
              </w:rPr>
              <w:t>Clinical Attachment</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J.5 API-005 – Clinical Attachment Detail API</w:t>
      </w:r>
    </w:p>
    <w:p>
      <w:pPr>
        <w:spacing w:after="120"/>
      </w:pPr>
      <w:r>
        <w:t>API-005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J-5 – API-005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Clinical Attachment Detail API</w:t>
            </w:r>
          </w:p>
        </w:tc>
      </w:tr>
      <w:tr>
        <w:tc>
          <w:tcPr>
            <w:tcW w:type="dxa" w:w="5328"/>
            <w:vAlign w:val="top"/>
            <w:shd w:fill="F7FAFC"/>
          </w:tcPr>
          <w:p>
            <w:r/>
            <w:r>
              <w:rPr>
                <w:b w:val="0"/>
                <w:sz w:val="16"/>
              </w:rPr>
              <w:t>Business Purpose</w:t>
            </w:r>
          </w:p>
        </w:tc>
        <w:tc>
          <w:tcPr>
            <w:tcW w:type="dxa" w:w="5328"/>
            <w:vAlign w:val="top"/>
            <w:shd w:fill="F7FAFC"/>
          </w:tcPr>
          <w:p>
            <w:r/>
            <w:r>
              <w:rPr>
                <w:b w:val="0"/>
                <w:sz w:val="16"/>
              </w:rPr>
              <w:t>Clinical Attachment</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J.6 API-006 – Clinical Attachment Payment Status API</w:t>
      </w:r>
    </w:p>
    <w:p>
      <w:pPr>
        <w:spacing w:after="120"/>
      </w:pPr>
      <w:r>
        <w:t>API-006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J-6 – API-006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Clinical Attachment Payment Status API</w:t>
            </w:r>
          </w:p>
        </w:tc>
      </w:tr>
      <w:tr>
        <w:tc>
          <w:tcPr>
            <w:tcW w:type="dxa" w:w="5328"/>
            <w:vAlign w:val="top"/>
            <w:shd w:fill="F7FAFC"/>
          </w:tcPr>
          <w:p>
            <w:r/>
            <w:r>
              <w:rPr>
                <w:b w:val="0"/>
                <w:sz w:val="16"/>
              </w:rPr>
              <w:t>Business Purpose</w:t>
            </w:r>
          </w:p>
        </w:tc>
        <w:tc>
          <w:tcPr>
            <w:tcW w:type="dxa" w:w="5328"/>
            <w:vAlign w:val="top"/>
            <w:shd w:fill="F7FAFC"/>
          </w:tcPr>
          <w:p>
            <w:r/>
            <w:r>
              <w:rPr>
                <w:b w:val="0"/>
                <w:sz w:val="16"/>
              </w:rPr>
              <w:t>Clinical Attachment / Payment Source</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J.7 API-007 – Premarital Search API</w:t>
      </w:r>
    </w:p>
    <w:p>
      <w:pPr>
        <w:spacing w:after="120"/>
      </w:pPr>
      <w:r>
        <w:t>API-007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J-7 – API-007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Premarital Search API</w:t>
            </w:r>
          </w:p>
        </w:tc>
      </w:tr>
      <w:tr>
        <w:tc>
          <w:tcPr>
            <w:tcW w:type="dxa" w:w="5328"/>
            <w:vAlign w:val="top"/>
            <w:shd w:fill="F7FAFC"/>
          </w:tcPr>
          <w:p>
            <w:r/>
            <w:r>
              <w:rPr>
                <w:b w:val="0"/>
                <w:sz w:val="16"/>
              </w:rPr>
              <w:t>Business Purpose</w:t>
            </w:r>
          </w:p>
        </w:tc>
        <w:tc>
          <w:tcPr>
            <w:tcW w:type="dxa" w:w="5328"/>
            <w:vAlign w:val="top"/>
            <w:shd w:fill="F7FAFC"/>
          </w:tcPr>
          <w:p>
            <w:r/>
            <w:r>
              <w:rPr>
                <w:b w:val="0"/>
                <w:sz w:val="16"/>
              </w:rPr>
              <w:t>Premarital</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J.8 API-008 – Premarital Detail API</w:t>
      </w:r>
    </w:p>
    <w:p>
      <w:pPr>
        <w:spacing w:after="120"/>
      </w:pPr>
      <w:r>
        <w:t>API-008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J-8 – API-008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Premarital Detail API</w:t>
            </w:r>
          </w:p>
        </w:tc>
      </w:tr>
      <w:tr>
        <w:tc>
          <w:tcPr>
            <w:tcW w:type="dxa" w:w="5328"/>
            <w:vAlign w:val="top"/>
            <w:shd w:fill="F7FAFC"/>
          </w:tcPr>
          <w:p>
            <w:r/>
            <w:r>
              <w:rPr>
                <w:b w:val="0"/>
                <w:sz w:val="16"/>
              </w:rPr>
              <w:t>Business Purpose</w:t>
            </w:r>
          </w:p>
        </w:tc>
        <w:tc>
          <w:tcPr>
            <w:tcW w:type="dxa" w:w="5328"/>
            <w:vAlign w:val="top"/>
            <w:shd w:fill="F7FAFC"/>
          </w:tcPr>
          <w:p>
            <w:r/>
            <w:r>
              <w:rPr>
                <w:b w:val="0"/>
                <w:sz w:val="16"/>
              </w:rPr>
              <w:t>Premarital</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J.9 API-009 – Premarital Payment Status API</w:t>
      </w:r>
    </w:p>
    <w:p>
      <w:pPr>
        <w:spacing w:after="120"/>
      </w:pPr>
      <w:r>
        <w:t>API-009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J-9 – API-009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Premarital Payment Status API</w:t>
            </w:r>
          </w:p>
        </w:tc>
      </w:tr>
      <w:tr>
        <w:tc>
          <w:tcPr>
            <w:tcW w:type="dxa" w:w="5328"/>
            <w:vAlign w:val="top"/>
            <w:shd w:fill="F7FAFC"/>
          </w:tcPr>
          <w:p>
            <w:r/>
            <w:r>
              <w:rPr>
                <w:b w:val="0"/>
                <w:sz w:val="16"/>
              </w:rPr>
              <w:t>Business Purpose</w:t>
            </w:r>
          </w:p>
        </w:tc>
        <w:tc>
          <w:tcPr>
            <w:tcW w:type="dxa" w:w="5328"/>
            <w:vAlign w:val="top"/>
            <w:shd w:fill="F7FAFC"/>
          </w:tcPr>
          <w:p>
            <w:r/>
            <w:r>
              <w:rPr>
                <w:b w:val="0"/>
                <w:sz w:val="16"/>
              </w:rPr>
              <w:t>Premarital / Payment Source</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J.10 API-010 – Patient Profile API</w:t>
      </w:r>
    </w:p>
    <w:p>
      <w:pPr>
        <w:spacing w:after="120"/>
      </w:pPr>
      <w:r>
        <w:t>API-010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J-10 – API-010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Patient Profile API</w:t>
            </w:r>
          </w:p>
        </w:tc>
      </w:tr>
      <w:tr>
        <w:tc>
          <w:tcPr>
            <w:tcW w:type="dxa" w:w="5328"/>
            <w:vAlign w:val="top"/>
            <w:shd w:fill="F7FAFC"/>
          </w:tcPr>
          <w:p>
            <w:r/>
            <w:r>
              <w:rPr>
                <w:b w:val="0"/>
                <w:sz w:val="16"/>
              </w:rPr>
              <w:t>Business Purpose</w:t>
            </w:r>
          </w:p>
        </w:tc>
        <w:tc>
          <w:tcPr>
            <w:tcW w:type="dxa" w:w="5328"/>
            <w:vAlign w:val="top"/>
            <w:shd w:fill="F7FAFC"/>
          </w:tcPr>
          <w:p>
            <w:r/>
            <w:r>
              <w:rPr>
                <w:b w:val="0"/>
                <w:sz w:val="16"/>
              </w:rPr>
              <w:t>Patient Services</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J.11 API-011 – Health Card API</w:t>
      </w:r>
    </w:p>
    <w:p>
      <w:pPr>
        <w:spacing w:after="120"/>
      </w:pPr>
      <w:r>
        <w:t>API-011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J-11 – API-011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Health Card API</w:t>
            </w:r>
          </w:p>
        </w:tc>
      </w:tr>
      <w:tr>
        <w:tc>
          <w:tcPr>
            <w:tcW w:type="dxa" w:w="5328"/>
            <w:vAlign w:val="top"/>
            <w:shd w:fill="F7FAFC"/>
          </w:tcPr>
          <w:p>
            <w:r/>
            <w:r>
              <w:rPr>
                <w:b w:val="0"/>
                <w:sz w:val="16"/>
              </w:rPr>
              <w:t>Business Purpose</w:t>
            </w:r>
          </w:p>
        </w:tc>
        <w:tc>
          <w:tcPr>
            <w:tcW w:type="dxa" w:w="5328"/>
            <w:vAlign w:val="top"/>
            <w:shd w:fill="F7FAFC"/>
          </w:tcPr>
          <w:p>
            <w:r/>
            <w:r>
              <w:rPr>
                <w:b w:val="0"/>
                <w:sz w:val="16"/>
              </w:rPr>
              <w:t>Patient Services</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J.12 API-012 – Sick Leave API</w:t>
      </w:r>
    </w:p>
    <w:p>
      <w:pPr>
        <w:spacing w:after="120"/>
      </w:pPr>
      <w:r>
        <w:t>API-012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J-12 – API-012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Sick Leave API</w:t>
            </w:r>
          </w:p>
        </w:tc>
      </w:tr>
      <w:tr>
        <w:tc>
          <w:tcPr>
            <w:tcW w:type="dxa" w:w="5328"/>
            <w:vAlign w:val="top"/>
            <w:shd w:fill="F7FAFC"/>
          </w:tcPr>
          <w:p>
            <w:r/>
            <w:r>
              <w:rPr>
                <w:b w:val="0"/>
                <w:sz w:val="16"/>
              </w:rPr>
              <w:t>Business Purpose</w:t>
            </w:r>
          </w:p>
        </w:tc>
        <w:tc>
          <w:tcPr>
            <w:tcW w:type="dxa" w:w="5328"/>
            <w:vAlign w:val="top"/>
            <w:shd w:fill="F7FAFC"/>
          </w:tcPr>
          <w:p>
            <w:r/>
            <w:r>
              <w:rPr>
                <w:b w:val="0"/>
                <w:sz w:val="16"/>
              </w:rPr>
              <w:t>Patient Services</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2"/>
      </w:pPr>
      <w:r>
        <w:t>J.13 API-013 – Medical Report API</w:t>
      </w:r>
    </w:p>
    <w:p>
      <w:pPr>
        <w:spacing w:after="120"/>
      </w:pPr>
      <w:r>
        <w:t>API-013 is part of the EMH read-only integration landscape. It shall be consumed by EMH through Mendix Consumed REST Services. The response shall be mapped into Non-Persistent Entities unless explicitly approved otherwise. EMH shall audit invocation metadata and shall not persist sensitive business payloads.</w:t>
      </w:r>
    </w:p>
    <w:p>
      <w:pPr>
        <w:pStyle w:val="Caption"/>
      </w:pPr>
      <w:r>
        <w:rPr>
          <w:b/>
        </w:rPr>
        <w:t>Table J-13 – API-013 Detailed Design Baseline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Design Area</w:t>
            </w:r>
          </w:p>
        </w:tc>
        <w:tc>
          <w:tcPr>
            <w:tcW w:type="dxa" w:w="5328"/>
            <w:vAlign w:val="top"/>
            <w:shd w:fill="1F4E79"/>
          </w:tcPr>
          <w:p>
            <w:r/>
            <w:r>
              <w:rPr>
                <w:b/>
                <w:color w:val="FFFFFF"/>
                <w:sz w:val="16"/>
              </w:rPr>
              <w:t>Baseline Requirement</w:t>
            </w:r>
          </w:p>
        </w:tc>
      </w:tr>
      <w:tr>
        <w:tc>
          <w:tcPr>
            <w:tcW w:type="dxa" w:w="5328"/>
            <w:vAlign w:val="top"/>
          </w:tcPr>
          <w:p>
            <w:r/>
            <w:r>
              <w:rPr>
                <w:b w:val="0"/>
                <w:sz w:val="16"/>
              </w:rPr>
              <w:t>Provider</w:t>
            </w:r>
          </w:p>
        </w:tc>
        <w:tc>
          <w:tcPr>
            <w:tcW w:type="dxa" w:w="5328"/>
            <w:vAlign w:val="top"/>
          </w:tcPr>
          <w:p>
            <w:r/>
            <w:r>
              <w:rPr>
                <w:b w:val="0"/>
                <w:sz w:val="16"/>
              </w:rPr>
              <w:t>Medical Report API</w:t>
            </w:r>
          </w:p>
        </w:tc>
      </w:tr>
      <w:tr>
        <w:tc>
          <w:tcPr>
            <w:tcW w:type="dxa" w:w="5328"/>
            <w:vAlign w:val="top"/>
            <w:shd w:fill="F7FAFC"/>
          </w:tcPr>
          <w:p>
            <w:r/>
            <w:r>
              <w:rPr>
                <w:b w:val="0"/>
                <w:sz w:val="16"/>
              </w:rPr>
              <w:t>Business Purpose</w:t>
            </w:r>
          </w:p>
        </w:tc>
        <w:tc>
          <w:tcPr>
            <w:tcW w:type="dxa" w:w="5328"/>
            <w:vAlign w:val="top"/>
            <w:shd w:fill="F7FAFC"/>
          </w:tcPr>
          <w:p>
            <w:r/>
            <w:r>
              <w:rPr>
                <w:b w:val="0"/>
                <w:sz w:val="16"/>
              </w:rPr>
              <w:t>Patient Services</w:t>
            </w:r>
          </w:p>
        </w:tc>
      </w:tr>
      <w:tr>
        <w:tc>
          <w:tcPr>
            <w:tcW w:type="dxa" w:w="5328"/>
            <w:vAlign w:val="top"/>
          </w:tcPr>
          <w:p>
            <w:r/>
            <w:r>
              <w:rPr>
                <w:b w:val="0"/>
                <w:sz w:val="16"/>
              </w:rPr>
              <w:t>Operation Mode</w:t>
            </w:r>
          </w:p>
        </w:tc>
        <w:tc>
          <w:tcPr>
            <w:tcW w:type="dxa" w:w="5328"/>
            <w:vAlign w:val="top"/>
          </w:tcPr>
          <w:p>
            <w:r/>
            <w:r>
              <w:rPr>
                <w:b w:val="0"/>
                <w:sz w:val="16"/>
              </w:rPr>
              <w:t>Synchronous REST request/response.</w:t>
            </w:r>
          </w:p>
        </w:tc>
      </w:tr>
      <w:tr>
        <w:tc>
          <w:tcPr>
            <w:tcW w:type="dxa" w:w="5328"/>
            <w:vAlign w:val="top"/>
            <w:shd w:fill="F7FAFC"/>
          </w:tcPr>
          <w:p>
            <w:r/>
            <w:r>
              <w:rPr>
                <w:b w:val="0"/>
                <w:sz w:val="16"/>
              </w:rPr>
              <w:t>Data Classification</w:t>
            </w:r>
          </w:p>
        </w:tc>
        <w:tc>
          <w:tcPr>
            <w:tcW w:type="dxa" w:w="5328"/>
            <w:vAlign w:val="top"/>
            <w:shd w:fill="F7FAFC"/>
          </w:tcPr>
          <w:p>
            <w:r/>
            <w:r>
              <w:rPr>
                <w:b w:val="0"/>
                <w:sz w:val="16"/>
              </w:rPr>
              <w:t>Highly Confidential</w:t>
            </w:r>
          </w:p>
        </w:tc>
      </w:tr>
      <w:tr>
        <w:tc>
          <w:tcPr>
            <w:tcW w:type="dxa" w:w="5328"/>
            <w:vAlign w:val="top"/>
          </w:tcPr>
          <w:p>
            <w:r/>
            <w:r>
              <w:rPr>
                <w:b w:val="0"/>
                <w:sz w:val="16"/>
              </w:rPr>
              <w:t>Consumer</w:t>
            </w:r>
          </w:p>
        </w:tc>
        <w:tc>
          <w:tcPr>
            <w:tcW w:type="dxa" w:w="5328"/>
            <w:vAlign w:val="top"/>
          </w:tcPr>
          <w:p>
            <w:r/>
            <w:r>
              <w:rPr>
                <w:b w:val="0"/>
                <w:sz w:val="16"/>
              </w:rPr>
              <w:t>Error Management Hub (EMH) Mendix application.</w:t>
            </w:r>
          </w:p>
        </w:tc>
      </w:tr>
      <w:tr>
        <w:tc>
          <w:tcPr>
            <w:tcW w:type="dxa" w:w="5328"/>
            <w:vAlign w:val="top"/>
            <w:shd w:fill="F7FAFC"/>
          </w:tcPr>
          <w:p>
            <w:r/>
            <w:r>
              <w:rPr>
                <w:b w:val="0"/>
                <w:sz w:val="16"/>
              </w:rPr>
              <w:t>Persistence Rule</w:t>
            </w:r>
          </w:p>
        </w:tc>
        <w:tc>
          <w:tcPr>
            <w:tcW w:type="dxa" w:w="5328"/>
            <w:vAlign w:val="top"/>
            <w:shd w:fill="F7FAFC"/>
          </w:tcPr>
          <w:p>
            <w:r/>
            <w:r>
              <w:rPr>
                <w:b w:val="0"/>
                <w:sz w:val="16"/>
              </w:rPr>
              <w:t>Business response data shall not be persisted in EMH.</w:t>
            </w:r>
          </w:p>
        </w:tc>
      </w:tr>
      <w:tr>
        <w:tc>
          <w:tcPr>
            <w:tcW w:type="dxa" w:w="5328"/>
            <w:vAlign w:val="top"/>
          </w:tcPr>
          <w:p>
            <w:r/>
            <w:r>
              <w:rPr>
                <w:b w:val="0"/>
                <w:sz w:val="16"/>
              </w:rPr>
              <w:t>Authentication / Authorization</w:t>
            </w:r>
          </w:p>
        </w:tc>
        <w:tc>
          <w:tcPr>
            <w:tcW w:type="dxa" w:w="5328"/>
            <w:vAlign w:val="top"/>
          </w:tcPr>
          <w:p>
            <w:r/>
            <w:r>
              <w:rPr>
                <w:b w:val="0"/>
                <w:sz w:val="16"/>
              </w:rPr>
              <w:t>Service authentication shall follow enterprise-approved API security pattern. User authorization shall be validated by EMH before invocation.</w:t>
            </w:r>
          </w:p>
        </w:tc>
      </w:tr>
      <w:tr>
        <w:tc>
          <w:tcPr>
            <w:tcW w:type="dxa" w:w="5328"/>
            <w:vAlign w:val="top"/>
            <w:shd w:fill="F7FAFC"/>
          </w:tcPr>
          <w:p>
            <w:r/>
            <w:r>
              <w:rPr>
                <w:b w:val="0"/>
                <w:sz w:val="16"/>
              </w:rPr>
              <w:t>Request Validation</w:t>
            </w:r>
          </w:p>
        </w:tc>
        <w:tc>
          <w:tcPr>
            <w:tcW w:type="dxa" w:w="5328"/>
            <w:vAlign w:val="top"/>
            <w:shd w:fill="F7FAFC"/>
          </w:tcPr>
          <w:p>
            <w:r/>
            <w:r>
              <w:rPr>
                <w:b w:val="0"/>
                <w:sz w:val="16"/>
              </w:rPr>
              <w:t>Mandatory search fields, format validation, length validation, and role eligibility shall be checked before API call.</w:t>
            </w:r>
          </w:p>
        </w:tc>
      </w:tr>
      <w:tr>
        <w:tc>
          <w:tcPr>
            <w:tcW w:type="dxa" w:w="5328"/>
            <w:vAlign w:val="top"/>
          </w:tcPr>
          <w:p>
            <w:r/>
            <w:r>
              <w:rPr>
                <w:b w:val="0"/>
                <w:sz w:val="16"/>
              </w:rPr>
              <w:t>Response Mapping</w:t>
            </w:r>
          </w:p>
        </w:tc>
        <w:tc>
          <w:tcPr>
            <w:tcW w:type="dxa" w:w="5328"/>
            <w:vAlign w:val="top"/>
          </w:tcPr>
          <w:p>
            <w:r/>
            <w:r>
              <w:rPr>
                <w:b w:val="0"/>
                <w:sz w:val="16"/>
              </w:rPr>
              <w:t>Mendix Import Mapping shall map response fields to Non-Persistent Entities for runtime display.</w:t>
            </w:r>
          </w:p>
        </w:tc>
      </w:tr>
      <w:tr>
        <w:tc>
          <w:tcPr>
            <w:tcW w:type="dxa" w:w="5328"/>
            <w:vAlign w:val="top"/>
            <w:shd w:fill="F7FAFC"/>
          </w:tcPr>
          <w:p>
            <w:r/>
            <w:r>
              <w:rPr>
                <w:b w:val="0"/>
                <w:sz w:val="16"/>
              </w:rPr>
              <w:t>Error Handling</w:t>
            </w:r>
          </w:p>
        </w:tc>
        <w:tc>
          <w:tcPr>
            <w:tcW w:type="dxa" w:w="5328"/>
            <w:vAlign w:val="top"/>
            <w:shd w:fill="F7FAFC"/>
          </w:tcPr>
          <w:p>
            <w:r/>
            <w:r>
              <w:rPr>
                <w:b w:val="0"/>
                <w:sz w:val="16"/>
              </w:rPr>
              <w:t>HTTP errors, source error codes, timeout, null response, and schema mismatch shall be handled using standard exception microflows.</w:t>
            </w:r>
          </w:p>
        </w:tc>
      </w:tr>
      <w:tr>
        <w:tc>
          <w:tcPr>
            <w:tcW w:type="dxa" w:w="5328"/>
            <w:vAlign w:val="top"/>
          </w:tcPr>
          <w:p>
            <w:r/>
            <w:r>
              <w:rPr>
                <w:b w:val="0"/>
                <w:sz w:val="16"/>
              </w:rPr>
              <w:t>Audit Requirement</w:t>
            </w:r>
          </w:p>
        </w:tc>
        <w:tc>
          <w:tcPr>
            <w:tcW w:type="dxa" w:w="5328"/>
            <w:vAlign w:val="top"/>
          </w:tcPr>
          <w:p>
            <w:r/>
            <w:r>
              <w:rPr>
                <w:b w:val="0"/>
                <w:sz w:val="16"/>
              </w:rPr>
              <w:t>User, API ID, operation, timestamp, result, source system, and correlation ID shall be recorded.</w:t>
            </w:r>
          </w:p>
        </w:tc>
      </w:tr>
      <w:tr>
        <w:tc>
          <w:tcPr>
            <w:tcW w:type="dxa" w:w="5328"/>
            <w:vAlign w:val="top"/>
            <w:shd w:fill="F7FAFC"/>
          </w:tcPr>
          <w:p>
            <w:r/>
            <w:r>
              <w:rPr>
                <w:b w:val="0"/>
                <w:sz w:val="16"/>
              </w:rPr>
              <w:t>Logging Restriction</w:t>
            </w:r>
          </w:p>
        </w:tc>
        <w:tc>
          <w:tcPr>
            <w:tcW w:type="dxa" w:w="5328"/>
            <w:vAlign w:val="top"/>
            <w:shd w:fill="F7FAFC"/>
          </w:tcPr>
          <w:p>
            <w:r/>
            <w:r>
              <w:rPr>
                <w:b w:val="0"/>
                <w:sz w:val="16"/>
              </w:rPr>
              <w:t>Request and response payloads containing personal, clinical, identity, payment, or highly confidential data shall not be logged.</w:t>
            </w:r>
          </w:p>
        </w:tc>
      </w:tr>
      <w:tr>
        <w:tc>
          <w:tcPr>
            <w:tcW w:type="dxa" w:w="5328"/>
            <w:vAlign w:val="top"/>
          </w:tcPr>
          <w:p>
            <w:r/>
            <w:r>
              <w:rPr>
                <w:b w:val="0"/>
                <w:sz w:val="16"/>
              </w:rPr>
              <w:t>Performance Consideration</w:t>
            </w:r>
          </w:p>
        </w:tc>
        <w:tc>
          <w:tcPr>
            <w:tcW w:type="dxa" w:w="5328"/>
            <w:vAlign w:val="top"/>
          </w:tcPr>
          <w:p>
            <w:r/>
            <w:r>
              <w:rPr>
                <w:b w:val="0"/>
                <w:sz w:val="16"/>
              </w:rPr>
              <w:t>Timeouts and pagination/limits shall be configured according to agreed source API behavior.</w:t>
            </w:r>
          </w:p>
        </w:tc>
      </w:tr>
      <w:tr>
        <w:tc>
          <w:tcPr>
            <w:tcW w:type="dxa" w:w="5328"/>
            <w:vAlign w:val="top"/>
            <w:shd w:fill="F7FAFC"/>
          </w:tcPr>
          <w:p>
            <w:r/>
            <w:r>
              <w:rPr>
                <w:b w:val="0"/>
                <w:sz w:val="16"/>
              </w:rPr>
              <w:t>Open Design Items</w:t>
            </w:r>
          </w:p>
        </w:tc>
        <w:tc>
          <w:tcPr>
            <w:tcW w:type="dxa" w:w="5328"/>
            <w:vAlign w:val="top"/>
            <w:shd w:fill="F7FAFC"/>
          </w:tcPr>
          <w:p>
            <w:r/>
            <w:r>
              <w:rPr>
                <w:b w:val="0"/>
                <w:sz w:val="16"/>
              </w:rPr>
              <w:t>Endpoint URL, method, request schema, response schema, authentication details, timeout, SLA, and owner contacts to be confirmed during detailed interface design.</w:t>
            </w:r>
          </w:p>
        </w:tc>
      </w:tr>
    </w:tbl>
    <w:p/>
    <w:p>
      <w:pPr>
        <w:spacing w:after="120"/>
      </w:pPr>
      <w:r>
        <w:t>Expected processing sequence: validate user role; validate search criteria; create/propagate correlation ID; invoke consumed REST service; evaluate HTTP status and source status; import response to Non-Persistent Entity; display authorized fields; write audit metadata; write sanitized exception record if failure occurs.</w:t>
      </w:r>
    </w:p>
    <w:p>
      <w:pPr>
        <w:pStyle w:val="Heading1"/>
      </w:pPr>
      <w:r>
        <w:t>Appendix K – Mendix Microflow and Nanoflow Design Catalogue</w:t>
      </w:r>
    </w:p>
    <w:p>
      <w:pPr>
        <w:spacing w:after="120"/>
      </w:pPr>
      <w:r>
        <w:t>This appendix defines the reusable Mendix flow catalogue expected for EMH. Names are indicative and should be aligned to the final project naming convention during implementation.</w:t>
      </w:r>
    </w:p>
    <w:p>
      <w:pPr>
        <w:pStyle w:val="Caption"/>
      </w:pPr>
      <w:r>
        <w:rPr>
          <w:b/>
        </w:rPr>
        <w:t>Table K-1 – Microflow and Nanoflow Catalogue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Module</w:t>
            </w:r>
          </w:p>
        </w:tc>
        <w:tc>
          <w:tcPr>
            <w:tcW w:type="dxa" w:w="2131"/>
            <w:vAlign w:val="top"/>
            <w:shd w:fill="1F4E79"/>
          </w:tcPr>
          <w:p>
            <w:r/>
            <w:r>
              <w:rPr>
                <w:b/>
                <w:color w:val="FFFFFF"/>
                <w:sz w:val="16"/>
              </w:rPr>
              <w:t>Flow Name</w:t>
            </w:r>
          </w:p>
        </w:tc>
        <w:tc>
          <w:tcPr>
            <w:tcW w:type="dxa" w:w="2131"/>
            <w:vAlign w:val="top"/>
            <w:shd w:fill="1F4E79"/>
          </w:tcPr>
          <w:p>
            <w:r/>
            <w:r>
              <w:rPr>
                <w:b/>
                <w:color w:val="FFFFFF"/>
                <w:sz w:val="16"/>
              </w:rPr>
              <w:t>Purpose</w:t>
            </w:r>
          </w:p>
        </w:tc>
        <w:tc>
          <w:tcPr>
            <w:tcW w:type="dxa" w:w="2131"/>
            <w:vAlign w:val="top"/>
            <w:shd w:fill="1F4E79"/>
          </w:tcPr>
          <w:p>
            <w:r/>
            <w:r>
              <w:rPr>
                <w:b/>
                <w:color w:val="FFFFFF"/>
                <w:sz w:val="16"/>
              </w:rPr>
              <w:t>Type</w:t>
            </w:r>
          </w:p>
        </w:tc>
        <w:tc>
          <w:tcPr>
            <w:tcW w:type="dxa" w:w="2131"/>
            <w:vAlign w:val="top"/>
            <w:shd w:fill="1F4E79"/>
          </w:tcPr>
          <w:p>
            <w:r/>
            <w:r>
              <w:rPr>
                <w:b/>
                <w:color w:val="FFFFFF"/>
                <w:sz w:val="16"/>
              </w:rPr>
              <w:t>Design Notes</w:t>
            </w:r>
          </w:p>
        </w:tc>
      </w:tr>
      <w:tr>
        <w:tc>
          <w:tcPr>
            <w:tcW w:type="dxa" w:w="2131"/>
            <w:vAlign w:val="top"/>
          </w:tcPr>
          <w:p>
            <w:r/>
            <w:r>
              <w:rPr>
                <w:b w:val="0"/>
                <w:sz w:val="16"/>
              </w:rPr>
              <w:t>Common</w:t>
            </w:r>
          </w:p>
        </w:tc>
        <w:tc>
          <w:tcPr>
            <w:tcW w:type="dxa" w:w="2131"/>
            <w:vAlign w:val="top"/>
          </w:tcPr>
          <w:p>
            <w:r/>
            <w:r>
              <w:rPr>
                <w:b w:val="0"/>
                <w:sz w:val="16"/>
              </w:rPr>
              <w:t>COM_MF_01</w:t>
            </w:r>
          </w:p>
        </w:tc>
        <w:tc>
          <w:tcPr>
            <w:tcW w:type="dxa" w:w="2131"/>
            <w:vAlign w:val="top"/>
          </w:tcPr>
          <w:p>
            <w:r/>
            <w:r>
              <w:rPr>
                <w:b w:val="0"/>
                <w:sz w:val="16"/>
              </w:rPr>
              <w:t>Validate input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Common</w:t>
            </w:r>
          </w:p>
        </w:tc>
        <w:tc>
          <w:tcPr>
            <w:tcW w:type="dxa" w:w="2131"/>
            <w:vAlign w:val="top"/>
            <w:shd w:fill="F7FAFC"/>
          </w:tcPr>
          <w:p>
            <w:r/>
            <w:r>
              <w:rPr>
                <w:b w:val="0"/>
                <w:sz w:val="16"/>
              </w:rPr>
              <w:t>COM_MF_02</w:t>
            </w:r>
          </w:p>
        </w:tc>
        <w:tc>
          <w:tcPr>
            <w:tcW w:type="dxa" w:w="2131"/>
            <w:vAlign w:val="top"/>
            <w:shd w:fill="F7FAFC"/>
          </w:tcPr>
          <w:p>
            <w:r/>
            <w:r>
              <w:rPr>
                <w:b w:val="0"/>
                <w:sz w:val="16"/>
              </w:rPr>
              <w:t>Authorize user</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Common</w:t>
            </w:r>
          </w:p>
        </w:tc>
        <w:tc>
          <w:tcPr>
            <w:tcW w:type="dxa" w:w="2131"/>
            <w:vAlign w:val="top"/>
          </w:tcPr>
          <w:p>
            <w:r/>
            <w:r>
              <w:rPr>
                <w:b w:val="0"/>
                <w:sz w:val="16"/>
              </w:rPr>
              <w:t>COM_MF_03</w:t>
            </w:r>
          </w:p>
        </w:tc>
        <w:tc>
          <w:tcPr>
            <w:tcW w:type="dxa" w:w="2131"/>
            <w:vAlign w:val="top"/>
          </w:tcPr>
          <w:p>
            <w:r/>
            <w:r>
              <w:rPr>
                <w:b w:val="0"/>
                <w:sz w:val="16"/>
              </w:rPr>
              <w:t>Call service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Common</w:t>
            </w:r>
          </w:p>
        </w:tc>
        <w:tc>
          <w:tcPr>
            <w:tcW w:type="dxa" w:w="2131"/>
            <w:vAlign w:val="top"/>
            <w:shd w:fill="F7FAFC"/>
          </w:tcPr>
          <w:p>
            <w:r/>
            <w:r>
              <w:rPr>
                <w:b w:val="0"/>
                <w:sz w:val="16"/>
              </w:rPr>
              <w:t>COM_MF_04</w:t>
            </w:r>
          </w:p>
        </w:tc>
        <w:tc>
          <w:tcPr>
            <w:tcW w:type="dxa" w:w="2131"/>
            <w:vAlign w:val="top"/>
            <w:shd w:fill="F7FAFC"/>
          </w:tcPr>
          <w:p>
            <w:r/>
            <w:r>
              <w:rPr>
                <w:b w:val="0"/>
                <w:sz w:val="16"/>
              </w:rPr>
              <w:t>Map response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Common</w:t>
            </w:r>
          </w:p>
        </w:tc>
        <w:tc>
          <w:tcPr>
            <w:tcW w:type="dxa" w:w="2131"/>
            <w:vAlign w:val="top"/>
          </w:tcPr>
          <w:p>
            <w:r/>
            <w:r>
              <w:rPr>
                <w:b w:val="0"/>
                <w:sz w:val="16"/>
              </w:rPr>
              <w:t>COM_MF_05</w:t>
            </w:r>
          </w:p>
        </w:tc>
        <w:tc>
          <w:tcPr>
            <w:tcW w:type="dxa" w:w="2131"/>
            <w:vAlign w:val="top"/>
          </w:tcPr>
          <w:p>
            <w:r/>
            <w:r>
              <w:rPr>
                <w:b w:val="0"/>
                <w:sz w:val="16"/>
              </w:rPr>
              <w:t>Audit result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Security</w:t>
            </w:r>
          </w:p>
        </w:tc>
        <w:tc>
          <w:tcPr>
            <w:tcW w:type="dxa" w:w="2131"/>
            <w:vAlign w:val="top"/>
            <w:shd w:fill="F7FAFC"/>
          </w:tcPr>
          <w:p>
            <w:r/>
            <w:r>
              <w:rPr>
                <w:b w:val="0"/>
                <w:sz w:val="16"/>
              </w:rPr>
              <w:t>SEC_MF_01</w:t>
            </w:r>
          </w:p>
        </w:tc>
        <w:tc>
          <w:tcPr>
            <w:tcW w:type="dxa" w:w="2131"/>
            <w:vAlign w:val="top"/>
            <w:shd w:fill="F7FAFC"/>
          </w:tcPr>
          <w:p>
            <w:r/>
            <w:r>
              <w:rPr>
                <w:b w:val="0"/>
                <w:sz w:val="16"/>
              </w:rPr>
              <w:t>Validate input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Security</w:t>
            </w:r>
          </w:p>
        </w:tc>
        <w:tc>
          <w:tcPr>
            <w:tcW w:type="dxa" w:w="2131"/>
            <w:vAlign w:val="top"/>
          </w:tcPr>
          <w:p>
            <w:r/>
            <w:r>
              <w:rPr>
                <w:b w:val="0"/>
                <w:sz w:val="16"/>
              </w:rPr>
              <w:t>SEC_MF_02</w:t>
            </w:r>
          </w:p>
        </w:tc>
        <w:tc>
          <w:tcPr>
            <w:tcW w:type="dxa" w:w="2131"/>
            <w:vAlign w:val="top"/>
          </w:tcPr>
          <w:p>
            <w:r/>
            <w:r>
              <w:rPr>
                <w:b w:val="0"/>
                <w:sz w:val="16"/>
              </w:rPr>
              <w:t>Authorize user</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Security</w:t>
            </w:r>
          </w:p>
        </w:tc>
        <w:tc>
          <w:tcPr>
            <w:tcW w:type="dxa" w:w="2131"/>
            <w:vAlign w:val="top"/>
            <w:shd w:fill="F7FAFC"/>
          </w:tcPr>
          <w:p>
            <w:r/>
            <w:r>
              <w:rPr>
                <w:b w:val="0"/>
                <w:sz w:val="16"/>
              </w:rPr>
              <w:t>SEC_MF_03</w:t>
            </w:r>
          </w:p>
        </w:tc>
        <w:tc>
          <w:tcPr>
            <w:tcW w:type="dxa" w:w="2131"/>
            <w:vAlign w:val="top"/>
            <w:shd w:fill="F7FAFC"/>
          </w:tcPr>
          <w:p>
            <w:r/>
            <w:r>
              <w:rPr>
                <w:b w:val="0"/>
                <w:sz w:val="16"/>
              </w:rPr>
              <w:t>Call service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Security</w:t>
            </w:r>
          </w:p>
        </w:tc>
        <w:tc>
          <w:tcPr>
            <w:tcW w:type="dxa" w:w="2131"/>
            <w:vAlign w:val="top"/>
          </w:tcPr>
          <w:p>
            <w:r/>
            <w:r>
              <w:rPr>
                <w:b w:val="0"/>
                <w:sz w:val="16"/>
              </w:rPr>
              <w:t>SEC_MF_04</w:t>
            </w:r>
          </w:p>
        </w:tc>
        <w:tc>
          <w:tcPr>
            <w:tcW w:type="dxa" w:w="2131"/>
            <w:vAlign w:val="top"/>
          </w:tcPr>
          <w:p>
            <w:r/>
            <w:r>
              <w:rPr>
                <w:b w:val="0"/>
                <w:sz w:val="16"/>
              </w:rPr>
              <w:t>Map response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Security</w:t>
            </w:r>
          </w:p>
        </w:tc>
        <w:tc>
          <w:tcPr>
            <w:tcW w:type="dxa" w:w="2131"/>
            <w:vAlign w:val="top"/>
            <w:shd w:fill="F7FAFC"/>
          </w:tcPr>
          <w:p>
            <w:r/>
            <w:r>
              <w:rPr>
                <w:b w:val="0"/>
                <w:sz w:val="16"/>
              </w:rPr>
              <w:t>SEC_MF_05</w:t>
            </w:r>
          </w:p>
        </w:tc>
        <w:tc>
          <w:tcPr>
            <w:tcW w:type="dxa" w:w="2131"/>
            <w:vAlign w:val="top"/>
            <w:shd w:fill="F7FAFC"/>
          </w:tcPr>
          <w:p>
            <w:r/>
            <w:r>
              <w:rPr>
                <w:b w:val="0"/>
                <w:sz w:val="16"/>
              </w:rPr>
              <w:t>Audit result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Administration</w:t>
            </w:r>
          </w:p>
        </w:tc>
        <w:tc>
          <w:tcPr>
            <w:tcW w:type="dxa" w:w="2131"/>
            <w:vAlign w:val="top"/>
          </w:tcPr>
          <w:p>
            <w:r/>
            <w:r>
              <w:rPr>
                <w:b w:val="0"/>
                <w:sz w:val="16"/>
              </w:rPr>
              <w:t>ADM_MF_01</w:t>
            </w:r>
          </w:p>
        </w:tc>
        <w:tc>
          <w:tcPr>
            <w:tcW w:type="dxa" w:w="2131"/>
            <w:vAlign w:val="top"/>
          </w:tcPr>
          <w:p>
            <w:r/>
            <w:r>
              <w:rPr>
                <w:b w:val="0"/>
                <w:sz w:val="16"/>
              </w:rPr>
              <w:t>Validate input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Administration</w:t>
            </w:r>
          </w:p>
        </w:tc>
        <w:tc>
          <w:tcPr>
            <w:tcW w:type="dxa" w:w="2131"/>
            <w:vAlign w:val="top"/>
            <w:shd w:fill="F7FAFC"/>
          </w:tcPr>
          <w:p>
            <w:r/>
            <w:r>
              <w:rPr>
                <w:b w:val="0"/>
                <w:sz w:val="16"/>
              </w:rPr>
              <w:t>ADM_MF_02</w:t>
            </w:r>
          </w:p>
        </w:tc>
        <w:tc>
          <w:tcPr>
            <w:tcW w:type="dxa" w:w="2131"/>
            <w:vAlign w:val="top"/>
            <w:shd w:fill="F7FAFC"/>
          </w:tcPr>
          <w:p>
            <w:r/>
            <w:r>
              <w:rPr>
                <w:b w:val="0"/>
                <w:sz w:val="16"/>
              </w:rPr>
              <w:t>Authorize user</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Administration</w:t>
            </w:r>
          </w:p>
        </w:tc>
        <w:tc>
          <w:tcPr>
            <w:tcW w:type="dxa" w:w="2131"/>
            <w:vAlign w:val="top"/>
          </w:tcPr>
          <w:p>
            <w:r/>
            <w:r>
              <w:rPr>
                <w:b w:val="0"/>
                <w:sz w:val="16"/>
              </w:rPr>
              <w:t>ADM_MF_03</w:t>
            </w:r>
          </w:p>
        </w:tc>
        <w:tc>
          <w:tcPr>
            <w:tcW w:type="dxa" w:w="2131"/>
            <w:vAlign w:val="top"/>
          </w:tcPr>
          <w:p>
            <w:r/>
            <w:r>
              <w:rPr>
                <w:b w:val="0"/>
                <w:sz w:val="16"/>
              </w:rPr>
              <w:t>Call service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Administration</w:t>
            </w:r>
          </w:p>
        </w:tc>
        <w:tc>
          <w:tcPr>
            <w:tcW w:type="dxa" w:w="2131"/>
            <w:vAlign w:val="top"/>
            <w:shd w:fill="F7FAFC"/>
          </w:tcPr>
          <w:p>
            <w:r/>
            <w:r>
              <w:rPr>
                <w:b w:val="0"/>
                <w:sz w:val="16"/>
              </w:rPr>
              <w:t>ADM_MF_04</w:t>
            </w:r>
          </w:p>
        </w:tc>
        <w:tc>
          <w:tcPr>
            <w:tcW w:type="dxa" w:w="2131"/>
            <w:vAlign w:val="top"/>
            <w:shd w:fill="F7FAFC"/>
          </w:tcPr>
          <w:p>
            <w:r/>
            <w:r>
              <w:rPr>
                <w:b w:val="0"/>
                <w:sz w:val="16"/>
              </w:rPr>
              <w:t>Map response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Administration</w:t>
            </w:r>
          </w:p>
        </w:tc>
        <w:tc>
          <w:tcPr>
            <w:tcW w:type="dxa" w:w="2131"/>
            <w:vAlign w:val="top"/>
          </w:tcPr>
          <w:p>
            <w:r/>
            <w:r>
              <w:rPr>
                <w:b w:val="0"/>
                <w:sz w:val="16"/>
              </w:rPr>
              <w:t>ADM_MF_05</w:t>
            </w:r>
          </w:p>
        </w:tc>
        <w:tc>
          <w:tcPr>
            <w:tcW w:type="dxa" w:w="2131"/>
            <w:vAlign w:val="top"/>
          </w:tcPr>
          <w:p>
            <w:r/>
            <w:r>
              <w:rPr>
                <w:b w:val="0"/>
                <w:sz w:val="16"/>
              </w:rPr>
              <w:t>Audit result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Audit</w:t>
            </w:r>
          </w:p>
        </w:tc>
        <w:tc>
          <w:tcPr>
            <w:tcW w:type="dxa" w:w="2131"/>
            <w:vAlign w:val="top"/>
            <w:shd w:fill="F7FAFC"/>
          </w:tcPr>
          <w:p>
            <w:r/>
            <w:r>
              <w:rPr>
                <w:b w:val="0"/>
                <w:sz w:val="16"/>
              </w:rPr>
              <w:t>AUD_MF_01</w:t>
            </w:r>
          </w:p>
        </w:tc>
        <w:tc>
          <w:tcPr>
            <w:tcW w:type="dxa" w:w="2131"/>
            <w:vAlign w:val="top"/>
            <w:shd w:fill="F7FAFC"/>
          </w:tcPr>
          <w:p>
            <w:r/>
            <w:r>
              <w:rPr>
                <w:b w:val="0"/>
                <w:sz w:val="16"/>
              </w:rPr>
              <w:t>Validate input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Audit</w:t>
            </w:r>
          </w:p>
        </w:tc>
        <w:tc>
          <w:tcPr>
            <w:tcW w:type="dxa" w:w="2131"/>
            <w:vAlign w:val="top"/>
          </w:tcPr>
          <w:p>
            <w:r/>
            <w:r>
              <w:rPr>
                <w:b w:val="0"/>
                <w:sz w:val="16"/>
              </w:rPr>
              <w:t>AUD_MF_02</w:t>
            </w:r>
          </w:p>
        </w:tc>
        <w:tc>
          <w:tcPr>
            <w:tcW w:type="dxa" w:w="2131"/>
            <w:vAlign w:val="top"/>
          </w:tcPr>
          <w:p>
            <w:r/>
            <w:r>
              <w:rPr>
                <w:b w:val="0"/>
                <w:sz w:val="16"/>
              </w:rPr>
              <w:t>Authorize user</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Audit</w:t>
            </w:r>
          </w:p>
        </w:tc>
        <w:tc>
          <w:tcPr>
            <w:tcW w:type="dxa" w:w="2131"/>
            <w:vAlign w:val="top"/>
            <w:shd w:fill="F7FAFC"/>
          </w:tcPr>
          <w:p>
            <w:r/>
            <w:r>
              <w:rPr>
                <w:b w:val="0"/>
                <w:sz w:val="16"/>
              </w:rPr>
              <w:t>AUD_MF_03</w:t>
            </w:r>
          </w:p>
        </w:tc>
        <w:tc>
          <w:tcPr>
            <w:tcW w:type="dxa" w:w="2131"/>
            <w:vAlign w:val="top"/>
            <w:shd w:fill="F7FAFC"/>
          </w:tcPr>
          <w:p>
            <w:r/>
            <w:r>
              <w:rPr>
                <w:b w:val="0"/>
                <w:sz w:val="16"/>
              </w:rPr>
              <w:t>Call service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Audit</w:t>
            </w:r>
          </w:p>
        </w:tc>
        <w:tc>
          <w:tcPr>
            <w:tcW w:type="dxa" w:w="2131"/>
            <w:vAlign w:val="top"/>
          </w:tcPr>
          <w:p>
            <w:r/>
            <w:r>
              <w:rPr>
                <w:b w:val="0"/>
                <w:sz w:val="16"/>
              </w:rPr>
              <w:t>AUD_MF_04</w:t>
            </w:r>
          </w:p>
        </w:tc>
        <w:tc>
          <w:tcPr>
            <w:tcW w:type="dxa" w:w="2131"/>
            <w:vAlign w:val="top"/>
          </w:tcPr>
          <w:p>
            <w:r/>
            <w:r>
              <w:rPr>
                <w:b w:val="0"/>
                <w:sz w:val="16"/>
              </w:rPr>
              <w:t>Map response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Audit</w:t>
            </w:r>
          </w:p>
        </w:tc>
        <w:tc>
          <w:tcPr>
            <w:tcW w:type="dxa" w:w="2131"/>
            <w:vAlign w:val="top"/>
            <w:shd w:fill="F7FAFC"/>
          </w:tcPr>
          <w:p>
            <w:r/>
            <w:r>
              <w:rPr>
                <w:b w:val="0"/>
                <w:sz w:val="16"/>
              </w:rPr>
              <w:t>AUD_MF_05</w:t>
            </w:r>
          </w:p>
        </w:tc>
        <w:tc>
          <w:tcPr>
            <w:tcW w:type="dxa" w:w="2131"/>
            <w:vAlign w:val="top"/>
            <w:shd w:fill="F7FAFC"/>
          </w:tcPr>
          <w:p>
            <w:r/>
            <w:r>
              <w:rPr>
                <w:b w:val="0"/>
                <w:sz w:val="16"/>
              </w:rPr>
              <w:t>Audit result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ExceptionManagement</w:t>
            </w:r>
          </w:p>
        </w:tc>
        <w:tc>
          <w:tcPr>
            <w:tcW w:type="dxa" w:w="2131"/>
            <w:vAlign w:val="top"/>
          </w:tcPr>
          <w:p>
            <w:r/>
            <w:r>
              <w:rPr>
                <w:b w:val="0"/>
                <w:sz w:val="16"/>
              </w:rPr>
              <w:t>EXC_MF_01</w:t>
            </w:r>
          </w:p>
        </w:tc>
        <w:tc>
          <w:tcPr>
            <w:tcW w:type="dxa" w:w="2131"/>
            <w:vAlign w:val="top"/>
          </w:tcPr>
          <w:p>
            <w:r/>
            <w:r>
              <w:rPr>
                <w:b w:val="0"/>
                <w:sz w:val="16"/>
              </w:rPr>
              <w:t>Validate input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ExceptionManagement</w:t>
            </w:r>
          </w:p>
        </w:tc>
        <w:tc>
          <w:tcPr>
            <w:tcW w:type="dxa" w:w="2131"/>
            <w:vAlign w:val="top"/>
            <w:shd w:fill="F7FAFC"/>
          </w:tcPr>
          <w:p>
            <w:r/>
            <w:r>
              <w:rPr>
                <w:b w:val="0"/>
                <w:sz w:val="16"/>
              </w:rPr>
              <w:t>EXC_MF_02</w:t>
            </w:r>
          </w:p>
        </w:tc>
        <w:tc>
          <w:tcPr>
            <w:tcW w:type="dxa" w:w="2131"/>
            <w:vAlign w:val="top"/>
            <w:shd w:fill="F7FAFC"/>
          </w:tcPr>
          <w:p>
            <w:r/>
            <w:r>
              <w:rPr>
                <w:b w:val="0"/>
                <w:sz w:val="16"/>
              </w:rPr>
              <w:t>Authorize user</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ExceptionManagement</w:t>
            </w:r>
          </w:p>
        </w:tc>
        <w:tc>
          <w:tcPr>
            <w:tcW w:type="dxa" w:w="2131"/>
            <w:vAlign w:val="top"/>
          </w:tcPr>
          <w:p>
            <w:r/>
            <w:r>
              <w:rPr>
                <w:b w:val="0"/>
                <w:sz w:val="16"/>
              </w:rPr>
              <w:t>EXC_MF_03</w:t>
            </w:r>
          </w:p>
        </w:tc>
        <w:tc>
          <w:tcPr>
            <w:tcW w:type="dxa" w:w="2131"/>
            <w:vAlign w:val="top"/>
          </w:tcPr>
          <w:p>
            <w:r/>
            <w:r>
              <w:rPr>
                <w:b w:val="0"/>
                <w:sz w:val="16"/>
              </w:rPr>
              <w:t>Call service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ExceptionManagement</w:t>
            </w:r>
          </w:p>
        </w:tc>
        <w:tc>
          <w:tcPr>
            <w:tcW w:type="dxa" w:w="2131"/>
            <w:vAlign w:val="top"/>
            <w:shd w:fill="F7FAFC"/>
          </w:tcPr>
          <w:p>
            <w:r/>
            <w:r>
              <w:rPr>
                <w:b w:val="0"/>
                <w:sz w:val="16"/>
              </w:rPr>
              <w:t>EXC_MF_04</w:t>
            </w:r>
          </w:p>
        </w:tc>
        <w:tc>
          <w:tcPr>
            <w:tcW w:type="dxa" w:w="2131"/>
            <w:vAlign w:val="top"/>
            <w:shd w:fill="F7FAFC"/>
          </w:tcPr>
          <w:p>
            <w:r/>
            <w:r>
              <w:rPr>
                <w:b w:val="0"/>
                <w:sz w:val="16"/>
              </w:rPr>
              <w:t>Map response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ExceptionManagement</w:t>
            </w:r>
          </w:p>
        </w:tc>
        <w:tc>
          <w:tcPr>
            <w:tcW w:type="dxa" w:w="2131"/>
            <w:vAlign w:val="top"/>
          </w:tcPr>
          <w:p>
            <w:r/>
            <w:r>
              <w:rPr>
                <w:b w:val="0"/>
                <w:sz w:val="16"/>
              </w:rPr>
              <w:t>EXC_MF_05</w:t>
            </w:r>
          </w:p>
        </w:tc>
        <w:tc>
          <w:tcPr>
            <w:tcW w:type="dxa" w:w="2131"/>
            <w:vAlign w:val="top"/>
          </w:tcPr>
          <w:p>
            <w:r/>
            <w:r>
              <w:rPr>
                <w:b w:val="0"/>
                <w:sz w:val="16"/>
              </w:rPr>
              <w:t>Audit result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Integration</w:t>
            </w:r>
          </w:p>
        </w:tc>
        <w:tc>
          <w:tcPr>
            <w:tcW w:type="dxa" w:w="2131"/>
            <w:vAlign w:val="top"/>
            <w:shd w:fill="F7FAFC"/>
          </w:tcPr>
          <w:p>
            <w:r/>
            <w:r>
              <w:rPr>
                <w:b w:val="0"/>
                <w:sz w:val="16"/>
              </w:rPr>
              <w:t>INT_MF_01</w:t>
            </w:r>
          </w:p>
        </w:tc>
        <w:tc>
          <w:tcPr>
            <w:tcW w:type="dxa" w:w="2131"/>
            <w:vAlign w:val="top"/>
            <w:shd w:fill="F7FAFC"/>
          </w:tcPr>
          <w:p>
            <w:r/>
            <w:r>
              <w:rPr>
                <w:b w:val="0"/>
                <w:sz w:val="16"/>
              </w:rPr>
              <w:t>Validate input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Integration</w:t>
            </w:r>
          </w:p>
        </w:tc>
        <w:tc>
          <w:tcPr>
            <w:tcW w:type="dxa" w:w="2131"/>
            <w:vAlign w:val="top"/>
          </w:tcPr>
          <w:p>
            <w:r/>
            <w:r>
              <w:rPr>
                <w:b w:val="0"/>
                <w:sz w:val="16"/>
              </w:rPr>
              <w:t>INT_MF_02</w:t>
            </w:r>
          </w:p>
        </w:tc>
        <w:tc>
          <w:tcPr>
            <w:tcW w:type="dxa" w:w="2131"/>
            <w:vAlign w:val="top"/>
          </w:tcPr>
          <w:p>
            <w:r/>
            <w:r>
              <w:rPr>
                <w:b w:val="0"/>
                <w:sz w:val="16"/>
              </w:rPr>
              <w:t>Authorize user</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Integration</w:t>
            </w:r>
          </w:p>
        </w:tc>
        <w:tc>
          <w:tcPr>
            <w:tcW w:type="dxa" w:w="2131"/>
            <w:vAlign w:val="top"/>
            <w:shd w:fill="F7FAFC"/>
          </w:tcPr>
          <w:p>
            <w:r/>
            <w:r>
              <w:rPr>
                <w:b w:val="0"/>
                <w:sz w:val="16"/>
              </w:rPr>
              <w:t>INT_MF_03</w:t>
            </w:r>
          </w:p>
        </w:tc>
        <w:tc>
          <w:tcPr>
            <w:tcW w:type="dxa" w:w="2131"/>
            <w:vAlign w:val="top"/>
            <w:shd w:fill="F7FAFC"/>
          </w:tcPr>
          <w:p>
            <w:r/>
            <w:r>
              <w:rPr>
                <w:b w:val="0"/>
                <w:sz w:val="16"/>
              </w:rPr>
              <w:t>Call service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Integration</w:t>
            </w:r>
          </w:p>
        </w:tc>
        <w:tc>
          <w:tcPr>
            <w:tcW w:type="dxa" w:w="2131"/>
            <w:vAlign w:val="top"/>
          </w:tcPr>
          <w:p>
            <w:r/>
            <w:r>
              <w:rPr>
                <w:b w:val="0"/>
                <w:sz w:val="16"/>
              </w:rPr>
              <w:t>INT_MF_04</w:t>
            </w:r>
          </w:p>
        </w:tc>
        <w:tc>
          <w:tcPr>
            <w:tcW w:type="dxa" w:w="2131"/>
            <w:vAlign w:val="top"/>
          </w:tcPr>
          <w:p>
            <w:r/>
            <w:r>
              <w:rPr>
                <w:b w:val="0"/>
                <w:sz w:val="16"/>
              </w:rPr>
              <w:t>Map response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Integration</w:t>
            </w:r>
          </w:p>
        </w:tc>
        <w:tc>
          <w:tcPr>
            <w:tcW w:type="dxa" w:w="2131"/>
            <w:vAlign w:val="top"/>
            <w:shd w:fill="F7FAFC"/>
          </w:tcPr>
          <w:p>
            <w:r/>
            <w:r>
              <w:rPr>
                <w:b w:val="0"/>
                <w:sz w:val="16"/>
              </w:rPr>
              <w:t>INT_MF_05</w:t>
            </w:r>
          </w:p>
        </w:tc>
        <w:tc>
          <w:tcPr>
            <w:tcW w:type="dxa" w:w="2131"/>
            <w:vAlign w:val="top"/>
            <w:shd w:fill="F7FAFC"/>
          </w:tcPr>
          <w:p>
            <w:r/>
            <w:r>
              <w:rPr>
                <w:b w:val="0"/>
                <w:sz w:val="16"/>
              </w:rPr>
              <w:t>Audit result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ClinicalAttachment</w:t>
            </w:r>
          </w:p>
        </w:tc>
        <w:tc>
          <w:tcPr>
            <w:tcW w:type="dxa" w:w="2131"/>
            <w:vAlign w:val="top"/>
          </w:tcPr>
          <w:p>
            <w:r/>
            <w:r>
              <w:rPr>
                <w:b w:val="0"/>
                <w:sz w:val="16"/>
              </w:rPr>
              <w:t>CLI_MF_01</w:t>
            </w:r>
          </w:p>
        </w:tc>
        <w:tc>
          <w:tcPr>
            <w:tcW w:type="dxa" w:w="2131"/>
            <w:vAlign w:val="top"/>
          </w:tcPr>
          <w:p>
            <w:r/>
            <w:r>
              <w:rPr>
                <w:b w:val="0"/>
                <w:sz w:val="16"/>
              </w:rPr>
              <w:t>Validate input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ClinicalAttachment</w:t>
            </w:r>
          </w:p>
        </w:tc>
        <w:tc>
          <w:tcPr>
            <w:tcW w:type="dxa" w:w="2131"/>
            <w:vAlign w:val="top"/>
            <w:shd w:fill="F7FAFC"/>
          </w:tcPr>
          <w:p>
            <w:r/>
            <w:r>
              <w:rPr>
                <w:b w:val="0"/>
                <w:sz w:val="16"/>
              </w:rPr>
              <w:t>CLI_MF_02</w:t>
            </w:r>
          </w:p>
        </w:tc>
        <w:tc>
          <w:tcPr>
            <w:tcW w:type="dxa" w:w="2131"/>
            <w:vAlign w:val="top"/>
            <w:shd w:fill="F7FAFC"/>
          </w:tcPr>
          <w:p>
            <w:r/>
            <w:r>
              <w:rPr>
                <w:b w:val="0"/>
                <w:sz w:val="16"/>
              </w:rPr>
              <w:t>Authorize user</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ClinicalAttachment</w:t>
            </w:r>
          </w:p>
        </w:tc>
        <w:tc>
          <w:tcPr>
            <w:tcW w:type="dxa" w:w="2131"/>
            <w:vAlign w:val="top"/>
          </w:tcPr>
          <w:p>
            <w:r/>
            <w:r>
              <w:rPr>
                <w:b w:val="0"/>
                <w:sz w:val="16"/>
              </w:rPr>
              <w:t>CLI_MF_03</w:t>
            </w:r>
          </w:p>
        </w:tc>
        <w:tc>
          <w:tcPr>
            <w:tcW w:type="dxa" w:w="2131"/>
            <w:vAlign w:val="top"/>
          </w:tcPr>
          <w:p>
            <w:r/>
            <w:r>
              <w:rPr>
                <w:b w:val="0"/>
                <w:sz w:val="16"/>
              </w:rPr>
              <w:t>Call service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ClinicalAttachment</w:t>
            </w:r>
          </w:p>
        </w:tc>
        <w:tc>
          <w:tcPr>
            <w:tcW w:type="dxa" w:w="2131"/>
            <w:vAlign w:val="top"/>
            <w:shd w:fill="F7FAFC"/>
          </w:tcPr>
          <w:p>
            <w:r/>
            <w:r>
              <w:rPr>
                <w:b w:val="0"/>
                <w:sz w:val="16"/>
              </w:rPr>
              <w:t>CLI_MF_04</w:t>
            </w:r>
          </w:p>
        </w:tc>
        <w:tc>
          <w:tcPr>
            <w:tcW w:type="dxa" w:w="2131"/>
            <w:vAlign w:val="top"/>
            <w:shd w:fill="F7FAFC"/>
          </w:tcPr>
          <w:p>
            <w:r/>
            <w:r>
              <w:rPr>
                <w:b w:val="0"/>
                <w:sz w:val="16"/>
              </w:rPr>
              <w:t>Map response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ClinicalAttachment</w:t>
            </w:r>
          </w:p>
        </w:tc>
        <w:tc>
          <w:tcPr>
            <w:tcW w:type="dxa" w:w="2131"/>
            <w:vAlign w:val="top"/>
          </w:tcPr>
          <w:p>
            <w:r/>
            <w:r>
              <w:rPr>
                <w:b w:val="0"/>
                <w:sz w:val="16"/>
              </w:rPr>
              <w:t>CLI_MF_05</w:t>
            </w:r>
          </w:p>
        </w:tc>
        <w:tc>
          <w:tcPr>
            <w:tcW w:type="dxa" w:w="2131"/>
            <w:vAlign w:val="top"/>
          </w:tcPr>
          <w:p>
            <w:r/>
            <w:r>
              <w:rPr>
                <w:b w:val="0"/>
                <w:sz w:val="16"/>
              </w:rPr>
              <w:t>Audit result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Premarital</w:t>
            </w:r>
          </w:p>
        </w:tc>
        <w:tc>
          <w:tcPr>
            <w:tcW w:type="dxa" w:w="2131"/>
            <w:vAlign w:val="top"/>
            <w:shd w:fill="F7FAFC"/>
          </w:tcPr>
          <w:p>
            <w:r/>
            <w:r>
              <w:rPr>
                <w:b w:val="0"/>
                <w:sz w:val="16"/>
              </w:rPr>
              <w:t>PRE_MF_01</w:t>
            </w:r>
          </w:p>
        </w:tc>
        <w:tc>
          <w:tcPr>
            <w:tcW w:type="dxa" w:w="2131"/>
            <w:vAlign w:val="top"/>
            <w:shd w:fill="F7FAFC"/>
          </w:tcPr>
          <w:p>
            <w:r/>
            <w:r>
              <w:rPr>
                <w:b w:val="0"/>
                <w:sz w:val="16"/>
              </w:rPr>
              <w:t>Validate input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Premarital</w:t>
            </w:r>
          </w:p>
        </w:tc>
        <w:tc>
          <w:tcPr>
            <w:tcW w:type="dxa" w:w="2131"/>
            <w:vAlign w:val="top"/>
          </w:tcPr>
          <w:p>
            <w:r/>
            <w:r>
              <w:rPr>
                <w:b w:val="0"/>
                <w:sz w:val="16"/>
              </w:rPr>
              <w:t>PRE_MF_02</w:t>
            </w:r>
          </w:p>
        </w:tc>
        <w:tc>
          <w:tcPr>
            <w:tcW w:type="dxa" w:w="2131"/>
            <w:vAlign w:val="top"/>
          </w:tcPr>
          <w:p>
            <w:r/>
            <w:r>
              <w:rPr>
                <w:b w:val="0"/>
                <w:sz w:val="16"/>
              </w:rPr>
              <w:t>Authorize user</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Premarital</w:t>
            </w:r>
          </w:p>
        </w:tc>
        <w:tc>
          <w:tcPr>
            <w:tcW w:type="dxa" w:w="2131"/>
            <w:vAlign w:val="top"/>
            <w:shd w:fill="F7FAFC"/>
          </w:tcPr>
          <w:p>
            <w:r/>
            <w:r>
              <w:rPr>
                <w:b w:val="0"/>
                <w:sz w:val="16"/>
              </w:rPr>
              <w:t>PRE_MF_03</w:t>
            </w:r>
          </w:p>
        </w:tc>
        <w:tc>
          <w:tcPr>
            <w:tcW w:type="dxa" w:w="2131"/>
            <w:vAlign w:val="top"/>
            <w:shd w:fill="F7FAFC"/>
          </w:tcPr>
          <w:p>
            <w:r/>
            <w:r>
              <w:rPr>
                <w:b w:val="0"/>
                <w:sz w:val="16"/>
              </w:rPr>
              <w:t>Call service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Premarital</w:t>
            </w:r>
          </w:p>
        </w:tc>
        <w:tc>
          <w:tcPr>
            <w:tcW w:type="dxa" w:w="2131"/>
            <w:vAlign w:val="top"/>
          </w:tcPr>
          <w:p>
            <w:r/>
            <w:r>
              <w:rPr>
                <w:b w:val="0"/>
                <w:sz w:val="16"/>
              </w:rPr>
              <w:t>PRE_MF_04</w:t>
            </w:r>
          </w:p>
        </w:tc>
        <w:tc>
          <w:tcPr>
            <w:tcW w:type="dxa" w:w="2131"/>
            <w:vAlign w:val="top"/>
          </w:tcPr>
          <w:p>
            <w:r/>
            <w:r>
              <w:rPr>
                <w:b w:val="0"/>
                <w:sz w:val="16"/>
              </w:rPr>
              <w:t>Map response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Premarital</w:t>
            </w:r>
          </w:p>
        </w:tc>
        <w:tc>
          <w:tcPr>
            <w:tcW w:type="dxa" w:w="2131"/>
            <w:vAlign w:val="top"/>
            <w:shd w:fill="F7FAFC"/>
          </w:tcPr>
          <w:p>
            <w:r/>
            <w:r>
              <w:rPr>
                <w:b w:val="0"/>
                <w:sz w:val="16"/>
              </w:rPr>
              <w:t>PRE_MF_05</w:t>
            </w:r>
          </w:p>
        </w:tc>
        <w:tc>
          <w:tcPr>
            <w:tcW w:type="dxa" w:w="2131"/>
            <w:vAlign w:val="top"/>
            <w:shd w:fill="F7FAFC"/>
          </w:tcPr>
          <w:p>
            <w:r/>
            <w:r>
              <w:rPr>
                <w:b w:val="0"/>
                <w:sz w:val="16"/>
              </w:rPr>
              <w:t>Audit result</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PatientServices</w:t>
            </w:r>
          </w:p>
        </w:tc>
        <w:tc>
          <w:tcPr>
            <w:tcW w:type="dxa" w:w="2131"/>
            <w:vAlign w:val="top"/>
          </w:tcPr>
          <w:p>
            <w:r/>
            <w:r>
              <w:rPr>
                <w:b w:val="0"/>
                <w:sz w:val="16"/>
              </w:rPr>
              <w:t>PAT_MF_01</w:t>
            </w:r>
          </w:p>
        </w:tc>
        <w:tc>
          <w:tcPr>
            <w:tcW w:type="dxa" w:w="2131"/>
            <w:vAlign w:val="top"/>
          </w:tcPr>
          <w:p>
            <w:r/>
            <w:r>
              <w:rPr>
                <w:b w:val="0"/>
                <w:sz w:val="16"/>
              </w:rPr>
              <w:t>Validate input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PatientServices</w:t>
            </w:r>
          </w:p>
        </w:tc>
        <w:tc>
          <w:tcPr>
            <w:tcW w:type="dxa" w:w="2131"/>
            <w:vAlign w:val="top"/>
            <w:shd w:fill="F7FAFC"/>
          </w:tcPr>
          <w:p>
            <w:r/>
            <w:r>
              <w:rPr>
                <w:b w:val="0"/>
                <w:sz w:val="16"/>
              </w:rPr>
              <w:t>PAT_MF_02</w:t>
            </w:r>
          </w:p>
        </w:tc>
        <w:tc>
          <w:tcPr>
            <w:tcW w:type="dxa" w:w="2131"/>
            <w:vAlign w:val="top"/>
            <w:shd w:fill="F7FAFC"/>
          </w:tcPr>
          <w:p>
            <w:r/>
            <w:r>
              <w:rPr>
                <w:b w:val="0"/>
                <w:sz w:val="16"/>
              </w:rPr>
              <w:t>Authorize user</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PatientServices</w:t>
            </w:r>
          </w:p>
        </w:tc>
        <w:tc>
          <w:tcPr>
            <w:tcW w:type="dxa" w:w="2131"/>
            <w:vAlign w:val="top"/>
          </w:tcPr>
          <w:p>
            <w:r/>
            <w:r>
              <w:rPr>
                <w:b w:val="0"/>
                <w:sz w:val="16"/>
              </w:rPr>
              <w:t>PAT_MF_03</w:t>
            </w:r>
          </w:p>
        </w:tc>
        <w:tc>
          <w:tcPr>
            <w:tcW w:type="dxa" w:w="2131"/>
            <w:vAlign w:val="top"/>
          </w:tcPr>
          <w:p>
            <w:r/>
            <w:r>
              <w:rPr>
                <w:b w:val="0"/>
                <w:sz w:val="16"/>
              </w:rPr>
              <w:t>Call service</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r>
        <w:tc>
          <w:tcPr>
            <w:tcW w:type="dxa" w:w="2131"/>
            <w:vAlign w:val="top"/>
            <w:shd w:fill="F7FAFC"/>
          </w:tcPr>
          <w:p>
            <w:r/>
            <w:r>
              <w:rPr>
                <w:b w:val="0"/>
                <w:sz w:val="16"/>
              </w:rPr>
              <w:t>PatientServices</w:t>
            </w:r>
          </w:p>
        </w:tc>
        <w:tc>
          <w:tcPr>
            <w:tcW w:type="dxa" w:w="2131"/>
            <w:vAlign w:val="top"/>
            <w:shd w:fill="F7FAFC"/>
          </w:tcPr>
          <w:p>
            <w:r/>
            <w:r>
              <w:rPr>
                <w:b w:val="0"/>
                <w:sz w:val="16"/>
              </w:rPr>
              <w:t>PAT_MF_04</w:t>
            </w:r>
          </w:p>
        </w:tc>
        <w:tc>
          <w:tcPr>
            <w:tcW w:type="dxa" w:w="2131"/>
            <w:vAlign w:val="top"/>
            <w:shd w:fill="F7FAFC"/>
          </w:tcPr>
          <w:p>
            <w:r/>
            <w:r>
              <w:rPr>
                <w:b w:val="0"/>
                <w:sz w:val="16"/>
              </w:rPr>
              <w:t>Map response</w:t>
            </w:r>
          </w:p>
        </w:tc>
        <w:tc>
          <w:tcPr>
            <w:tcW w:type="dxa" w:w="2131"/>
            <w:vAlign w:val="top"/>
            <w:shd w:fill="F7FAFC"/>
          </w:tcPr>
          <w:p>
            <w:r/>
            <w:r>
              <w:rPr>
                <w:b w:val="0"/>
                <w:sz w:val="16"/>
              </w:rPr>
              <w:t>Microflow</w:t>
            </w:r>
          </w:p>
        </w:tc>
        <w:tc>
          <w:tcPr>
            <w:tcW w:type="dxa" w:w="2131"/>
            <w:vAlign w:val="top"/>
            <w:shd w:fill="F7FAFC"/>
          </w:tcPr>
          <w:p>
            <w:r/>
            <w:r>
              <w:rPr>
                <w:b w:val="0"/>
                <w:sz w:val="16"/>
              </w:rPr>
              <w:t>Server-side logic with audit/error handling where applicable.</w:t>
            </w:r>
          </w:p>
        </w:tc>
      </w:tr>
      <w:tr>
        <w:tc>
          <w:tcPr>
            <w:tcW w:type="dxa" w:w="2131"/>
            <w:vAlign w:val="top"/>
          </w:tcPr>
          <w:p>
            <w:r/>
            <w:r>
              <w:rPr>
                <w:b w:val="0"/>
                <w:sz w:val="16"/>
              </w:rPr>
              <w:t>PatientServices</w:t>
            </w:r>
          </w:p>
        </w:tc>
        <w:tc>
          <w:tcPr>
            <w:tcW w:type="dxa" w:w="2131"/>
            <w:vAlign w:val="top"/>
          </w:tcPr>
          <w:p>
            <w:r/>
            <w:r>
              <w:rPr>
                <w:b w:val="0"/>
                <w:sz w:val="16"/>
              </w:rPr>
              <w:t>PAT_MF_05</w:t>
            </w:r>
          </w:p>
        </w:tc>
        <w:tc>
          <w:tcPr>
            <w:tcW w:type="dxa" w:w="2131"/>
            <w:vAlign w:val="top"/>
          </w:tcPr>
          <w:p>
            <w:r/>
            <w:r>
              <w:rPr>
                <w:b w:val="0"/>
                <w:sz w:val="16"/>
              </w:rPr>
              <w:t>Audit result</w:t>
            </w:r>
          </w:p>
        </w:tc>
        <w:tc>
          <w:tcPr>
            <w:tcW w:type="dxa" w:w="2131"/>
            <w:vAlign w:val="top"/>
          </w:tcPr>
          <w:p>
            <w:r/>
            <w:r>
              <w:rPr>
                <w:b w:val="0"/>
                <w:sz w:val="16"/>
              </w:rPr>
              <w:t>Microflow</w:t>
            </w:r>
          </w:p>
        </w:tc>
        <w:tc>
          <w:tcPr>
            <w:tcW w:type="dxa" w:w="2131"/>
            <w:vAlign w:val="top"/>
          </w:tcPr>
          <w:p>
            <w:r/>
            <w:r>
              <w:rPr>
                <w:b w:val="0"/>
                <w:sz w:val="16"/>
              </w:rPr>
              <w:t>Server-side logic with audit/error handling where applicable.</w:t>
            </w:r>
          </w:p>
        </w:tc>
      </w:tr>
    </w:tbl>
    <w:p/>
    <w:p>
      <w:pPr>
        <w:pStyle w:val="Caption"/>
      </w:pPr>
      <w:r>
        <w:rPr>
          <w:b/>
        </w:rPr>
        <w:t>Table K-2 – Standard Microflow Patterns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Flow Pattern</w:t>
            </w:r>
          </w:p>
        </w:tc>
        <w:tc>
          <w:tcPr>
            <w:tcW w:type="dxa" w:w="5328"/>
            <w:vAlign w:val="top"/>
            <w:shd w:fill="1F4E79"/>
          </w:tcPr>
          <w:p>
            <w:r/>
            <w:r>
              <w:rPr>
                <w:b/>
                <w:color w:val="FFFFFF"/>
                <w:sz w:val="16"/>
              </w:rPr>
              <w:t>Mandatory Steps</w:t>
            </w:r>
          </w:p>
        </w:tc>
      </w:tr>
      <w:tr>
        <w:tc>
          <w:tcPr>
            <w:tcW w:type="dxa" w:w="5328"/>
            <w:vAlign w:val="top"/>
          </w:tcPr>
          <w:p>
            <w:r/>
            <w:r>
              <w:rPr>
                <w:b w:val="0"/>
                <w:sz w:val="16"/>
              </w:rPr>
              <w:t>Search Execution Microflow</w:t>
            </w:r>
          </w:p>
        </w:tc>
        <w:tc>
          <w:tcPr>
            <w:tcW w:type="dxa" w:w="5328"/>
            <w:vAlign w:val="top"/>
          </w:tcPr>
          <w:p>
            <w:r/>
            <w:r>
              <w:rPr>
                <w:b w:val="0"/>
                <w:sz w:val="16"/>
              </w:rPr>
              <w:t>Receive search criteria; validate input; validate role; generate correlation ID; call integration microflow; map non-persistent result; audit success/failure; return result or safe error.</w:t>
            </w:r>
          </w:p>
        </w:tc>
      </w:tr>
      <w:tr>
        <w:tc>
          <w:tcPr>
            <w:tcW w:type="dxa" w:w="5328"/>
            <w:vAlign w:val="top"/>
            <w:shd w:fill="F7FAFC"/>
          </w:tcPr>
          <w:p>
            <w:r/>
            <w:r>
              <w:rPr>
                <w:b w:val="0"/>
                <w:sz w:val="16"/>
              </w:rPr>
              <w:t>Administration Change Microflow</w:t>
            </w:r>
          </w:p>
        </w:tc>
        <w:tc>
          <w:tcPr>
            <w:tcW w:type="dxa" w:w="5328"/>
            <w:vAlign w:val="top"/>
            <w:shd w:fill="F7FAFC"/>
          </w:tcPr>
          <w:p>
            <w:r/>
            <w:r>
              <w:rPr>
                <w:b w:val="0"/>
                <w:sz w:val="16"/>
              </w:rPr>
              <w:t>Validate administrator role; validate submitted change; apply change to EMH-owned entity; write audit log; return confirmation.</w:t>
            </w:r>
          </w:p>
        </w:tc>
      </w:tr>
      <w:tr>
        <w:tc>
          <w:tcPr>
            <w:tcW w:type="dxa" w:w="5328"/>
            <w:vAlign w:val="top"/>
          </w:tcPr>
          <w:p>
            <w:r/>
            <w:r>
              <w:rPr>
                <w:b w:val="0"/>
                <w:sz w:val="16"/>
              </w:rPr>
              <w:t>Integration Microflow</w:t>
            </w:r>
          </w:p>
        </w:tc>
        <w:tc>
          <w:tcPr>
            <w:tcW w:type="dxa" w:w="5328"/>
            <w:vAlign w:val="top"/>
          </w:tcPr>
          <w:p>
            <w:r/>
            <w:r>
              <w:rPr>
                <w:b w:val="0"/>
                <w:sz w:val="16"/>
              </w:rPr>
              <w:t>Resolve endpoint/configuration; prepare request; call Consumed REST Service; handle HTTP/source error; import response; return non-persistent object/list.</w:t>
            </w:r>
          </w:p>
        </w:tc>
      </w:tr>
      <w:tr>
        <w:tc>
          <w:tcPr>
            <w:tcW w:type="dxa" w:w="5328"/>
            <w:vAlign w:val="top"/>
            <w:shd w:fill="F7FAFC"/>
          </w:tcPr>
          <w:p>
            <w:r/>
            <w:r>
              <w:rPr>
                <w:b w:val="0"/>
                <w:sz w:val="16"/>
              </w:rPr>
              <w:t>Audit Microflow</w:t>
            </w:r>
          </w:p>
        </w:tc>
        <w:tc>
          <w:tcPr>
            <w:tcW w:type="dxa" w:w="5328"/>
            <w:vAlign w:val="top"/>
            <w:shd w:fill="F7FAFC"/>
          </w:tcPr>
          <w:p>
            <w:r/>
            <w:r>
              <w:rPr>
                <w:b w:val="0"/>
                <w:sz w:val="16"/>
              </w:rPr>
              <w:t>Receive event metadata; sanitize values; persist AuditLog; avoid business payloads.</w:t>
            </w:r>
          </w:p>
        </w:tc>
      </w:tr>
      <w:tr>
        <w:tc>
          <w:tcPr>
            <w:tcW w:type="dxa" w:w="5328"/>
            <w:vAlign w:val="top"/>
          </w:tcPr>
          <w:p>
            <w:r/>
            <w:r>
              <w:rPr>
                <w:b w:val="0"/>
                <w:sz w:val="16"/>
              </w:rPr>
              <w:t>Exception Microflow</w:t>
            </w:r>
          </w:p>
        </w:tc>
        <w:tc>
          <w:tcPr>
            <w:tcW w:type="dxa" w:w="5328"/>
            <w:vAlign w:val="top"/>
          </w:tcPr>
          <w:p>
            <w:r/>
            <w:r>
              <w:rPr>
                <w:b w:val="0"/>
                <w:sz w:val="16"/>
              </w:rPr>
              <w:t>Receive exception context; sanitize message; persist ExceptionLog; notify/return safe message as appropriate.</w:t>
            </w:r>
          </w:p>
        </w:tc>
      </w:tr>
      <w:tr>
        <w:tc>
          <w:tcPr>
            <w:tcW w:type="dxa" w:w="5328"/>
            <w:vAlign w:val="top"/>
            <w:shd w:fill="F7FAFC"/>
          </w:tcPr>
          <w:p>
            <w:r/>
            <w:r>
              <w:rPr>
                <w:b w:val="0"/>
                <w:sz w:val="16"/>
              </w:rPr>
              <w:t>Authorization Validation Microflow</w:t>
            </w:r>
          </w:p>
        </w:tc>
        <w:tc>
          <w:tcPr>
            <w:tcW w:type="dxa" w:w="5328"/>
            <w:vAlign w:val="top"/>
            <w:shd w:fill="F7FAFC"/>
          </w:tcPr>
          <w:p>
            <w:r/>
            <w:r>
              <w:rPr>
                <w:b w:val="0"/>
                <w:sz w:val="16"/>
              </w:rPr>
              <w:t>Validate user role, module permission, function permission, and optional entity constraints before allowing execution.</w:t>
            </w:r>
          </w:p>
        </w:tc>
      </w:tr>
    </w:tbl>
    <w:p/>
    <w:p>
      <w:pPr>
        <w:pStyle w:val="Heading1"/>
      </w:pPr>
      <w:r>
        <w:t>Appendix L – Mendix Security Matrix</w:t>
      </w:r>
    </w:p>
    <w:p>
      <w:pPr>
        <w:pStyle w:val="Caption"/>
      </w:pPr>
      <w:r>
        <w:rPr>
          <w:b/>
        </w:rPr>
        <w:t>Table L-1 – Functional Access Matrix</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1F4E79"/>
          </w:tcPr>
          <w:p>
            <w:r/>
            <w:r>
              <w:rPr>
                <w:b/>
                <w:color w:val="FFFFFF"/>
                <w:sz w:val="16"/>
              </w:rPr>
              <w:t>Function / Role</w:t>
            </w:r>
          </w:p>
        </w:tc>
        <w:tc>
          <w:tcPr>
            <w:tcW w:type="dxa" w:w="1332"/>
            <w:vAlign w:val="top"/>
            <w:shd w:fill="1F4E79"/>
          </w:tcPr>
          <w:p>
            <w:r/>
            <w:r>
              <w:rPr>
                <w:b/>
                <w:color w:val="FFFFFF"/>
                <w:sz w:val="16"/>
              </w:rPr>
              <w:t>EMH Administrator</w:t>
            </w:r>
          </w:p>
        </w:tc>
        <w:tc>
          <w:tcPr>
            <w:tcW w:type="dxa" w:w="1332"/>
            <w:vAlign w:val="top"/>
            <w:shd w:fill="1F4E79"/>
          </w:tcPr>
          <w:p>
            <w:r/>
            <w:r>
              <w:rPr>
                <w:b/>
                <w:color w:val="FFFFFF"/>
                <w:sz w:val="16"/>
              </w:rPr>
              <w:t>Support Officer</w:t>
            </w:r>
          </w:p>
        </w:tc>
        <w:tc>
          <w:tcPr>
            <w:tcW w:type="dxa" w:w="1332"/>
            <w:vAlign w:val="top"/>
            <w:shd w:fill="1F4E79"/>
          </w:tcPr>
          <w:p>
            <w:r/>
            <w:r>
              <w:rPr>
                <w:b/>
                <w:color w:val="FFFFFF"/>
                <w:sz w:val="16"/>
              </w:rPr>
              <w:t>Clinical Attachment Support</w:t>
            </w:r>
          </w:p>
        </w:tc>
        <w:tc>
          <w:tcPr>
            <w:tcW w:type="dxa" w:w="1332"/>
            <w:vAlign w:val="top"/>
            <w:shd w:fill="1F4E79"/>
          </w:tcPr>
          <w:p>
            <w:r/>
            <w:r>
              <w:rPr>
                <w:b/>
                <w:color w:val="FFFFFF"/>
                <w:sz w:val="16"/>
              </w:rPr>
              <w:t>Premarital Support</w:t>
            </w:r>
          </w:p>
        </w:tc>
        <w:tc>
          <w:tcPr>
            <w:tcW w:type="dxa" w:w="1332"/>
            <w:vAlign w:val="top"/>
            <w:shd w:fill="1F4E79"/>
          </w:tcPr>
          <w:p>
            <w:r/>
            <w:r>
              <w:rPr>
                <w:b/>
                <w:color w:val="FFFFFF"/>
                <w:sz w:val="16"/>
              </w:rPr>
              <w:t>Patient Services Support</w:t>
            </w:r>
          </w:p>
        </w:tc>
        <w:tc>
          <w:tcPr>
            <w:tcW w:type="dxa" w:w="1332"/>
            <w:vAlign w:val="top"/>
            <w:shd w:fill="1F4E79"/>
          </w:tcPr>
          <w:p>
            <w:r/>
            <w:r>
              <w:rPr>
                <w:b/>
                <w:color w:val="FFFFFF"/>
                <w:sz w:val="16"/>
              </w:rPr>
              <w:t>Audit Viewer</w:t>
            </w:r>
          </w:p>
        </w:tc>
        <w:tc>
          <w:tcPr>
            <w:tcW w:type="dxa" w:w="1332"/>
            <w:vAlign w:val="top"/>
            <w:shd w:fill="1F4E79"/>
          </w:tcPr>
          <w:p>
            <w:r/>
            <w:r>
              <w:rPr>
                <w:b/>
                <w:color w:val="FFFFFF"/>
                <w:sz w:val="16"/>
              </w:rPr>
              <w:t>Operations Viewer</w:t>
            </w:r>
          </w:p>
        </w:tc>
      </w:tr>
      <w:tr>
        <w:tc>
          <w:tcPr>
            <w:tcW w:type="dxa" w:w="1332"/>
            <w:vAlign w:val="top"/>
          </w:tcPr>
          <w:p>
            <w:r/>
            <w:r>
              <w:rPr>
                <w:b w:val="0"/>
                <w:sz w:val="16"/>
              </w:rPr>
              <w:t>Login</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No</w:t>
            </w:r>
          </w:p>
        </w:tc>
      </w:tr>
      <w:tr>
        <w:tc>
          <w:tcPr>
            <w:tcW w:type="dxa" w:w="1332"/>
            <w:vAlign w:val="top"/>
            <w:shd w:fill="F7FAFC"/>
          </w:tcPr>
          <w:p>
            <w:r/>
            <w:r>
              <w:rPr>
                <w:b w:val="0"/>
                <w:sz w:val="16"/>
              </w:rPr>
              <w:t>View dashboard</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No</w:t>
            </w:r>
          </w:p>
        </w:tc>
      </w:tr>
      <w:tr>
        <w:tc>
          <w:tcPr>
            <w:tcW w:type="dxa" w:w="1332"/>
            <w:vAlign w:val="top"/>
          </w:tcPr>
          <w:p>
            <w:r/>
            <w:r>
              <w:rPr>
                <w:b w:val="0"/>
                <w:sz w:val="16"/>
              </w:rPr>
              <w:t>Manage users</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r>
      <w:tr>
        <w:tc>
          <w:tcPr>
            <w:tcW w:type="dxa" w:w="1332"/>
            <w:vAlign w:val="top"/>
            <w:shd w:fill="F7FAFC"/>
          </w:tcPr>
          <w:p>
            <w:r/>
            <w:r>
              <w:rPr>
                <w:b w:val="0"/>
                <w:sz w:val="16"/>
              </w:rPr>
              <w:t>Manage roles</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r>
      <w:tr>
        <w:tc>
          <w:tcPr>
            <w:tcW w:type="dxa" w:w="1332"/>
            <w:vAlign w:val="top"/>
          </w:tcPr>
          <w:p>
            <w:r/>
            <w:r>
              <w:rPr>
                <w:b w:val="0"/>
                <w:sz w:val="16"/>
              </w:rPr>
              <w:t>Manage permissions</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r>
      <w:tr>
        <w:tc>
          <w:tcPr>
            <w:tcW w:type="dxa" w:w="1332"/>
            <w:vAlign w:val="top"/>
            <w:shd w:fill="F7FAFC"/>
          </w:tcPr>
          <w:p>
            <w:r/>
            <w:r>
              <w:rPr>
                <w:b w:val="0"/>
                <w:sz w:val="16"/>
              </w:rPr>
              <w:t>Search Clinical Attachment</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r>
      <w:tr>
        <w:tc>
          <w:tcPr>
            <w:tcW w:type="dxa" w:w="1332"/>
            <w:vAlign w:val="top"/>
          </w:tcPr>
          <w:p>
            <w:r/>
            <w:r>
              <w:rPr>
                <w:b w:val="0"/>
                <w:sz w:val="16"/>
              </w:rPr>
              <w:t>View Clinical Attachment Details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r>
      <w:tr>
        <w:tc>
          <w:tcPr>
            <w:tcW w:type="dxa" w:w="1332"/>
            <w:vAlign w:val="top"/>
            <w:shd w:fill="F7FAFC"/>
          </w:tcPr>
          <w:p>
            <w:r/>
            <w:r>
              <w:rPr>
                <w:b w:val="0"/>
                <w:sz w:val="16"/>
              </w:rPr>
              <w:t>Search Premarital</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r>
      <w:tr>
        <w:tc>
          <w:tcPr>
            <w:tcW w:type="dxa" w:w="1332"/>
            <w:vAlign w:val="top"/>
          </w:tcPr>
          <w:p>
            <w:r/>
            <w:r>
              <w:rPr>
                <w:b w:val="0"/>
                <w:sz w:val="16"/>
              </w:rPr>
              <w:t>View Premarital Details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r>
      <w:tr>
        <w:tc>
          <w:tcPr>
            <w:tcW w:type="dxa" w:w="1332"/>
            <w:vAlign w:val="top"/>
            <w:shd w:fill="F7FAFC"/>
          </w:tcPr>
          <w:p>
            <w:r/>
            <w:r>
              <w:rPr>
                <w:b w:val="0"/>
                <w:sz w:val="16"/>
              </w:rPr>
              <w:t>Search Patient Services</w:t>
            </w:r>
          </w:p>
        </w:tc>
        <w:tc>
          <w:tcPr>
            <w:tcW w:type="dxa" w:w="1332"/>
            <w:vAlign w:val="top"/>
            <w:shd w:fill="F7FAFC"/>
          </w:tcPr>
          <w:p>
            <w:r/>
            <w:r>
              <w:rPr>
                <w:b w:val="0"/>
                <w:sz w:val="16"/>
              </w:rPr>
              <w:t>Yes</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No</w:t>
            </w:r>
          </w:p>
        </w:tc>
      </w:tr>
      <w:tr>
        <w:tc>
          <w:tcPr>
            <w:tcW w:type="dxa" w:w="1332"/>
            <w:vAlign w:val="top"/>
          </w:tcPr>
          <w:p>
            <w:r/>
            <w:r>
              <w:rPr>
                <w:b w:val="0"/>
                <w:sz w:val="16"/>
              </w:rPr>
              <w:t>View Patient Services Details</w:t>
            </w:r>
          </w:p>
        </w:tc>
        <w:tc>
          <w:tcPr>
            <w:tcW w:type="dxa" w:w="1332"/>
            <w:vAlign w:val="top"/>
          </w:tcPr>
          <w:p>
            <w:r/>
            <w:r>
              <w:rPr>
                <w:b w:val="0"/>
                <w:sz w:val="16"/>
              </w:rPr>
              <w:t>Yes</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No</w:t>
            </w:r>
          </w:p>
        </w:tc>
      </w:tr>
      <w:tr>
        <w:tc>
          <w:tcPr>
            <w:tcW w:type="dxa" w:w="1332"/>
            <w:vAlign w:val="top"/>
            <w:shd w:fill="F7FAFC"/>
          </w:tcPr>
          <w:p>
            <w:r/>
            <w:r>
              <w:rPr>
                <w:b w:val="0"/>
                <w:sz w:val="16"/>
              </w:rPr>
              <w:t>View audit logs</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Yes</w:t>
            </w:r>
          </w:p>
        </w:tc>
        <w:tc>
          <w:tcPr>
            <w:tcW w:type="dxa" w:w="1332"/>
            <w:vAlign w:val="top"/>
            <w:shd w:fill="F7FAFC"/>
          </w:tcPr>
          <w:p>
            <w:r/>
            <w:r>
              <w:rPr>
                <w:b w:val="0"/>
                <w:sz w:val="16"/>
              </w:rPr>
              <w:t>No</w:t>
            </w:r>
          </w:p>
        </w:tc>
      </w:tr>
      <w:tr>
        <w:tc>
          <w:tcPr>
            <w:tcW w:type="dxa" w:w="1332"/>
            <w:vAlign w:val="top"/>
          </w:tcPr>
          <w:p>
            <w:r/>
            <w:r>
              <w:rPr>
                <w:b w:val="0"/>
                <w:sz w:val="16"/>
              </w:rPr>
              <w:t>View exception logs</w:t>
            </w:r>
          </w:p>
        </w:tc>
        <w:tc>
          <w:tcPr>
            <w:tcW w:type="dxa" w:w="1332"/>
            <w:vAlign w:val="top"/>
          </w:tcPr>
          <w:p>
            <w:r/>
            <w:r>
              <w:rPr>
                <w:b w:val="0"/>
                <w:sz w:val="16"/>
              </w:rPr>
              <w:t>Yes</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No</w:t>
            </w:r>
          </w:p>
        </w:tc>
        <w:tc>
          <w:tcPr>
            <w:tcW w:type="dxa" w:w="1332"/>
            <w:vAlign w:val="top"/>
          </w:tcPr>
          <w:p>
            <w:r/>
            <w:r>
              <w:rPr>
                <w:b w:val="0"/>
                <w:sz w:val="16"/>
              </w:rPr>
              <w:t>Read</w:t>
            </w:r>
          </w:p>
        </w:tc>
        <w:tc>
          <w:tcPr>
            <w:tcW w:type="dxa" w:w="1332"/>
            <w:vAlign w:val="top"/>
          </w:tcPr>
          <w:p>
            <w:r/>
            <w:r>
              <w:rPr>
                <w:b w:val="0"/>
                <w:sz w:val="16"/>
              </w:rPr>
              <w:t>Read</w:t>
            </w:r>
          </w:p>
        </w:tc>
      </w:tr>
      <w:tr>
        <w:tc>
          <w:tcPr>
            <w:tcW w:type="dxa" w:w="1332"/>
            <w:vAlign w:val="top"/>
            <w:shd w:fill="F7FAFC"/>
          </w:tcPr>
          <w:p>
            <w:r/>
            <w:r>
              <w:rPr>
                <w:b w:val="0"/>
                <w:sz w:val="16"/>
              </w:rPr>
              <w:t>Update configuration</w:t>
            </w:r>
          </w:p>
        </w:tc>
        <w:tc>
          <w:tcPr>
            <w:tcW w:type="dxa" w:w="1332"/>
            <w:vAlign w:val="top"/>
            <w:shd w:fill="F7FAFC"/>
          </w:tcPr>
          <w:p>
            <w:r/>
            <w:r>
              <w:rPr>
                <w:b w:val="0"/>
                <w:sz w:val="16"/>
              </w:rPr>
              <w:t>Yes</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c>
          <w:tcPr>
            <w:tcW w:type="dxa" w:w="1332"/>
            <w:vAlign w:val="top"/>
            <w:shd w:fill="F7FAFC"/>
          </w:tcPr>
          <w:p>
            <w:r/>
            <w:r>
              <w:rPr>
                <w:b w:val="0"/>
                <w:sz w:val="16"/>
              </w:rPr>
              <w:t>No</w:t>
            </w:r>
          </w:p>
        </w:tc>
      </w:tr>
    </w:tbl>
    <w:p/>
    <w:p>
      <w:pPr>
        <w:pStyle w:val="Caption"/>
      </w:pPr>
      <w:r>
        <w:rPr>
          <w:b/>
        </w:rPr>
        <w:t>Table L-2 – Mendix Security Configuration Checklist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Mendix Security Control</w:t>
            </w:r>
          </w:p>
        </w:tc>
        <w:tc>
          <w:tcPr>
            <w:tcW w:type="dxa" w:w="5328"/>
            <w:vAlign w:val="top"/>
            <w:shd w:fill="1F4E79"/>
          </w:tcPr>
          <w:p>
            <w:r/>
            <w:r>
              <w:rPr>
                <w:b/>
                <w:color w:val="FFFFFF"/>
                <w:sz w:val="16"/>
              </w:rPr>
              <w:t>Required Configuration</w:t>
            </w:r>
          </w:p>
        </w:tc>
      </w:tr>
      <w:tr>
        <w:tc>
          <w:tcPr>
            <w:tcW w:type="dxa" w:w="5328"/>
            <w:vAlign w:val="top"/>
          </w:tcPr>
          <w:p>
            <w:r/>
            <w:r>
              <w:rPr>
                <w:b w:val="0"/>
                <w:sz w:val="16"/>
              </w:rPr>
              <w:t>Project Security Level</w:t>
            </w:r>
          </w:p>
        </w:tc>
        <w:tc>
          <w:tcPr>
            <w:tcW w:type="dxa" w:w="5328"/>
            <w:vAlign w:val="top"/>
          </w:tcPr>
          <w:p>
            <w:r/>
            <w:r>
              <w:rPr>
                <w:b w:val="0"/>
                <w:sz w:val="16"/>
              </w:rPr>
              <w:t>Production security shall be enabled before production deployment.</w:t>
            </w:r>
          </w:p>
        </w:tc>
      </w:tr>
      <w:tr>
        <w:tc>
          <w:tcPr>
            <w:tcW w:type="dxa" w:w="5328"/>
            <w:vAlign w:val="top"/>
            <w:shd w:fill="F7FAFC"/>
          </w:tcPr>
          <w:p>
            <w:r/>
            <w:r>
              <w:rPr>
                <w:b w:val="0"/>
                <w:sz w:val="16"/>
              </w:rPr>
              <w:t>Module Roles</w:t>
            </w:r>
          </w:p>
        </w:tc>
        <w:tc>
          <w:tcPr>
            <w:tcW w:type="dxa" w:w="5328"/>
            <w:vAlign w:val="top"/>
            <w:shd w:fill="F7FAFC"/>
          </w:tcPr>
          <w:p>
            <w:r/>
            <w:r>
              <w:rPr>
                <w:b w:val="0"/>
                <w:sz w:val="16"/>
              </w:rPr>
              <w:t>Each module shall define minimum module roles required for page, microflow, and entity access.</w:t>
            </w:r>
          </w:p>
        </w:tc>
      </w:tr>
      <w:tr>
        <w:tc>
          <w:tcPr>
            <w:tcW w:type="dxa" w:w="5328"/>
            <w:vAlign w:val="top"/>
          </w:tcPr>
          <w:p>
            <w:r/>
            <w:r>
              <w:rPr>
                <w:b w:val="0"/>
                <w:sz w:val="16"/>
              </w:rPr>
              <w:t>User Roles</w:t>
            </w:r>
          </w:p>
        </w:tc>
        <w:tc>
          <w:tcPr>
            <w:tcW w:type="dxa" w:w="5328"/>
            <w:vAlign w:val="top"/>
          </w:tcPr>
          <w:p>
            <w:r/>
            <w:r>
              <w:rPr>
                <w:b w:val="0"/>
                <w:sz w:val="16"/>
              </w:rPr>
              <w:t>User roles shall be mapped to module roles according to approved access matrix.</w:t>
            </w:r>
          </w:p>
        </w:tc>
      </w:tr>
      <w:tr>
        <w:tc>
          <w:tcPr>
            <w:tcW w:type="dxa" w:w="5328"/>
            <w:vAlign w:val="top"/>
            <w:shd w:fill="F7FAFC"/>
          </w:tcPr>
          <w:p>
            <w:r/>
            <w:r>
              <w:rPr>
                <w:b w:val="0"/>
                <w:sz w:val="16"/>
              </w:rPr>
              <w:t>Page Access</w:t>
            </w:r>
          </w:p>
        </w:tc>
        <w:tc>
          <w:tcPr>
            <w:tcW w:type="dxa" w:w="5328"/>
            <w:vAlign w:val="top"/>
            <w:shd w:fill="F7FAFC"/>
          </w:tcPr>
          <w:p>
            <w:r/>
            <w:r>
              <w:rPr>
                <w:b w:val="0"/>
                <w:sz w:val="16"/>
              </w:rPr>
              <w:t>Pages shall be accessible only to authorized roles.</w:t>
            </w:r>
          </w:p>
        </w:tc>
      </w:tr>
      <w:tr>
        <w:tc>
          <w:tcPr>
            <w:tcW w:type="dxa" w:w="5328"/>
            <w:vAlign w:val="top"/>
          </w:tcPr>
          <w:p>
            <w:r/>
            <w:r>
              <w:rPr>
                <w:b w:val="0"/>
                <w:sz w:val="16"/>
              </w:rPr>
              <w:t>Microflow Access</w:t>
            </w:r>
          </w:p>
        </w:tc>
        <w:tc>
          <w:tcPr>
            <w:tcW w:type="dxa" w:w="5328"/>
            <w:vAlign w:val="top"/>
          </w:tcPr>
          <w:p>
            <w:r/>
            <w:r>
              <w:rPr>
                <w:b w:val="0"/>
                <w:sz w:val="16"/>
              </w:rPr>
              <w:t>All sensitive microflows shall require explicit allowed roles.</w:t>
            </w:r>
          </w:p>
        </w:tc>
      </w:tr>
      <w:tr>
        <w:tc>
          <w:tcPr>
            <w:tcW w:type="dxa" w:w="5328"/>
            <w:vAlign w:val="top"/>
            <w:shd w:fill="F7FAFC"/>
          </w:tcPr>
          <w:p>
            <w:r/>
            <w:r>
              <w:rPr>
                <w:b w:val="0"/>
                <w:sz w:val="16"/>
              </w:rPr>
              <w:t>Entity Access</w:t>
            </w:r>
          </w:p>
        </w:tc>
        <w:tc>
          <w:tcPr>
            <w:tcW w:type="dxa" w:w="5328"/>
            <w:vAlign w:val="top"/>
            <w:shd w:fill="F7FAFC"/>
          </w:tcPr>
          <w:p>
            <w:r/>
            <w:r>
              <w:rPr>
                <w:b w:val="0"/>
                <w:sz w:val="16"/>
              </w:rPr>
              <w:t>Persistent and non-persistent entities shall have entity access rules defined according to data sensitivity.</w:t>
            </w:r>
          </w:p>
        </w:tc>
      </w:tr>
      <w:tr>
        <w:tc>
          <w:tcPr>
            <w:tcW w:type="dxa" w:w="5328"/>
            <w:vAlign w:val="top"/>
          </w:tcPr>
          <w:p>
            <w:r/>
            <w:r>
              <w:rPr>
                <w:b w:val="0"/>
                <w:sz w:val="16"/>
              </w:rPr>
              <w:t>XPath Constraints</w:t>
            </w:r>
          </w:p>
        </w:tc>
        <w:tc>
          <w:tcPr>
            <w:tcW w:type="dxa" w:w="5328"/>
            <w:vAlign w:val="top"/>
          </w:tcPr>
          <w:p>
            <w:r/>
            <w:r>
              <w:rPr>
                <w:b w:val="0"/>
                <w:sz w:val="16"/>
              </w:rPr>
              <w:t>XPath constraints shall be applied where row-level or context-specific restrictions are required.</w:t>
            </w:r>
          </w:p>
        </w:tc>
      </w:tr>
      <w:tr>
        <w:tc>
          <w:tcPr>
            <w:tcW w:type="dxa" w:w="5328"/>
            <w:vAlign w:val="top"/>
            <w:shd w:fill="F7FAFC"/>
          </w:tcPr>
          <w:p>
            <w:r/>
            <w:r>
              <w:rPr>
                <w:b w:val="0"/>
                <w:sz w:val="16"/>
              </w:rPr>
              <w:t>Anonymous Users</w:t>
            </w:r>
          </w:p>
        </w:tc>
        <w:tc>
          <w:tcPr>
            <w:tcW w:type="dxa" w:w="5328"/>
            <w:vAlign w:val="top"/>
            <w:shd w:fill="F7FAFC"/>
          </w:tcPr>
          <w:p>
            <w:r/>
            <w:r>
              <w:rPr>
                <w:b w:val="0"/>
                <w:sz w:val="16"/>
              </w:rPr>
              <w:t>Anonymous access shall not be enabled for EMH business/admin functions.</w:t>
            </w:r>
          </w:p>
        </w:tc>
      </w:tr>
      <w:tr>
        <w:tc>
          <w:tcPr>
            <w:tcW w:type="dxa" w:w="5328"/>
            <w:vAlign w:val="top"/>
          </w:tcPr>
          <w:p>
            <w:r/>
            <w:r>
              <w:rPr>
                <w:b w:val="0"/>
                <w:sz w:val="16"/>
              </w:rPr>
              <w:t>Administrator Accounts</w:t>
            </w:r>
          </w:p>
        </w:tc>
        <w:tc>
          <w:tcPr>
            <w:tcW w:type="dxa" w:w="5328"/>
            <w:vAlign w:val="top"/>
          </w:tcPr>
          <w:p>
            <w:r/>
            <w:r>
              <w:rPr>
                <w:b w:val="0"/>
                <w:sz w:val="16"/>
              </w:rPr>
              <w:t>Administrator access shall be restricted and audited.</w:t>
            </w:r>
          </w:p>
        </w:tc>
      </w:tr>
      <w:tr>
        <w:tc>
          <w:tcPr>
            <w:tcW w:type="dxa" w:w="5328"/>
            <w:vAlign w:val="top"/>
            <w:shd w:fill="F7FAFC"/>
          </w:tcPr>
          <w:p>
            <w:r/>
            <w:r>
              <w:rPr>
                <w:b w:val="0"/>
                <w:sz w:val="16"/>
              </w:rPr>
              <w:t>Access Review</w:t>
            </w:r>
          </w:p>
        </w:tc>
        <w:tc>
          <w:tcPr>
            <w:tcW w:type="dxa" w:w="5328"/>
            <w:vAlign w:val="top"/>
            <w:shd w:fill="F7FAFC"/>
          </w:tcPr>
          <w:p>
            <w:r/>
            <w:r>
              <w:rPr>
                <w:b w:val="0"/>
                <w:sz w:val="16"/>
              </w:rPr>
              <w:t>Periodic access review shall validate assigned users, roles, and exceptions.</w:t>
            </w:r>
          </w:p>
        </w:tc>
      </w:tr>
    </w:tbl>
    <w:p/>
    <w:p>
      <w:pPr>
        <w:pStyle w:val="Heading1"/>
      </w:pPr>
      <w:r>
        <w:t>Appendix M – Detailed Operational Runbook Baseline</w:t>
      </w:r>
    </w:p>
    <w:p>
      <w:pPr>
        <w:spacing w:after="120"/>
      </w:pPr>
      <w:r>
        <w:t>This appendix provides a baseline operational runbook. It does not replace the formal operations manual, but ensures that architecture-level operational responsibilities are not omitted.</w:t>
      </w:r>
    </w:p>
    <w:p>
      <w:pPr>
        <w:pStyle w:val="Caption"/>
      </w:pPr>
      <w:r>
        <w:rPr>
          <w:b/>
        </w:rPr>
        <w:t>Table M-1 – Operational Runbook Baseline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6"/>
              </w:rPr>
              <w:t>Operational Scenario</w:t>
            </w:r>
          </w:p>
        </w:tc>
        <w:tc>
          <w:tcPr>
            <w:tcW w:type="dxa" w:w="2664"/>
            <w:vAlign w:val="top"/>
            <w:shd w:fill="1F4E79"/>
          </w:tcPr>
          <w:p>
            <w:r/>
            <w:r>
              <w:rPr>
                <w:b/>
                <w:color w:val="FFFFFF"/>
                <w:sz w:val="16"/>
              </w:rPr>
              <w:t>Detection</w:t>
            </w:r>
          </w:p>
        </w:tc>
        <w:tc>
          <w:tcPr>
            <w:tcW w:type="dxa" w:w="2664"/>
            <w:vAlign w:val="top"/>
            <w:shd w:fill="1F4E79"/>
          </w:tcPr>
          <w:p>
            <w:r/>
            <w:r>
              <w:rPr>
                <w:b/>
                <w:color w:val="FFFFFF"/>
                <w:sz w:val="16"/>
              </w:rPr>
              <w:t>Initial Response</w:t>
            </w:r>
          </w:p>
        </w:tc>
        <w:tc>
          <w:tcPr>
            <w:tcW w:type="dxa" w:w="2664"/>
            <w:vAlign w:val="top"/>
            <w:shd w:fill="1F4E79"/>
          </w:tcPr>
          <w:p>
            <w:r/>
            <w:r>
              <w:rPr>
                <w:b/>
                <w:color w:val="FFFFFF"/>
                <w:sz w:val="16"/>
              </w:rPr>
              <w:t>Escalation</w:t>
            </w:r>
          </w:p>
        </w:tc>
      </w:tr>
      <w:tr>
        <w:tc>
          <w:tcPr>
            <w:tcW w:type="dxa" w:w="2664"/>
            <w:vAlign w:val="top"/>
          </w:tcPr>
          <w:p>
            <w:r/>
            <w:r>
              <w:rPr>
                <w:b w:val="0"/>
                <w:sz w:val="16"/>
              </w:rPr>
              <w:t>EMH unavailable</w:t>
            </w:r>
          </w:p>
        </w:tc>
        <w:tc>
          <w:tcPr>
            <w:tcW w:type="dxa" w:w="2664"/>
            <w:vAlign w:val="top"/>
          </w:tcPr>
          <w:p>
            <w:r/>
            <w:r>
              <w:rPr>
                <w:b w:val="0"/>
                <w:sz w:val="16"/>
              </w:rPr>
              <w:t>AppDynamics availability alert or user report.</w:t>
            </w:r>
          </w:p>
        </w:tc>
        <w:tc>
          <w:tcPr>
            <w:tcW w:type="dxa" w:w="2664"/>
            <w:vAlign w:val="top"/>
          </w:tcPr>
          <w:p>
            <w:r/>
            <w:r>
              <w:rPr>
                <w:b w:val="0"/>
                <w:sz w:val="16"/>
              </w:rPr>
              <w:t>Check runtime health, web tier, DB connectivity, and IDAM reachability.</w:t>
            </w:r>
          </w:p>
        </w:tc>
        <w:tc>
          <w:tcPr>
            <w:tcW w:type="dxa" w:w="2664"/>
            <w:vAlign w:val="top"/>
          </w:tcPr>
          <w:p>
            <w:r/>
            <w:r>
              <w:rPr>
                <w:b w:val="0"/>
                <w:sz w:val="16"/>
              </w:rPr>
              <w:t>Operations, Infrastructure, Application Support.</w:t>
            </w:r>
          </w:p>
        </w:tc>
      </w:tr>
      <w:tr>
        <w:tc>
          <w:tcPr>
            <w:tcW w:type="dxa" w:w="2664"/>
            <w:vAlign w:val="top"/>
            <w:shd w:fill="F7FAFC"/>
          </w:tcPr>
          <w:p>
            <w:r/>
            <w:r>
              <w:rPr>
                <w:b w:val="0"/>
                <w:sz w:val="16"/>
              </w:rPr>
              <w:t>Login failure</w:t>
            </w:r>
          </w:p>
        </w:tc>
        <w:tc>
          <w:tcPr>
            <w:tcW w:type="dxa" w:w="2664"/>
            <w:vAlign w:val="top"/>
            <w:shd w:fill="F7FAFC"/>
          </w:tcPr>
          <w:p>
            <w:r/>
            <w:r>
              <w:rPr>
                <w:b w:val="0"/>
                <w:sz w:val="16"/>
              </w:rPr>
              <w:t>User report or authentication error.</w:t>
            </w:r>
          </w:p>
        </w:tc>
        <w:tc>
          <w:tcPr>
            <w:tcW w:type="dxa" w:w="2664"/>
            <w:vAlign w:val="top"/>
            <w:shd w:fill="F7FAFC"/>
          </w:tcPr>
          <w:p>
            <w:r/>
            <w:r>
              <w:rPr>
                <w:b w:val="0"/>
                <w:sz w:val="16"/>
              </w:rPr>
              <w:t>Check IDAM status, SAML configuration, user status, and role mapping.</w:t>
            </w:r>
          </w:p>
        </w:tc>
        <w:tc>
          <w:tcPr>
            <w:tcW w:type="dxa" w:w="2664"/>
            <w:vAlign w:val="top"/>
            <w:shd w:fill="F7FAFC"/>
          </w:tcPr>
          <w:p>
            <w:r/>
            <w:r>
              <w:rPr>
                <w:b w:val="0"/>
                <w:sz w:val="16"/>
              </w:rPr>
              <w:t>IAM Team, Application Support.</w:t>
            </w:r>
          </w:p>
        </w:tc>
      </w:tr>
      <w:tr>
        <w:tc>
          <w:tcPr>
            <w:tcW w:type="dxa" w:w="2664"/>
            <w:vAlign w:val="top"/>
          </w:tcPr>
          <w:p>
            <w:r/>
            <w:r>
              <w:rPr>
                <w:b w:val="0"/>
                <w:sz w:val="16"/>
              </w:rPr>
              <w:t>External API timeout</w:t>
            </w:r>
          </w:p>
        </w:tc>
        <w:tc>
          <w:tcPr>
            <w:tcW w:type="dxa" w:w="2664"/>
            <w:vAlign w:val="top"/>
          </w:tcPr>
          <w:p>
            <w:r/>
            <w:r>
              <w:rPr>
                <w:b w:val="0"/>
                <w:sz w:val="16"/>
              </w:rPr>
              <w:t>ExceptionLog and AppDynamics dependency alert.</w:t>
            </w:r>
          </w:p>
        </w:tc>
        <w:tc>
          <w:tcPr>
            <w:tcW w:type="dxa" w:w="2664"/>
            <w:vAlign w:val="top"/>
          </w:tcPr>
          <w:p>
            <w:r/>
            <w:r>
              <w:rPr>
                <w:b w:val="0"/>
                <w:sz w:val="16"/>
              </w:rPr>
              <w:t>Identify source system/API, correlation ID, timestamp, and affected module.</w:t>
            </w:r>
          </w:p>
        </w:tc>
        <w:tc>
          <w:tcPr>
            <w:tcW w:type="dxa" w:w="2664"/>
            <w:vAlign w:val="top"/>
          </w:tcPr>
          <w:p>
            <w:r/>
            <w:r>
              <w:rPr>
                <w:b w:val="0"/>
                <w:sz w:val="16"/>
              </w:rPr>
              <w:t>Source Application Owner, Operations.</w:t>
            </w:r>
          </w:p>
        </w:tc>
      </w:tr>
      <w:tr>
        <w:tc>
          <w:tcPr>
            <w:tcW w:type="dxa" w:w="2664"/>
            <w:vAlign w:val="top"/>
            <w:shd w:fill="F7FAFC"/>
          </w:tcPr>
          <w:p>
            <w:r/>
            <w:r>
              <w:rPr>
                <w:b w:val="0"/>
                <w:sz w:val="16"/>
              </w:rPr>
              <w:t>High response time</w:t>
            </w:r>
          </w:p>
        </w:tc>
        <w:tc>
          <w:tcPr>
            <w:tcW w:type="dxa" w:w="2664"/>
            <w:vAlign w:val="top"/>
            <w:shd w:fill="F7FAFC"/>
          </w:tcPr>
          <w:p>
            <w:r/>
            <w:r>
              <w:rPr>
                <w:b w:val="0"/>
                <w:sz w:val="16"/>
              </w:rPr>
              <w:t>AppDynamics transaction latency.</w:t>
            </w:r>
          </w:p>
        </w:tc>
        <w:tc>
          <w:tcPr>
            <w:tcW w:type="dxa" w:w="2664"/>
            <w:vAlign w:val="top"/>
            <w:shd w:fill="F7FAFC"/>
          </w:tcPr>
          <w:p>
            <w:r/>
            <w:r>
              <w:rPr>
                <w:b w:val="0"/>
                <w:sz w:val="16"/>
              </w:rPr>
              <w:t>Review API latency, DB performance, payload size, and concurrent usage.</w:t>
            </w:r>
          </w:p>
        </w:tc>
        <w:tc>
          <w:tcPr>
            <w:tcW w:type="dxa" w:w="2664"/>
            <w:vAlign w:val="top"/>
            <w:shd w:fill="F7FAFC"/>
          </w:tcPr>
          <w:p>
            <w:r/>
            <w:r>
              <w:rPr>
                <w:b w:val="0"/>
                <w:sz w:val="16"/>
              </w:rPr>
              <w:t>Operations, DBA, Application Team.</w:t>
            </w:r>
          </w:p>
        </w:tc>
      </w:tr>
      <w:tr>
        <w:tc>
          <w:tcPr>
            <w:tcW w:type="dxa" w:w="2664"/>
            <w:vAlign w:val="top"/>
          </w:tcPr>
          <w:p>
            <w:r/>
            <w:r>
              <w:rPr>
                <w:b w:val="0"/>
                <w:sz w:val="16"/>
              </w:rPr>
              <w:t>Access denied complaint</w:t>
            </w:r>
          </w:p>
        </w:tc>
        <w:tc>
          <w:tcPr>
            <w:tcW w:type="dxa" w:w="2664"/>
            <w:vAlign w:val="top"/>
          </w:tcPr>
          <w:p>
            <w:r/>
            <w:r>
              <w:rPr>
                <w:b w:val="0"/>
                <w:sz w:val="16"/>
              </w:rPr>
              <w:t>User report and audit log.</w:t>
            </w:r>
          </w:p>
        </w:tc>
        <w:tc>
          <w:tcPr>
            <w:tcW w:type="dxa" w:w="2664"/>
            <w:vAlign w:val="top"/>
          </w:tcPr>
          <w:p>
            <w:r/>
            <w:r>
              <w:rPr>
                <w:b w:val="0"/>
                <w:sz w:val="16"/>
              </w:rPr>
              <w:t>Validate user role, module role, page access, and permission mapping.</w:t>
            </w:r>
          </w:p>
        </w:tc>
        <w:tc>
          <w:tcPr>
            <w:tcW w:type="dxa" w:w="2664"/>
            <w:vAlign w:val="top"/>
          </w:tcPr>
          <w:p>
            <w:r/>
            <w:r>
              <w:rPr>
                <w:b w:val="0"/>
                <w:sz w:val="16"/>
              </w:rPr>
              <w:t>EMH Administrator, Business Owner.</w:t>
            </w:r>
          </w:p>
        </w:tc>
      </w:tr>
      <w:tr>
        <w:tc>
          <w:tcPr>
            <w:tcW w:type="dxa" w:w="2664"/>
            <w:vAlign w:val="top"/>
            <w:shd w:fill="F7FAFC"/>
          </w:tcPr>
          <w:p>
            <w:r/>
            <w:r>
              <w:rPr>
                <w:b w:val="0"/>
                <w:sz w:val="16"/>
              </w:rPr>
              <w:t>Unexpected data mismatch</w:t>
            </w:r>
          </w:p>
        </w:tc>
        <w:tc>
          <w:tcPr>
            <w:tcW w:type="dxa" w:w="2664"/>
            <w:vAlign w:val="top"/>
            <w:shd w:fill="F7FAFC"/>
          </w:tcPr>
          <w:p>
            <w:r/>
            <w:r>
              <w:rPr>
                <w:b w:val="0"/>
                <w:sz w:val="16"/>
              </w:rPr>
              <w:t>Business user report.</w:t>
            </w:r>
          </w:p>
        </w:tc>
        <w:tc>
          <w:tcPr>
            <w:tcW w:type="dxa" w:w="2664"/>
            <w:vAlign w:val="top"/>
            <w:shd w:fill="F7FAFC"/>
          </w:tcPr>
          <w:p>
            <w:r/>
            <w:r>
              <w:rPr>
                <w:b w:val="0"/>
                <w:sz w:val="16"/>
              </w:rPr>
              <w:t>Confirm source system response; EMH does not correct source data.</w:t>
            </w:r>
          </w:p>
        </w:tc>
        <w:tc>
          <w:tcPr>
            <w:tcW w:type="dxa" w:w="2664"/>
            <w:vAlign w:val="top"/>
            <w:shd w:fill="F7FAFC"/>
          </w:tcPr>
          <w:p>
            <w:r/>
            <w:r>
              <w:rPr>
                <w:b w:val="0"/>
                <w:sz w:val="16"/>
              </w:rPr>
              <w:t>Source Application Owner, Data Governance.</w:t>
            </w:r>
          </w:p>
        </w:tc>
      </w:tr>
      <w:tr>
        <w:tc>
          <w:tcPr>
            <w:tcW w:type="dxa" w:w="2664"/>
            <w:vAlign w:val="top"/>
          </w:tcPr>
          <w:p>
            <w:r/>
            <w:r>
              <w:rPr>
                <w:b w:val="0"/>
                <w:sz w:val="16"/>
              </w:rPr>
              <w:t>Audit log growth</w:t>
            </w:r>
          </w:p>
        </w:tc>
        <w:tc>
          <w:tcPr>
            <w:tcW w:type="dxa" w:w="2664"/>
            <w:vAlign w:val="top"/>
          </w:tcPr>
          <w:p>
            <w:r/>
            <w:r>
              <w:rPr>
                <w:b w:val="0"/>
                <w:sz w:val="16"/>
              </w:rPr>
              <w:t>DB monitoring or capacity alert.</w:t>
            </w:r>
          </w:p>
        </w:tc>
        <w:tc>
          <w:tcPr>
            <w:tcW w:type="dxa" w:w="2664"/>
            <w:vAlign w:val="top"/>
          </w:tcPr>
          <w:p>
            <w:r/>
            <w:r>
              <w:rPr>
                <w:b w:val="0"/>
                <w:sz w:val="16"/>
              </w:rPr>
              <w:t>Review retention, indexing, archival, and audit volume drivers.</w:t>
            </w:r>
          </w:p>
        </w:tc>
        <w:tc>
          <w:tcPr>
            <w:tcW w:type="dxa" w:w="2664"/>
            <w:vAlign w:val="top"/>
          </w:tcPr>
          <w:p>
            <w:r/>
            <w:r>
              <w:rPr>
                <w:b w:val="0"/>
                <w:sz w:val="16"/>
              </w:rPr>
              <w:t>DBA, Application Owner.</w:t>
            </w:r>
          </w:p>
        </w:tc>
      </w:tr>
      <w:tr>
        <w:tc>
          <w:tcPr>
            <w:tcW w:type="dxa" w:w="2664"/>
            <w:vAlign w:val="top"/>
            <w:shd w:fill="F7FAFC"/>
          </w:tcPr>
          <w:p>
            <w:r/>
            <w:r>
              <w:rPr>
                <w:b w:val="0"/>
                <w:sz w:val="16"/>
              </w:rPr>
              <w:t>Security incident</w:t>
            </w:r>
          </w:p>
        </w:tc>
        <w:tc>
          <w:tcPr>
            <w:tcW w:type="dxa" w:w="2664"/>
            <w:vAlign w:val="top"/>
            <w:shd w:fill="F7FAFC"/>
          </w:tcPr>
          <w:p>
            <w:r/>
            <w:r>
              <w:rPr>
                <w:b w:val="0"/>
                <w:sz w:val="16"/>
              </w:rPr>
              <w:t>Security alert, suspicious audit, unauthorized access attempt.</w:t>
            </w:r>
          </w:p>
        </w:tc>
        <w:tc>
          <w:tcPr>
            <w:tcW w:type="dxa" w:w="2664"/>
            <w:vAlign w:val="top"/>
            <w:shd w:fill="F7FAFC"/>
          </w:tcPr>
          <w:p>
            <w:r/>
            <w:r>
              <w:rPr>
                <w:b w:val="0"/>
                <w:sz w:val="16"/>
              </w:rPr>
              <w:t>Contain, preserve logs, notify InfoSec, investigate with correlation IDs.</w:t>
            </w:r>
          </w:p>
        </w:tc>
        <w:tc>
          <w:tcPr>
            <w:tcW w:type="dxa" w:w="2664"/>
            <w:vAlign w:val="top"/>
            <w:shd w:fill="F7FAFC"/>
          </w:tcPr>
          <w:p>
            <w:r/>
            <w:r>
              <w:rPr>
                <w:b w:val="0"/>
                <w:sz w:val="16"/>
              </w:rPr>
              <w:t>InfoSec, Operations, Application Owner.</w:t>
            </w:r>
          </w:p>
        </w:tc>
      </w:tr>
    </w:tbl>
    <w:p/>
    <w:p>
      <w:pPr>
        <w:pStyle w:val="Caption"/>
      </w:pPr>
      <w:r>
        <w:rPr>
          <w:b/>
        </w:rPr>
        <w:t>Table M-2 – Monitoring Signal Baseline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Monitoring Signal</w:t>
            </w:r>
          </w:p>
        </w:tc>
        <w:tc>
          <w:tcPr>
            <w:tcW w:type="dxa" w:w="3552"/>
            <w:vAlign w:val="top"/>
            <w:shd w:fill="1F4E79"/>
          </w:tcPr>
          <w:p>
            <w:r/>
            <w:r>
              <w:rPr>
                <w:b/>
                <w:color w:val="FFFFFF"/>
                <w:sz w:val="16"/>
              </w:rPr>
              <w:t>Suggested Threshold / Trigger</w:t>
            </w:r>
          </w:p>
        </w:tc>
        <w:tc>
          <w:tcPr>
            <w:tcW w:type="dxa" w:w="3552"/>
            <w:vAlign w:val="top"/>
            <w:shd w:fill="1F4E79"/>
          </w:tcPr>
          <w:p>
            <w:r/>
            <w:r>
              <w:rPr>
                <w:b/>
                <w:color w:val="FFFFFF"/>
                <w:sz w:val="16"/>
              </w:rPr>
              <w:t>Action</w:t>
            </w:r>
          </w:p>
        </w:tc>
      </w:tr>
      <w:tr>
        <w:tc>
          <w:tcPr>
            <w:tcW w:type="dxa" w:w="3552"/>
            <w:vAlign w:val="top"/>
          </w:tcPr>
          <w:p>
            <w:r/>
            <w:r>
              <w:rPr>
                <w:b w:val="0"/>
                <w:sz w:val="16"/>
              </w:rPr>
              <w:t>Runtime availability</w:t>
            </w:r>
          </w:p>
        </w:tc>
        <w:tc>
          <w:tcPr>
            <w:tcW w:type="dxa" w:w="3552"/>
            <w:vAlign w:val="top"/>
          </w:tcPr>
          <w:p>
            <w:r/>
            <w:r>
              <w:rPr>
                <w:b w:val="0"/>
                <w:sz w:val="16"/>
              </w:rPr>
              <w:t>Runtime unavailable or health check failed.</w:t>
            </w:r>
          </w:p>
        </w:tc>
        <w:tc>
          <w:tcPr>
            <w:tcW w:type="dxa" w:w="3552"/>
            <w:vAlign w:val="top"/>
          </w:tcPr>
          <w:p>
            <w:r/>
            <w:r>
              <w:rPr>
                <w:b w:val="0"/>
                <w:sz w:val="16"/>
              </w:rPr>
              <w:t>Raise incident and verify infrastructure/runtime.</w:t>
            </w:r>
          </w:p>
        </w:tc>
      </w:tr>
      <w:tr>
        <w:tc>
          <w:tcPr>
            <w:tcW w:type="dxa" w:w="3552"/>
            <w:vAlign w:val="top"/>
            <w:shd w:fill="F7FAFC"/>
          </w:tcPr>
          <w:p>
            <w:r/>
            <w:r>
              <w:rPr>
                <w:b w:val="0"/>
                <w:sz w:val="16"/>
              </w:rPr>
              <w:t>API error rate</w:t>
            </w:r>
          </w:p>
        </w:tc>
        <w:tc>
          <w:tcPr>
            <w:tcW w:type="dxa" w:w="3552"/>
            <w:vAlign w:val="top"/>
            <w:shd w:fill="F7FAFC"/>
          </w:tcPr>
          <w:p>
            <w:r/>
            <w:r>
              <w:rPr>
                <w:b w:val="0"/>
                <w:sz w:val="16"/>
              </w:rPr>
              <w:t>Repeated failures for a source API within monitoring window.</w:t>
            </w:r>
          </w:p>
        </w:tc>
        <w:tc>
          <w:tcPr>
            <w:tcW w:type="dxa" w:w="3552"/>
            <w:vAlign w:val="top"/>
            <w:shd w:fill="F7FAFC"/>
          </w:tcPr>
          <w:p>
            <w:r/>
            <w:r>
              <w:rPr>
                <w:b w:val="0"/>
                <w:sz w:val="16"/>
              </w:rPr>
              <w:t>Notify source application owner and capture correlation details.</w:t>
            </w:r>
          </w:p>
        </w:tc>
      </w:tr>
      <w:tr>
        <w:tc>
          <w:tcPr>
            <w:tcW w:type="dxa" w:w="3552"/>
            <w:vAlign w:val="top"/>
          </w:tcPr>
          <w:p>
            <w:r/>
            <w:r>
              <w:rPr>
                <w:b w:val="0"/>
                <w:sz w:val="16"/>
              </w:rPr>
              <w:t>API latency</w:t>
            </w:r>
          </w:p>
        </w:tc>
        <w:tc>
          <w:tcPr>
            <w:tcW w:type="dxa" w:w="3552"/>
            <w:vAlign w:val="top"/>
          </w:tcPr>
          <w:p>
            <w:r/>
            <w:r>
              <w:rPr>
                <w:b w:val="0"/>
                <w:sz w:val="16"/>
              </w:rPr>
              <w:t>Latency exceeds agreed user experience threshold.</w:t>
            </w:r>
          </w:p>
        </w:tc>
        <w:tc>
          <w:tcPr>
            <w:tcW w:type="dxa" w:w="3552"/>
            <w:vAlign w:val="top"/>
          </w:tcPr>
          <w:p>
            <w:r/>
            <w:r>
              <w:rPr>
                <w:b w:val="0"/>
                <w:sz w:val="16"/>
              </w:rPr>
              <w:t>Investigate dependency performance and timeout settings.</w:t>
            </w:r>
          </w:p>
        </w:tc>
      </w:tr>
      <w:tr>
        <w:tc>
          <w:tcPr>
            <w:tcW w:type="dxa" w:w="3552"/>
            <w:vAlign w:val="top"/>
            <w:shd w:fill="F7FAFC"/>
          </w:tcPr>
          <w:p>
            <w:r/>
            <w:r>
              <w:rPr>
                <w:b w:val="0"/>
                <w:sz w:val="16"/>
              </w:rPr>
              <w:t>Database connectivity</w:t>
            </w:r>
          </w:p>
        </w:tc>
        <w:tc>
          <w:tcPr>
            <w:tcW w:type="dxa" w:w="3552"/>
            <w:vAlign w:val="top"/>
            <w:shd w:fill="F7FAFC"/>
          </w:tcPr>
          <w:p>
            <w:r/>
            <w:r>
              <w:rPr>
                <w:b w:val="0"/>
                <w:sz w:val="16"/>
              </w:rPr>
              <w:t>Connection failure or sustained slow DB responses.</w:t>
            </w:r>
          </w:p>
        </w:tc>
        <w:tc>
          <w:tcPr>
            <w:tcW w:type="dxa" w:w="3552"/>
            <w:vAlign w:val="top"/>
            <w:shd w:fill="F7FAFC"/>
          </w:tcPr>
          <w:p>
            <w:r/>
            <w:r>
              <w:rPr>
                <w:b w:val="0"/>
                <w:sz w:val="16"/>
              </w:rPr>
              <w:t>Engage DBA and infrastructure support.</w:t>
            </w:r>
          </w:p>
        </w:tc>
      </w:tr>
      <w:tr>
        <w:tc>
          <w:tcPr>
            <w:tcW w:type="dxa" w:w="3552"/>
            <w:vAlign w:val="top"/>
          </w:tcPr>
          <w:p>
            <w:r/>
            <w:r>
              <w:rPr>
                <w:b w:val="0"/>
                <w:sz w:val="16"/>
              </w:rPr>
              <w:t>Exception volume</w:t>
            </w:r>
          </w:p>
        </w:tc>
        <w:tc>
          <w:tcPr>
            <w:tcW w:type="dxa" w:w="3552"/>
            <w:vAlign w:val="top"/>
          </w:tcPr>
          <w:p>
            <w:r/>
            <w:r>
              <w:rPr>
                <w:b w:val="0"/>
                <w:sz w:val="16"/>
              </w:rPr>
              <w:t>Spike in exception records.</w:t>
            </w:r>
          </w:p>
        </w:tc>
        <w:tc>
          <w:tcPr>
            <w:tcW w:type="dxa" w:w="3552"/>
            <w:vAlign w:val="top"/>
          </w:tcPr>
          <w:p>
            <w:r/>
            <w:r>
              <w:rPr>
                <w:b w:val="0"/>
                <w:sz w:val="16"/>
              </w:rPr>
              <w:t>Review recent deployments, API changes, configuration changes.</w:t>
            </w:r>
          </w:p>
        </w:tc>
      </w:tr>
      <w:tr>
        <w:tc>
          <w:tcPr>
            <w:tcW w:type="dxa" w:w="3552"/>
            <w:vAlign w:val="top"/>
            <w:shd w:fill="F7FAFC"/>
          </w:tcPr>
          <w:p>
            <w:r/>
            <w:r>
              <w:rPr>
                <w:b w:val="0"/>
                <w:sz w:val="16"/>
              </w:rPr>
              <w:t>Access denied volume</w:t>
            </w:r>
          </w:p>
        </w:tc>
        <w:tc>
          <w:tcPr>
            <w:tcW w:type="dxa" w:w="3552"/>
            <w:vAlign w:val="top"/>
            <w:shd w:fill="F7FAFC"/>
          </w:tcPr>
          <w:p>
            <w:r/>
            <w:r>
              <w:rPr>
                <w:b w:val="0"/>
                <w:sz w:val="16"/>
              </w:rPr>
              <w:t>Spike in access denied events.</w:t>
            </w:r>
          </w:p>
        </w:tc>
        <w:tc>
          <w:tcPr>
            <w:tcW w:type="dxa" w:w="3552"/>
            <w:vAlign w:val="top"/>
            <w:shd w:fill="F7FAFC"/>
          </w:tcPr>
          <w:p>
            <w:r/>
            <w:r>
              <w:rPr>
                <w:b w:val="0"/>
                <w:sz w:val="16"/>
              </w:rPr>
              <w:t>Review possible misuse, role mapping issue, or configuration error.</w:t>
            </w:r>
          </w:p>
        </w:tc>
      </w:tr>
      <w:tr>
        <w:tc>
          <w:tcPr>
            <w:tcW w:type="dxa" w:w="3552"/>
            <w:vAlign w:val="top"/>
          </w:tcPr>
          <w:p>
            <w:r/>
            <w:r>
              <w:rPr>
                <w:b w:val="0"/>
                <w:sz w:val="16"/>
              </w:rPr>
              <w:t>Audit write failures</w:t>
            </w:r>
          </w:p>
        </w:tc>
        <w:tc>
          <w:tcPr>
            <w:tcW w:type="dxa" w:w="3552"/>
            <w:vAlign w:val="top"/>
          </w:tcPr>
          <w:p>
            <w:r/>
            <w:r>
              <w:rPr>
                <w:b w:val="0"/>
                <w:sz w:val="16"/>
              </w:rPr>
              <w:t>Audit persistence errors.</w:t>
            </w:r>
          </w:p>
        </w:tc>
        <w:tc>
          <w:tcPr>
            <w:tcW w:type="dxa" w:w="3552"/>
            <w:vAlign w:val="top"/>
          </w:tcPr>
          <w:p>
            <w:r/>
            <w:r>
              <w:rPr>
                <w:b w:val="0"/>
                <w:sz w:val="16"/>
              </w:rPr>
              <w:t>Treat as high severity because traceability is impacted.</w:t>
            </w:r>
          </w:p>
        </w:tc>
      </w:tr>
    </w:tbl>
    <w:p/>
    <w:p>
      <w:pPr>
        <w:pStyle w:val="Heading1"/>
      </w:pPr>
      <w:r>
        <w:t>Appendix N – Test Strategy and Acceptance Evidence</w:t>
      </w:r>
    </w:p>
    <w:p>
      <w:pPr>
        <w:pStyle w:val="Caption"/>
      </w:pPr>
      <w:r>
        <w:rPr>
          <w:b/>
        </w:rPr>
        <w:t>Table N-1 – Test Strategy and Acceptance Evidence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6"/>
              </w:rPr>
              <w:t>Test Area</w:t>
            </w:r>
          </w:p>
        </w:tc>
        <w:tc>
          <w:tcPr>
            <w:tcW w:type="dxa" w:w="3552"/>
            <w:vAlign w:val="top"/>
            <w:shd w:fill="1F4E79"/>
          </w:tcPr>
          <w:p>
            <w:r/>
            <w:r>
              <w:rPr>
                <w:b/>
                <w:color w:val="FFFFFF"/>
                <w:sz w:val="16"/>
              </w:rPr>
              <w:t>Scope</w:t>
            </w:r>
          </w:p>
        </w:tc>
        <w:tc>
          <w:tcPr>
            <w:tcW w:type="dxa" w:w="3552"/>
            <w:vAlign w:val="top"/>
            <w:shd w:fill="1F4E79"/>
          </w:tcPr>
          <w:p>
            <w:r/>
            <w:r>
              <w:rPr>
                <w:b/>
                <w:color w:val="FFFFFF"/>
                <w:sz w:val="16"/>
              </w:rPr>
              <w:t>Evidence Required</w:t>
            </w:r>
          </w:p>
        </w:tc>
      </w:tr>
      <w:tr>
        <w:tc>
          <w:tcPr>
            <w:tcW w:type="dxa" w:w="3552"/>
            <w:vAlign w:val="top"/>
          </w:tcPr>
          <w:p>
            <w:r/>
            <w:r>
              <w:rPr>
                <w:b w:val="0"/>
                <w:sz w:val="16"/>
              </w:rPr>
              <w:t>Unit Testing</w:t>
            </w:r>
          </w:p>
        </w:tc>
        <w:tc>
          <w:tcPr>
            <w:tcW w:type="dxa" w:w="3552"/>
            <w:vAlign w:val="top"/>
          </w:tcPr>
          <w:p>
            <w:r/>
            <w:r>
              <w:rPr>
                <w:b w:val="0"/>
                <w:sz w:val="16"/>
              </w:rPr>
              <w:t>Microflows, validation logic, reusable utilities.</w:t>
            </w:r>
          </w:p>
        </w:tc>
        <w:tc>
          <w:tcPr>
            <w:tcW w:type="dxa" w:w="3552"/>
            <w:vAlign w:val="top"/>
          </w:tcPr>
          <w:p>
            <w:r/>
            <w:r>
              <w:rPr>
                <w:b w:val="0"/>
                <w:sz w:val="16"/>
              </w:rPr>
              <w:t>Unit test evidence and review notes.</w:t>
            </w:r>
          </w:p>
        </w:tc>
      </w:tr>
      <w:tr>
        <w:tc>
          <w:tcPr>
            <w:tcW w:type="dxa" w:w="3552"/>
            <w:vAlign w:val="top"/>
            <w:shd w:fill="F7FAFC"/>
          </w:tcPr>
          <w:p>
            <w:r/>
            <w:r>
              <w:rPr>
                <w:b w:val="0"/>
                <w:sz w:val="16"/>
              </w:rPr>
              <w:t>Integration Testing</w:t>
            </w:r>
          </w:p>
        </w:tc>
        <w:tc>
          <w:tcPr>
            <w:tcW w:type="dxa" w:w="3552"/>
            <w:vAlign w:val="top"/>
            <w:shd w:fill="F7FAFC"/>
          </w:tcPr>
          <w:p>
            <w:r/>
            <w:r>
              <w:rPr>
                <w:b w:val="0"/>
                <w:sz w:val="16"/>
              </w:rPr>
              <w:t>REST APIs, import mappings, timeout/error scenarios.</w:t>
            </w:r>
          </w:p>
        </w:tc>
        <w:tc>
          <w:tcPr>
            <w:tcW w:type="dxa" w:w="3552"/>
            <w:vAlign w:val="top"/>
            <w:shd w:fill="F7FAFC"/>
          </w:tcPr>
          <w:p>
            <w:r/>
            <w:r>
              <w:rPr>
                <w:b w:val="0"/>
                <w:sz w:val="16"/>
              </w:rPr>
              <w:t>API test results, sample sanitized evidence, defects.</w:t>
            </w:r>
          </w:p>
        </w:tc>
      </w:tr>
      <w:tr>
        <w:tc>
          <w:tcPr>
            <w:tcW w:type="dxa" w:w="3552"/>
            <w:vAlign w:val="top"/>
          </w:tcPr>
          <w:p>
            <w:r/>
            <w:r>
              <w:rPr>
                <w:b w:val="0"/>
                <w:sz w:val="16"/>
              </w:rPr>
              <w:t>Security Testing</w:t>
            </w:r>
          </w:p>
        </w:tc>
        <w:tc>
          <w:tcPr>
            <w:tcW w:type="dxa" w:w="3552"/>
            <w:vAlign w:val="top"/>
          </w:tcPr>
          <w:p>
            <w:r/>
            <w:r>
              <w:rPr>
                <w:b w:val="0"/>
                <w:sz w:val="16"/>
              </w:rPr>
              <w:t>SAML, RBAC, page/microflow/entity access, unauthorized attempts.</w:t>
            </w:r>
          </w:p>
        </w:tc>
        <w:tc>
          <w:tcPr>
            <w:tcW w:type="dxa" w:w="3552"/>
            <w:vAlign w:val="top"/>
          </w:tcPr>
          <w:p>
            <w:r/>
            <w:r>
              <w:rPr>
                <w:b w:val="0"/>
                <w:sz w:val="16"/>
              </w:rPr>
              <w:t>Security test cases and results.</w:t>
            </w:r>
          </w:p>
        </w:tc>
      </w:tr>
      <w:tr>
        <w:tc>
          <w:tcPr>
            <w:tcW w:type="dxa" w:w="3552"/>
            <w:vAlign w:val="top"/>
            <w:shd w:fill="F7FAFC"/>
          </w:tcPr>
          <w:p>
            <w:r/>
            <w:r>
              <w:rPr>
                <w:b w:val="0"/>
                <w:sz w:val="16"/>
              </w:rPr>
              <w:t>SAST</w:t>
            </w:r>
          </w:p>
        </w:tc>
        <w:tc>
          <w:tcPr>
            <w:tcW w:type="dxa" w:w="3552"/>
            <w:vAlign w:val="top"/>
            <w:shd w:fill="F7FAFC"/>
          </w:tcPr>
          <w:p>
            <w:r/>
            <w:r>
              <w:rPr>
                <w:b w:val="0"/>
                <w:sz w:val="16"/>
              </w:rPr>
              <w:t>Mendix model review and Java Actions if used.</w:t>
            </w:r>
          </w:p>
        </w:tc>
        <w:tc>
          <w:tcPr>
            <w:tcW w:type="dxa" w:w="3552"/>
            <w:vAlign w:val="top"/>
            <w:shd w:fill="F7FAFC"/>
          </w:tcPr>
          <w:p>
            <w:r/>
            <w:r>
              <w:rPr>
                <w:b w:val="0"/>
                <w:sz w:val="16"/>
              </w:rPr>
              <w:t>SAST reports/findings.</w:t>
            </w:r>
          </w:p>
        </w:tc>
      </w:tr>
      <w:tr>
        <w:tc>
          <w:tcPr>
            <w:tcW w:type="dxa" w:w="3552"/>
            <w:vAlign w:val="top"/>
          </w:tcPr>
          <w:p>
            <w:r/>
            <w:r>
              <w:rPr>
                <w:b w:val="0"/>
                <w:sz w:val="16"/>
              </w:rPr>
              <w:t>SCA</w:t>
            </w:r>
          </w:p>
        </w:tc>
        <w:tc>
          <w:tcPr>
            <w:tcW w:type="dxa" w:w="3552"/>
            <w:vAlign w:val="top"/>
          </w:tcPr>
          <w:p>
            <w:r/>
            <w:r>
              <w:rPr>
                <w:b w:val="0"/>
                <w:sz w:val="16"/>
              </w:rPr>
              <w:t>Marketplace modules and third-party dependencies.</w:t>
            </w:r>
          </w:p>
        </w:tc>
        <w:tc>
          <w:tcPr>
            <w:tcW w:type="dxa" w:w="3552"/>
            <w:vAlign w:val="top"/>
          </w:tcPr>
          <w:p>
            <w:r/>
            <w:r>
              <w:rPr>
                <w:b w:val="0"/>
                <w:sz w:val="16"/>
              </w:rPr>
              <w:t>SCA inventory and vulnerability report.</w:t>
            </w:r>
          </w:p>
        </w:tc>
      </w:tr>
      <w:tr>
        <w:tc>
          <w:tcPr>
            <w:tcW w:type="dxa" w:w="3552"/>
            <w:vAlign w:val="top"/>
            <w:shd w:fill="F7FAFC"/>
          </w:tcPr>
          <w:p>
            <w:r/>
            <w:r>
              <w:rPr>
                <w:b w:val="0"/>
                <w:sz w:val="16"/>
              </w:rPr>
              <w:t>DAST</w:t>
            </w:r>
          </w:p>
        </w:tc>
        <w:tc>
          <w:tcPr>
            <w:tcW w:type="dxa" w:w="3552"/>
            <w:vAlign w:val="top"/>
            <w:shd w:fill="F7FAFC"/>
          </w:tcPr>
          <w:p>
            <w:r/>
            <w:r>
              <w:rPr>
                <w:b w:val="0"/>
                <w:sz w:val="16"/>
              </w:rPr>
              <w:t>Runtime dynamic security testing.</w:t>
            </w:r>
          </w:p>
        </w:tc>
        <w:tc>
          <w:tcPr>
            <w:tcW w:type="dxa" w:w="3552"/>
            <w:vAlign w:val="top"/>
            <w:shd w:fill="F7FAFC"/>
          </w:tcPr>
          <w:p>
            <w:r/>
            <w:r>
              <w:rPr>
                <w:b w:val="0"/>
                <w:sz w:val="16"/>
              </w:rPr>
              <w:t>DAST report and remediation evidence.</w:t>
            </w:r>
          </w:p>
        </w:tc>
      </w:tr>
      <w:tr>
        <w:tc>
          <w:tcPr>
            <w:tcW w:type="dxa" w:w="3552"/>
            <w:vAlign w:val="top"/>
          </w:tcPr>
          <w:p>
            <w:r/>
            <w:r>
              <w:rPr>
                <w:b w:val="0"/>
                <w:sz w:val="16"/>
              </w:rPr>
              <w:t>Performance Testing</w:t>
            </w:r>
          </w:p>
        </w:tc>
        <w:tc>
          <w:tcPr>
            <w:tcW w:type="dxa" w:w="3552"/>
            <w:vAlign w:val="top"/>
          </w:tcPr>
          <w:p>
            <w:r/>
            <w:r>
              <w:rPr>
                <w:b w:val="0"/>
                <w:sz w:val="16"/>
              </w:rPr>
              <w:t>Search flows, concurrent users, API latency, audit growth.</w:t>
            </w:r>
          </w:p>
        </w:tc>
        <w:tc>
          <w:tcPr>
            <w:tcW w:type="dxa" w:w="3552"/>
            <w:vAlign w:val="top"/>
          </w:tcPr>
          <w:p>
            <w:r/>
            <w:r>
              <w:rPr>
                <w:b w:val="0"/>
                <w:sz w:val="16"/>
              </w:rPr>
              <w:t>Performance report and tuning actions.</w:t>
            </w:r>
          </w:p>
        </w:tc>
      </w:tr>
      <w:tr>
        <w:tc>
          <w:tcPr>
            <w:tcW w:type="dxa" w:w="3552"/>
            <w:vAlign w:val="top"/>
            <w:shd w:fill="F7FAFC"/>
          </w:tcPr>
          <w:p>
            <w:r/>
            <w:r>
              <w:rPr>
                <w:b w:val="0"/>
                <w:sz w:val="16"/>
              </w:rPr>
              <w:t>UAT</w:t>
            </w:r>
          </w:p>
        </w:tc>
        <w:tc>
          <w:tcPr>
            <w:tcW w:type="dxa" w:w="3552"/>
            <w:vAlign w:val="top"/>
            <w:shd w:fill="F7FAFC"/>
          </w:tcPr>
          <w:p>
            <w:r/>
            <w:r>
              <w:rPr>
                <w:b w:val="0"/>
                <w:sz w:val="16"/>
              </w:rPr>
              <w:t>Business support investigation scenarios.</w:t>
            </w:r>
          </w:p>
        </w:tc>
        <w:tc>
          <w:tcPr>
            <w:tcW w:type="dxa" w:w="3552"/>
            <w:vAlign w:val="top"/>
            <w:shd w:fill="F7FAFC"/>
          </w:tcPr>
          <w:p>
            <w:r/>
            <w:r>
              <w:rPr>
                <w:b w:val="0"/>
                <w:sz w:val="16"/>
              </w:rPr>
              <w:t>Signed UAT results.</w:t>
            </w:r>
          </w:p>
        </w:tc>
      </w:tr>
      <w:tr>
        <w:tc>
          <w:tcPr>
            <w:tcW w:type="dxa" w:w="3552"/>
            <w:vAlign w:val="top"/>
          </w:tcPr>
          <w:p>
            <w:r/>
            <w:r>
              <w:rPr>
                <w:b w:val="0"/>
                <w:sz w:val="16"/>
              </w:rPr>
              <w:t>DR / Recovery Test</w:t>
            </w:r>
          </w:p>
        </w:tc>
        <w:tc>
          <w:tcPr>
            <w:tcW w:type="dxa" w:w="3552"/>
            <w:vAlign w:val="top"/>
          </w:tcPr>
          <w:p>
            <w:r/>
            <w:r>
              <w:rPr>
                <w:b w:val="0"/>
                <w:sz w:val="16"/>
              </w:rPr>
              <w:t>Restore and redeploy validation.</w:t>
            </w:r>
          </w:p>
        </w:tc>
        <w:tc>
          <w:tcPr>
            <w:tcW w:type="dxa" w:w="3552"/>
            <w:vAlign w:val="top"/>
          </w:tcPr>
          <w:p>
            <w:r/>
            <w:r>
              <w:rPr>
                <w:b w:val="0"/>
                <w:sz w:val="16"/>
              </w:rPr>
              <w:t>DR test evidence.</w:t>
            </w:r>
          </w:p>
        </w:tc>
      </w:tr>
      <w:tr>
        <w:tc>
          <w:tcPr>
            <w:tcW w:type="dxa" w:w="3552"/>
            <w:vAlign w:val="top"/>
            <w:shd w:fill="F7FAFC"/>
          </w:tcPr>
          <w:p>
            <w:r/>
            <w:r>
              <w:rPr>
                <w:b w:val="0"/>
                <w:sz w:val="16"/>
              </w:rPr>
              <w:t>Monitoring Test</w:t>
            </w:r>
          </w:p>
        </w:tc>
        <w:tc>
          <w:tcPr>
            <w:tcW w:type="dxa" w:w="3552"/>
            <w:vAlign w:val="top"/>
            <w:shd w:fill="F7FAFC"/>
          </w:tcPr>
          <w:p>
            <w:r/>
            <w:r>
              <w:rPr>
                <w:b w:val="0"/>
                <w:sz w:val="16"/>
              </w:rPr>
              <w:t>AppDynamics visibility and alert routing.</w:t>
            </w:r>
          </w:p>
        </w:tc>
        <w:tc>
          <w:tcPr>
            <w:tcW w:type="dxa" w:w="3552"/>
            <w:vAlign w:val="top"/>
            <w:shd w:fill="F7FAFC"/>
          </w:tcPr>
          <w:p>
            <w:r/>
            <w:r>
              <w:rPr>
                <w:b w:val="0"/>
                <w:sz w:val="16"/>
              </w:rPr>
              <w:t>Monitoring validation evidence.</w:t>
            </w:r>
          </w:p>
        </w:tc>
      </w:tr>
    </w:tbl>
    <w:p/>
    <w:p>
      <w:pPr>
        <w:pStyle w:val="Heading2"/>
      </w:pPr>
      <w:r>
        <w:t>N.Login and Identity Test Scenarios</w:t>
      </w:r>
    </w:p>
    <w:p>
      <w:pPr>
        <w:pStyle w:val="Caption"/>
      </w:pPr>
      <w:r>
        <w:rPr>
          <w:b/>
        </w:rPr>
        <w:t>Table N-Login and Identity – Login and Identity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Login and Identity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Login and Identity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Login and Identity</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Login and Identity</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Login and Identity</w:t>
            </w:r>
          </w:p>
        </w:tc>
        <w:tc>
          <w:tcPr>
            <w:tcW w:type="dxa" w:w="5328"/>
            <w:vAlign w:val="top"/>
          </w:tcPr>
          <w:p>
            <w:r/>
            <w:r>
              <w:rPr>
                <w:b w:val="0"/>
                <w:sz w:val="16"/>
              </w:rPr>
              <w:t>Function responds within agreed operational expectation or raises monitored dependency concern.</w:t>
            </w:r>
          </w:p>
        </w:tc>
      </w:tr>
    </w:tbl>
    <w:p/>
    <w:p>
      <w:pPr>
        <w:pStyle w:val="Heading2"/>
      </w:pPr>
      <w:r>
        <w:t>N.User Administration Test Scenarios</w:t>
      </w:r>
    </w:p>
    <w:p>
      <w:pPr>
        <w:pStyle w:val="Caption"/>
      </w:pPr>
      <w:r>
        <w:rPr>
          <w:b/>
        </w:rPr>
        <w:t>Table N-User Administration – User Administration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User Administration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User Administration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User Administration</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User Administration</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User Administration</w:t>
            </w:r>
          </w:p>
        </w:tc>
        <w:tc>
          <w:tcPr>
            <w:tcW w:type="dxa" w:w="5328"/>
            <w:vAlign w:val="top"/>
          </w:tcPr>
          <w:p>
            <w:r/>
            <w:r>
              <w:rPr>
                <w:b w:val="0"/>
                <w:sz w:val="16"/>
              </w:rPr>
              <w:t>Function responds within agreed operational expectation or raises monitored dependency concern.</w:t>
            </w:r>
          </w:p>
        </w:tc>
      </w:tr>
    </w:tbl>
    <w:p/>
    <w:p>
      <w:pPr>
        <w:pStyle w:val="Heading2"/>
      </w:pPr>
      <w:r>
        <w:t>N.Role and Permission Management Test Scenarios</w:t>
      </w:r>
    </w:p>
    <w:p>
      <w:pPr>
        <w:pStyle w:val="Caption"/>
      </w:pPr>
      <w:r>
        <w:rPr>
          <w:b/>
        </w:rPr>
        <w:t>Table N-Role and Permission Management – Role and Permission Management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Role and Permission Management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Role and Permission Management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Role and Permission Management</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Role and Permission Management</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Role and Permission Management</w:t>
            </w:r>
          </w:p>
        </w:tc>
        <w:tc>
          <w:tcPr>
            <w:tcW w:type="dxa" w:w="5328"/>
            <w:vAlign w:val="top"/>
          </w:tcPr>
          <w:p>
            <w:r/>
            <w:r>
              <w:rPr>
                <w:b w:val="0"/>
                <w:sz w:val="16"/>
              </w:rPr>
              <w:t>Function responds within agreed operational expectation or raises monitored dependency concern.</w:t>
            </w:r>
          </w:p>
        </w:tc>
      </w:tr>
    </w:tbl>
    <w:p/>
    <w:p>
      <w:pPr>
        <w:pStyle w:val="Heading2"/>
      </w:pPr>
      <w:r>
        <w:t>N.Clinical Attachment Search Test Scenarios</w:t>
      </w:r>
    </w:p>
    <w:p>
      <w:pPr>
        <w:pStyle w:val="Caption"/>
      </w:pPr>
      <w:r>
        <w:rPr>
          <w:b/>
        </w:rPr>
        <w:t>Table N-Clinical Attachment Search – Clinical Attachment Search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Clinical Attachment Search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Clinical Attachment Search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Clinical Attachment Search</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Clinical Attachment Search</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Clinical Attachment Search</w:t>
            </w:r>
          </w:p>
        </w:tc>
        <w:tc>
          <w:tcPr>
            <w:tcW w:type="dxa" w:w="5328"/>
            <w:vAlign w:val="top"/>
          </w:tcPr>
          <w:p>
            <w:r/>
            <w:r>
              <w:rPr>
                <w:b w:val="0"/>
                <w:sz w:val="16"/>
              </w:rPr>
              <w:t>Function responds within agreed operational expectation or raises monitored dependency concern.</w:t>
            </w:r>
          </w:p>
        </w:tc>
      </w:tr>
    </w:tbl>
    <w:p/>
    <w:p>
      <w:pPr>
        <w:pStyle w:val="Heading2"/>
      </w:pPr>
      <w:r>
        <w:t>N.Premarital Search Test Scenarios</w:t>
      </w:r>
    </w:p>
    <w:p>
      <w:pPr>
        <w:pStyle w:val="Caption"/>
      </w:pPr>
      <w:r>
        <w:rPr>
          <w:b/>
        </w:rPr>
        <w:t>Table N-Premarital Search – Premarital Search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Premarital Search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Premarital Search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Premarital Search</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Premarital Search</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Premarital Search</w:t>
            </w:r>
          </w:p>
        </w:tc>
        <w:tc>
          <w:tcPr>
            <w:tcW w:type="dxa" w:w="5328"/>
            <w:vAlign w:val="top"/>
          </w:tcPr>
          <w:p>
            <w:r/>
            <w:r>
              <w:rPr>
                <w:b w:val="0"/>
                <w:sz w:val="16"/>
              </w:rPr>
              <w:t>Function responds within agreed operational expectation or raises monitored dependency concern.</w:t>
            </w:r>
          </w:p>
        </w:tc>
      </w:tr>
    </w:tbl>
    <w:p/>
    <w:p>
      <w:pPr>
        <w:pStyle w:val="Heading2"/>
      </w:pPr>
      <w:r>
        <w:t>N.Patient Services Search Test Scenarios</w:t>
      </w:r>
    </w:p>
    <w:p>
      <w:pPr>
        <w:pStyle w:val="Caption"/>
      </w:pPr>
      <w:r>
        <w:rPr>
          <w:b/>
        </w:rPr>
        <w:t>Table N-Patient Services Search – Patient Services Search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Patient Services Search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Patient Services Search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Patient Services Search</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Patient Services Search</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Patient Services Search</w:t>
            </w:r>
          </w:p>
        </w:tc>
        <w:tc>
          <w:tcPr>
            <w:tcW w:type="dxa" w:w="5328"/>
            <w:vAlign w:val="top"/>
          </w:tcPr>
          <w:p>
            <w:r/>
            <w:r>
              <w:rPr>
                <w:b w:val="0"/>
                <w:sz w:val="16"/>
              </w:rPr>
              <w:t>Function responds within agreed operational expectation or raises monitored dependency concern.</w:t>
            </w:r>
          </w:p>
        </w:tc>
      </w:tr>
    </w:tbl>
    <w:p/>
    <w:p>
      <w:pPr>
        <w:pStyle w:val="Heading2"/>
      </w:pPr>
      <w:r>
        <w:t>N.Audit Logging Test Scenarios</w:t>
      </w:r>
    </w:p>
    <w:p>
      <w:pPr>
        <w:pStyle w:val="Caption"/>
      </w:pPr>
      <w:r>
        <w:rPr>
          <w:b/>
        </w:rPr>
        <w:t>Table N-Audit Logging – Audit Logging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Audit Logging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Audit Logging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Audit Logging</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Audit Logging</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Audit Logging</w:t>
            </w:r>
          </w:p>
        </w:tc>
        <w:tc>
          <w:tcPr>
            <w:tcW w:type="dxa" w:w="5328"/>
            <w:vAlign w:val="top"/>
          </w:tcPr>
          <w:p>
            <w:r/>
            <w:r>
              <w:rPr>
                <w:b w:val="0"/>
                <w:sz w:val="16"/>
              </w:rPr>
              <w:t>Function responds within agreed operational expectation or raises monitored dependency concern.</w:t>
            </w:r>
          </w:p>
        </w:tc>
      </w:tr>
    </w:tbl>
    <w:p/>
    <w:p>
      <w:pPr>
        <w:pStyle w:val="Heading2"/>
      </w:pPr>
      <w:r>
        <w:t>N.Exception Handling Test Scenarios</w:t>
      </w:r>
    </w:p>
    <w:p>
      <w:pPr>
        <w:pStyle w:val="Caption"/>
      </w:pPr>
      <w:r>
        <w:rPr>
          <w:b/>
        </w:rPr>
        <w:t>Table N-Exception Handling – Exception Handling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Exception Handling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Exception Handling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Exception Handling</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Exception Handling</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Exception Handling</w:t>
            </w:r>
          </w:p>
        </w:tc>
        <w:tc>
          <w:tcPr>
            <w:tcW w:type="dxa" w:w="5328"/>
            <w:vAlign w:val="top"/>
          </w:tcPr>
          <w:p>
            <w:r/>
            <w:r>
              <w:rPr>
                <w:b w:val="0"/>
                <w:sz w:val="16"/>
              </w:rPr>
              <w:t>Function responds within agreed operational expectation or raises monitored dependency concern.</w:t>
            </w:r>
          </w:p>
        </w:tc>
      </w:tr>
    </w:tbl>
    <w:p/>
    <w:p>
      <w:pPr>
        <w:pStyle w:val="Heading2"/>
      </w:pPr>
      <w:r>
        <w:t>N.Monitoring Test Scenarios</w:t>
      </w:r>
    </w:p>
    <w:p>
      <w:pPr>
        <w:pStyle w:val="Caption"/>
      </w:pPr>
      <w:r>
        <w:rPr>
          <w:b/>
        </w:rPr>
        <w:t>Table N-Monitoring – Monitoring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Monitoring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Monitoring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Monitoring</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Monitoring</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Monitoring</w:t>
            </w:r>
          </w:p>
        </w:tc>
        <w:tc>
          <w:tcPr>
            <w:tcW w:type="dxa" w:w="5328"/>
            <w:vAlign w:val="top"/>
          </w:tcPr>
          <w:p>
            <w:r/>
            <w:r>
              <w:rPr>
                <w:b w:val="0"/>
                <w:sz w:val="16"/>
              </w:rPr>
              <w:t>Function responds within agreed operational expectation or raises monitored dependency concern.</w:t>
            </w:r>
          </w:p>
        </w:tc>
      </w:tr>
    </w:tbl>
    <w:p/>
    <w:p>
      <w:pPr>
        <w:pStyle w:val="Heading2"/>
      </w:pPr>
      <w:r>
        <w:t>N.Privacy and Logging Restrictions Test Scenarios</w:t>
      </w:r>
    </w:p>
    <w:p>
      <w:pPr>
        <w:pStyle w:val="Caption"/>
      </w:pPr>
      <w:r>
        <w:rPr>
          <w:b/>
        </w:rPr>
        <w:t>Table N-Privacy and Logging Restrictions – Privacy and Logging Restrictions Test Scenarios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Scenario</w:t>
            </w:r>
          </w:p>
        </w:tc>
        <w:tc>
          <w:tcPr>
            <w:tcW w:type="dxa" w:w="5328"/>
            <w:vAlign w:val="top"/>
            <w:shd w:fill="1F4E79"/>
          </w:tcPr>
          <w:p>
            <w:r/>
            <w:r>
              <w:rPr>
                <w:b/>
                <w:color w:val="FFFFFF"/>
                <w:sz w:val="16"/>
              </w:rPr>
              <w:t>Expected Result</w:t>
            </w:r>
          </w:p>
        </w:tc>
      </w:tr>
      <w:tr>
        <w:tc>
          <w:tcPr>
            <w:tcW w:type="dxa" w:w="5328"/>
            <w:vAlign w:val="top"/>
          </w:tcPr>
          <w:p>
            <w:r/>
            <w:r>
              <w:rPr>
                <w:b w:val="0"/>
                <w:sz w:val="16"/>
              </w:rPr>
              <w:t>Valid Privacy and Logging Restrictions scenario</w:t>
            </w:r>
          </w:p>
        </w:tc>
        <w:tc>
          <w:tcPr>
            <w:tcW w:type="dxa" w:w="5328"/>
            <w:vAlign w:val="top"/>
          </w:tcPr>
          <w:p>
            <w:r/>
            <w:r>
              <w:rPr>
                <w:b w:val="0"/>
                <w:sz w:val="16"/>
              </w:rPr>
              <w:t>Function completes successfully and required audit/monitoring evidence is created.</w:t>
            </w:r>
          </w:p>
        </w:tc>
      </w:tr>
      <w:tr>
        <w:tc>
          <w:tcPr>
            <w:tcW w:type="dxa" w:w="5328"/>
            <w:vAlign w:val="top"/>
            <w:shd w:fill="F7FAFC"/>
          </w:tcPr>
          <w:p>
            <w:r/>
            <w:r>
              <w:rPr>
                <w:b w:val="0"/>
                <w:sz w:val="16"/>
              </w:rPr>
              <w:t>Unauthorized Privacy and Logging Restrictions scenario</w:t>
            </w:r>
          </w:p>
        </w:tc>
        <w:tc>
          <w:tcPr>
            <w:tcW w:type="dxa" w:w="5328"/>
            <w:vAlign w:val="top"/>
            <w:shd w:fill="F7FAFC"/>
          </w:tcPr>
          <w:p>
            <w:r/>
            <w:r>
              <w:rPr>
                <w:b w:val="0"/>
                <w:sz w:val="16"/>
              </w:rPr>
              <w:t>Access is denied and access-denied audit event is created where applicable.</w:t>
            </w:r>
          </w:p>
        </w:tc>
      </w:tr>
      <w:tr>
        <w:tc>
          <w:tcPr>
            <w:tcW w:type="dxa" w:w="5328"/>
            <w:vAlign w:val="top"/>
          </w:tcPr>
          <w:p>
            <w:r/>
            <w:r>
              <w:rPr>
                <w:b w:val="0"/>
                <w:sz w:val="16"/>
              </w:rPr>
              <w:t>Invalid input in Privacy and Logging Restrictions</w:t>
            </w:r>
          </w:p>
        </w:tc>
        <w:tc>
          <w:tcPr>
            <w:tcW w:type="dxa" w:w="5328"/>
            <w:vAlign w:val="top"/>
          </w:tcPr>
          <w:p>
            <w:r/>
            <w:r>
              <w:rPr>
                <w:b w:val="0"/>
                <w:sz w:val="16"/>
              </w:rPr>
              <w:t>Validation prevents execution and displays user-safe message.</w:t>
            </w:r>
          </w:p>
        </w:tc>
      </w:tr>
      <w:tr>
        <w:tc>
          <w:tcPr>
            <w:tcW w:type="dxa" w:w="5328"/>
            <w:vAlign w:val="top"/>
            <w:shd w:fill="F7FAFC"/>
          </w:tcPr>
          <w:p>
            <w:r/>
            <w:r>
              <w:rPr>
                <w:b w:val="0"/>
                <w:sz w:val="16"/>
              </w:rPr>
              <w:t>Error path in Privacy and Logging Restrictions</w:t>
            </w:r>
          </w:p>
        </w:tc>
        <w:tc>
          <w:tcPr>
            <w:tcW w:type="dxa" w:w="5328"/>
            <w:vAlign w:val="top"/>
            <w:shd w:fill="F7FAFC"/>
          </w:tcPr>
          <w:p>
            <w:r/>
            <w:r>
              <w:rPr>
                <w:b w:val="0"/>
                <w:sz w:val="16"/>
              </w:rPr>
              <w:t>Exception is sanitized, logged, and visible to support/operations without sensitive payload.</w:t>
            </w:r>
          </w:p>
        </w:tc>
      </w:tr>
      <w:tr>
        <w:tc>
          <w:tcPr>
            <w:tcW w:type="dxa" w:w="5328"/>
            <w:vAlign w:val="top"/>
          </w:tcPr>
          <w:p>
            <w:r/>
            <w:r>
              <w:rPr>
                <w:b w:val="0"/>
                <w:sz w:val="16"/>
              </w:rPr>
              <w:t>Performance path in Privacy and Logging Restrictions</w:t>
            </w:r>
          </w:p>
        </w:tc>
        <w:tc>
          <w:tcPr>
            <w:tcW w:type="dxa" w:w="5328"/>
            <w:vAlign w:val="top"/>
          </w:tcPr>
          <w:p>
            <w:r/>
            <w:r>
              <w:rPr>
                <w:b w:val="0"/>
                <w:sz w:val="16"/>
              </w:rPr>
              <w:t>Function responds within agreed operational expectation or raises monitored dependency concern.</w:t>
            </w:r>
          </w:p>
        </w:tc>
      </w:tr>
    </w:tbl>
    <w:p/>
    <w:p>
      <w:pPr>
        <w:pStyle w:val="Heading1"/>
      </w:pPr>
      <w:r>
        <w:t>Appendix O – Configuration and Environment Parameter Catalogue</w:t>
      </w:r>
    </w:p>
    <w:p>
      <w:pPr>
        <w:pStyle w:val="Caption"/>
      </w:pPr>
      <w:r>
        <w:rPr>
          <w:b/>
        </w:rPr>
        <w:t>Table O-1 – Configuration and Environment Parameter Catalogue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Parameter</w:t>
            </w:r>
          </w:p>
        </w:tc>
        <w:tc>
          <w:tcPr>
            <w:tcW w:type="dxa" w:w="2131"/>
            <w:vAlign w:val="top"/>
            <w:shd w:fill="1F4E79"/>
          </w:tcPr>
          <w:p>
            <w:r/>
            <w:r>
              <w:rPr>
                <w:b/>
                <w:color w:val="FFFFFF"/>
                <w:sz w:val="16"/>
              </w:rPr>
              <w:t>Purpose</w:t>
            </w:r>
          </w:p>
        </w:tc>
        <w:tc>
          <w:tcPr>
            <w:tcW w:type="dxa" w:w="2131"/>
            <w:vAlign w:val="top"/>
            <w:shd w:fill="1F4E79"/>
          </w:tcPr>
          <w:p>
            <w:r/>
            <w:r>
              <w:rPr>
                <w:b/>
                <w:color w:val="FFFFFF"/>
                <w:sz w:val="16"/>
              </w:rPr>
              <w:t>Environment Scope</w:t>
            </w:r>
          </w:p>
        </w:tc>
        <w:tc>
          <w:tcPr>
            <w:tcW w:type="dxa" w:w="2131"/>
            <w:vAlign w:val="top"/>
            <w:shd w:fill="1F4E79"/>
          </w:tcPr>
          <w:p>
            <w:r/>
            <w:r>
              <w:rPr>
                <w:b/>
                <w:color w:val="FFFFFF"/>
                <w:sz w:val="16"/>
              </w:rPr>
              <w:t>Access</w:t>
            </w:r>
          </w:p>
        </w:tc>
        <w:tc>
          <w:tcPr>
            <w:tcW w:type="dxa" w:w="2131"/>
            <w:vAlign w:val="top"/>
            <w:shd w:fill="1F4E79"/>
          </w:tcPr>
          <w:p>
            <w:r/>
            <w:r>
              <w:rPr>
                <w:b/>
                <w:color w:val="FFFFFF"/>
                <w:sz w:val="16"/>
              </w:rPr>
              <w:t>Notes</w:t>
            </w:r>
          </w:p>
        </w:tc>
      </w:tr>
      <w:tr>
        <w:tc>
          <w:tcPr>
            <w:tcW w:type="dxa" w:w="2131"/>
            <w:vAlign w:val="top"/>
          </w:tcPr>
          <w:p>
            <w:r/>
            <w:r>
              <w:rPr>
                <w:b w:val="0"/>
                <w:sz w:val="16"/>
              </w:rPr>
              <w:t>IDAM SAML Metadata URL</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IDAM Entity ID</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r>
        <w:tc>
          <w:tcPr>
            <w:tcW w:type="dxa" w:w="2131"/>
            <w:vAlign w:val="top"/>
          </w:tcPr>
          <w:p>
            <w:r/>
            <w:r>
              <w:rPr>
                <w:b w:val="0"/>
                <w:sz w:val="16"/>
              </w:rPr>
              <w:t>EMH Entity ID</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Clinical Attachment API Base URL</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r>
        <w:tc>
          <w:tcPr>
            <w:tcW w:type="dxa" w:w="2131"/>
            <w:vAlign w:val="top"/>
          </w:tcPr>
          <w:p>
            <w:r/>
            <w:r>
              <w:rPr>
                <w:b w:val="0"/>
                <w:sz w:val="16"/>
              </w:rPr>
              <w:t>Premarital API Base URL</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Patient Services API Base URL</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r>
        <w:tc>
          <w:tcPr>
            <w:tcW w:type="dxa" w:w="2131"/>
            <w:vAlign w:val="top"/>
          </w:tcPr>
          <w:p>
            <w:r/>
            <w:r>
              <w:rPr>
                <w:b w:val="0"/>
                <w:sz w:val="16"/>
              </w:rPr>
              <w:t>ICP API Base URL</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UAE Pass API Base URL</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r>
        <w:tc>
          <w:tcPr>
            <w:tcW w:type="dxa" w:w="2131"/>
            <w:vAlign w:val="top"/>
          </w:tcPr>
          <w:p>
            <w:r/>
            <w:r>
              <w:rPr>
                <w:b w:val="0"/>
                <w:sz w:val="16"/>
              </w:rPr>
              <w:t>Default API Timeout</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Audit Retention Period</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r>
        <w:tc>
          <w:tcPr>
            <w:tcW w:type="dxa" w:w="2131"/>
            <w:vAlign w:val="top"/>
          </w:tcPr>
          <w:p>
            <w:r/>
            <w:r>
              <w:rPr>
                <w:b w:val="0"/>
                <w:sz w:val="16"/>
              </w:rPr>
              <w:t>Exception Retention Period</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AppDynamics Application Name</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r>
        <w:tc>
          <w:tcPr>
            <w:tcW w:type="dxa" w:w="2131"/>
            <w:vAlign w:val="top"/>
          </w:tcPr>
          <w:p>
            <w:r/>
            <w:r>
              <w:rPr>
                <w:b w:val="0"/>
                <w:sz w:val="16"/>
              </w:rPr>
              <w:t>AppDynamics Tier Name</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Feature Toggle: Clinical Attachment</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r>
        <w:tc>
          <w:tcPr>
            <w:tcW w:type="dxa" w:w="2131"/>
            <w:vAlign w:val="top"/>
          </w:tcPr>
          <w:p>
            <w:r/>
            <w:r>
              <w:rPr>
                <w:b w:val="0"/>
                <w:sz w:val="16"/>
              </w:rPr>
              <w:t>Feature Toggle: Premarital</w:t>
            </w:r>
          </w:p>
        </w:tc>
        <w:tc>
          <w:tcPr>
            <w:tcW w:type="dxa" w:w="2131"/>
            <w:vAlign w:val="top"/>
          </w:tcPr>
          <w:p>
            <w:r/>
            <w:r>
              <w:rPr>
                <w:b w:val="0"/>
                <w:sz w:val="16"/>
              </w:rPr>
              <w:t>Environment-specific configuration</w:t>
            </w:r>
          </w:p>
        </w:tc>
        <w:tc>
          <w:tcPr>
            <w:tcW w:type="dxa" w:w="2131"/>
            <w:vAlign w:val="top"/>
          </w:tcPr>
          <w:p>
            <w:r/>
            <w:r>
              <w:rPr>
                <w:b w:val="0"/>
                <w:sz w:val="16"/>
              </w:rPr>
              <w:t>Dev/SIT/UAT/Prod</w:t>
            </w:r>
          </w:p>
        </w:tc>
        <w:tc>
          <w:tcPr>
            <w:tcW w:type="dxa" w:w="2131"/>
            <w:vAlign w:val="top"/>
          </w:tcPr>
          <w:p>
            <w:r/>
            <w:r>
              <w:rPr>
                <w:b w:val="0"/>
                <w:sz w:val="16"/>
              </w:rPr>
              <w:t>Restricted Administrator</w:t>
            </w:r>
          </w:p>
        </w:tc>
        <w:tc>
          <w:tcPr>
            <w:tcW w:type="dxa" w:w="2131"/>
            <w:vAlign w:val="top"/>
          </w:tcPr>
          <w:p>
            <w:r/>
            <w:r>
              <w:rPr>
                <w:b w:val="0"/>
                <w:sz w:val="16"/>
              </w:rPr>
              <w:t>Change audited; no secrets in plain text.</w:t>
            </w:r>
          </w:p>
        </w:tc>
      </w:tr>
      <w:tr>
        <w:tc>
          <w:tcPr>
            <w:tcW w:type="dxa" w:w="2131"/>
            <w:vAlign w:val="top"/>
            <w:shd w:fill="F7FAFC"/>
          </w:tcPr>
          <w:p>
            <w:r/>
            <w:r>
              <w:rPr>
                <w:b w:val="0"/>
                <w:sz w:val="16"/>
              </w:rPr>
              <w:t>Feature Toggle: Patient Services</w:t>
            </w:r>
          </w:p>
        </w:tc>
        <w:tc>
          <w:tcPr>
            <w:tcW w:type="dxa" w:w="2131"/>
            <w:vAlign w:val="top"/>
            <w:shd w:fill="F7FAFC"/>
          </w:tcPr>
          <w:p>
            <w:r/>
            <w:r>
              <w:rPr>
                <w:b w:val="0"/>
                <w:sz w:val="16"/>
              </w:rPr>
              <w:t>Environment-specific configuration</w:t>
            </w:r>
          </w:p>
        </w:tc>
        <w:tc>
          <w:tcPr>
            <w:tcW w:type="dxa" w:w="2131"/>
            <w:vAlign w:val="top"/>
            <w:shd w:fill="F7FAFC"/>
          </w:tcPr>
          <w:p>
            <w:r/>
            <w:r>
              <w:rPr>
                <w:b w:val="0"/>
                <w:sz w:val="16"/>
              </w:rPr>
              <w:t>Dev/SIT/UAT/Prod</w:t>
            </w:r>
          </w:p>
        </w:tc>
        <w:tc>
          <w:tcPr>
            <w:tcW w:type="dxa" w:w="2131"/>
            <w:vAlign w:val="top"/>
            <w:shd w:fill="F7FAFC"/>
          </w:tcPr>
          <w:p>
            <w:r/>
            <w:r>
              <w:rPr>
                <w:b w:val="0"/>
                <w:sz w:val="16"/>
              </w:rPr>
              <w:t>Restricted Administrator</w:t>
            </w:r>
          </w:p>
        </w:tc>
        <w:tc>
          <w:tcPr>
            <w:tcW w:type="dxa" w:w="2131"/>
            <w:vAlign w:val="top"/>
            <w:shd w:fill="F7FAFC"/>
          </w:tcPr>
          <w:p>
            <w:r/>
            <w:r>
              <w:rPr>
                <w:b w:val="0"/>
                <w:sz w:val="16"/>
              </w:rPr>
              <w:t>Change audited; no secrets in plain text.</w:t>
            </w:r>
          </w:p>
        </w:tc>
      </w:tr>
    </w:tbl>
    <w:p/>
    <w:p>
      <w:pPr>
        <w:pStyle w:val="Heading1"/>
      </w:pPr>
      <w:r>
        <w:t>Appendix P – Data Privacy Field Handling Matrix</w:t>
      </w:r>
    </w:p>
    <w:p>
      <w:pPr>
        <w:pStyle w:val="Caption"/>
      </w:pPr>
      <w:r>
        <w:rPr>
          <w:b/>
        </w:rPr>
        <w:t>Table P-1 – Data Privacy Field Handling Matrix</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r/>
            <w:r>
              <w:rPr>
                <w:b/>
                <w:color w:val="FFFFFF"/>
                <w:sz w:val="16"/>
              </w:rPr>
              <w:t>Data Field</w:t>
            </w:r>
          </w:p>
        </w:tc>
        <w:tc>
          <w:tcPr>
            <w:tcW w:type="dxa" w:w="1776"/>
            <w:vAlign w:val="top"/>
            <w:shd w:fill="1F4E79"/>
          </w:tcPr>
          <w:p>
            <w:r/>
            <w:r>
              <w:rPr>
                <w:b/>
                <w:color w:val="FFFFFF"/>
                <w:sz w:val="16"/>
              </w:rPr>
              <w:t>Classification</w:t>
            </w:r>
          </w:p>
        </w:tc>
        <w:tc>
          <w:tcPr>
            <w:tcW w:type="dxa" w:w="1776"/>
            <w:vAlign w:val="top"/>
            <w:shd w:fill="1F4E79"/>
          </w:tcPr>
          <w:p>
            <w:r/>
            <w:r>
              <w:rPr>
                <w:b/>
                <w:color w:val="FFFFFF"/>
                <w:sz w:val="16"/>
              </w:rPr>
              <w:t>Display in EMH</w:t>
            </w:r>
          </w:p>
        </w:tc>
        <w:tc>
          <w:tcPr>
            <w:tcW w:type="dxa" w:w="1776"/>
            <w:vAlign w:val="top"/>
            <w:shd w:fill="1F4E79"/>
          </w:tcPr>
          <w:p>
            <w:r/>
            <w:r>
              <w:rPr>
                <w:b/>
                <w:color w:val="FFFFFF"/>
                <w:sz w:val="16"/>
              </w:rPr>
              <w:t>Persist in EMH</w:t>
            </w:r>
          </w:p>
        </w:tc>
        <w:tc>
          <w:tcPr>
            <w:tcW w:type="dxa" w:w="1776"/>
            <w:vAlign w:val="top"/>
            <w:shd w:fill="1F4E79"/>
          </w:tcPr>
          <w:p>
            <w:r/>
            <w:r>
              <w:rPr>
                <w:b/>
                <w:color w:val="FFFFFF"/>
                <w:sz w:val="16"/>
              </w:rPr>
              <w:t>Log Handling</w:t>
            </w:r>
          </w:p>
        </w:tc>
        <w:tc>
          <w:tcPr>
            <w:tcW w:type="dxa" w:w="1776"/>
            <w:vAlign w:val="top"/>
            <w:shd w:fill="1F4E79"/>
          </w:tcPr>
          <w:p>
            <w:r/>
            <w:r>
              <w:rPr>
                <w:b/>
                <w:color w:val="FFFFFF"/>
                <w:sz w:val="16"/>
              </w:rPr>
              <w:t>Privacy Treatment</w:t>
            </w:r>
          </w:p>
        </w:tc>
      </w:tr>
      <w:tr>
        <w:tc>
          <w:tcPr>
            <w:tcW w:type="dxa" w:w="1776"/>
            <w:vAlign w:val="top"/>
          </w:tcPr>
          <w:p>
            <w:r/>
            <w:r>
              <w:rPr>
                <w:b w:val="0"/>
                <w:sz w:val="16"/>
              </w:rPr>
              <w:t>Username</w:t>
            </w:r>
          </w:p>
        </w:tc>
        <w:tc>
          <w:tcPr>
            <w:tcW w:type="dxa" w:w="1776"/>
            <w:vAlign w:val="top"/>
          </w:tcPr>
          <w:p>
            <w:r/>
            <w:r>
              <w:rPr>
                <w:b w:val="0"/>
                <w:sz w:val="16"/>
              </w:rPr>
              <w:t>Confidential</w:t>
            </w:r>
          </w:p>
        </w:tc>
        <w:tc>
          <w:tcPr>
            <w:tcW w:type="dxa" w:w="1776"/>
            <w:vAlign w:val="top"/>
          </w:tcPr>
          <w:p>
            <w:r/>
            <w:r>
              <w:rPr>
                <w:b w:val="0"/>
                <w:sz w:val="16"/>
              </w:rPr>
              <w:t>Yes</w:t>
            </w:r>
          </w:p>
        </w:tc>
        <w:tc>
          <w:tcPr>
            <w:tcW w:type="dxa" w:w="1776"/>
            <w:vAlign w:val="top"/>
          </w:tcPr>
          <w:p>
            <w:r/>
            <w:r>
              <w:rPr>
                <w:b w:val="0"/>
                <w:sz w:val="16"/>
              </w:rPr>
              <w:t>Yes</w:t>
            </w:r>
          </w:p>
        </w:tc>
        <w:tc>
          <w:tcPr>
            <w:tcW w:type="dxa" w:w="1776"/>
            <w:vAlign w:val="top"/>
          </w:tcPr>
          <w:p>
            <w:r/>
            <w:r>
              <w:rPr>
                <w:b w:val="0"/>
                <w:sz w:val="16"/>
              </w:rPr>
              <w:t>No, unless masked/approved</w:t>
            </w:r>
          </w:p>
        </w:tc>
        <w:tc>
          <w:tcPr>
            <w:tcW w:type="dxa" w:w="1776"/>
            <w:vAlign w:val="top"/>
          </w:tcPr>
          <w:p>
            <w:r/>
            <w:r>
              <w:rPr>
                <w:b w:val="0"/>
                <w:sz w:val="16"/>
              </w:rPr>
              <w:t>Display only to authorized roles and avoid unnecessary exposure.</w:t>
            </w:r>
          </w:p>
        </w:tc>
      </w:tr>
      <w:tr>
        <w:tc>
          <w:tcPr>
            <w:tcW w:type="dxa" w:w="1776"/>
            <w:vAlign w:val="top"/>
            <w:shd w:fill="F7FAFC"/>
          </w:tcPr>
          <w:p>
            <w:r/>
            <w:r>
              <w:rPr>
                <w:b w:val="0"/>
                <w:sz w:val="16"/>
              </w:rPr>
              <w:t>Email</w:t>
            </w:r>
          </w:p>
        </w:tc>
        <w:tc>
          <w:tcPr>
            <w:tcW w:type="dxa" w:w="1776"/>
            <w:vAlign w:val="top"/>
            <w:shd w:fill="F7FAFC"/>
          </w:tcPr>
          <w:p>
            <w:r/>
            <w:r>
              <w:rPr>
                <w:b w:val="0"/>
                <w:sz w:val="16"/>
              </w:rPr>
              <w:t>Confidential</w:t>
            </w:r>
          </w:p>
        </w:tc>
        <w:tc>
          <w:tcPr>
            <w:tcW w:type="dxa" w:w="1776"/>
            <w:vAlign w:val="top"/>
            <w:shd w:fill="F7FAFC"/>
          </w:tcPr>
          <w:p>
            <w:r/>
            <w:r>
              <w:rPr>
                <w:b w:val="0"/>
                <w:sz w:val="16"/>
              </w:rPr>
              <w:t>Yes</w:t>
            </w:r>
          </w:p>
        </w:tc>
        <w:tc>
          <w:tcPr>
            <w:tcW w:type="dxa" w:w="1776"/>
            <w:vAlign w:val="top"/>
            <w:shd w:fill="F7FAFC"/>
          </w:tcPr>
          <w:p>
            <w:r/>
            <w:r>
              <w:rPr>
                <w:b w:val="0"/>
                <w:sz w:val="16"/>
              </w:rPr>
              <w:t>Yes</w:t>
            </w:r>
          </w:p>
        </w:tc>
        <w:tc>
          <w:tcPr>
            <w:tcW w:type="dxa" w:w="1776"/>
            <w:vAlign w:val="top"/>
            <w:shd w:fill="F7FAFC"/>
          </w:tcPr>
          <w:p>
            <w:r/>
            <w:r>
              <w:rPr>
                <w:b w:val="0"/>
                <w:sz w:val="16"/>
              </w:rPr>
              <w:t>No, unless masked/approved</w:t>
            </w:r>
          </w:p>
        </w:tc>
        <w:tc>
          <w:tcPr>
            <w:tcW w:type="dxa" w:w="1776"/>
            <w:vAlign w:val="top"/>
            <w:shd w:fill="F7FAFC"/>
          </w:tcPr>
          <w:p>
            <w:r/>
            <w:r>
              <w:rPr>
                <w:b w:val="0"/>
                <w:sz w:val="16"/>
              </w:rPr>
              <w:t>Display only to authorized roles and avoid unnecessary exposure.</w:t>
            </w:r>
          </w:p>
        </w:tc>
      </w:tr>
      <w:tr>
        <w:tc>
          <w:tcPr>
            <w:tcW w:type="dxa" w:w="1776"/>
            <w:vAlign w:val="top"/>
          </w:tcPr>
          <w:p>
            <w:r/>
            <w:r>
              <w:rPr>
                <w:b w:val="0"/>
                <w:sz w:val="16"/>
              </w:rPr>
              <w:t>Full Name</w:t>
            </w:r>
          </w:p>
        </w:tc>
        <w:tc>
          <w:tcPr>
            <w:tcW w:type="dxa" w:w="1776"/>
            <w:vAlign w:val="top"/>
          </w:tcPr>
          <w:p>
            <w:r/>
            <w:r>
              <w:rPr>
                <w:b w:val="0"/>
                <w:sz w:val="16"/>
              </w:rPr>
              <w:t>Confidential</w:t>
            </w:r>
          </w:p>
        </w:tc>
        <w:tc>
          <w:tcPr>
            <w:tcW w:type="dxa" w:w="1776"/>
            <w:vAlign w:val="top"/>
          </w:tcPr>
          <w:p>
            <w:r/>
            <w:r>
              <w:rPr>
                <w:b w:val="0"/>
                <w:sz w:val="16"/>
              </w:rPr>
              <w:t>Yes</w:t>
            </w:r>
          </w:p>
        </w:tc>
        <w:tc>
          <w:tcPr>
            <w:tcW w:type="dxa" w:w="1776"/>
            <w:vAlign w:val="top"/>
          </w:tcPr>
          <w:p>
            <w:r/>
            <w:r>
              <w:rPr>
                <w:b w:val="0"/>
                <w:sz w:val="16"/>
              </w:rPr>
              <w:t>Yes</w:t>
            </w:r>
          </w:p>
        </w:tc>
        <w:tc>
          <w:tcPr>
            <w:tcW w:type="dxa" w:w="1776"/>
            <w:vAlign w:val="top"/>
          </w:tcPr>
          <w:p>
            <w:r/>
            <w:r>
              <w:rPr>
                <w:b w:val="0"/>
                <w:sz w:val="16"/>
              </w:rPr>
              <w:t>No, unless masked/approved</w:t>
            </w:r>
          </w:p>
        </w:tc>
        <w:tc>
          <w:tcPr>
            <w:tcW w:type="dxa" w:w="1776"/>
            <w:vAlign w:val="top"/>
          </w:tcPr>
          <w:p>
            <w:r/>
            <w:r>
              <w:rPr>
                <w:b w:val="0"/>
                <w:sz w:val="16"/>
              </w:rPr>
              <w:t>Display only to authorized roles and avoid unnecessary exposure.</w:t>
            </w:r>
          </w:p>
        </w:tc>
      </w:tr>
      <w:tr>
        <w:tc>
          <w:tcPr>
            <w:tcW w:type="dxa" w:w="1776"/>
            <w:vAlign w:val="top"/>
            <w:shd w:fill="F7FAFC"/>
          </w:tcPr>
          <w:p>
            <w:r/>
            <w:r>
              <w:rPr>
                <w:b w:val="0"/>
                <w:sz w:val="16"/>
              </w:rPr>
              <w:t>Emirates ID / National ID</w:t>
            </w:r>
          </w:p>
        </w:tc>
        <w:tc>
          <w:tcPr>
            <w:tcW w:type="dxa" w:w="1776"/>
            <w:vAlign w:val="top"/>
            <w:shd w:fill="F7FAFC"/>
          </w:tcPr>
          <w:p>
            <w:r/>
            <w:r>
              <w:rPr>
                <w:b w:val="0"/>
                <w:sz w:val="16"/>
              </w:rPr>
              <w:t>Highly Confidential</w:t>
            </w:r>
          </w:p>
        </w:tc>
        <w:tc>
          <w:tcPr>
            <w:tcW w:type="dxa" w:w="1776"/>
            <w:vAlign w:val="top"/>
            <w:shd w:fill="F7FAFC"/>
          </w:tcPr>
          <w:p>
            <w:r/>
            <w:r>
              <w:rPr>
                <w:b w:val="0"/>
                <w:sz w:val="16"/>
              </w:rPr>
              <w:t>Yes</w:t>
            </w:r>
          </w:p>
        </w:tc>
        <w:tc>
          <w:tcPr>
            <w:tcW w:type="dxa" w:w="1776"/>
            <w:vAlign w:val="top"/>
            <w:shd w:fill="F7FAFC"/>
          </w:tcPr>
          <w:p>
            <w:r/>
            <w:r>
              <w:rPr>
                <w:b w:val="0"/>
                <w:sz w:val="16"/>
              </w:rPr>
              <w:t>No</w:t>
            </w:r>
          </w:p>
        </w:tc>
        <w:tc>
          <w:tcPr>
            <w:tcW w:type="dxa" w:w="1776"/>
            <w:vAlign w:val="top"/>
            <w:shd w:fill="F7FAFC"/>
          </w:tcPr>
          <w:p>
            <w:r/>
            <w:r>
              <w:rPr>
                <w:b w:val="0"/>
                <w:sz w:val="16"/>
              </w:rPr>
              <w:t>No, unless masked/approved</w:t>
            </w:r>
          </w:p>
        </w:tc>
        <w:tc>
          <w:tcPr>
            <w:tcW w:type="dxa" w:w="1776"/>
            <w:vAlign w:val="top"/>
            <w:shd w:fill="F7FAFC"/>
          </w:tcPr>
          <w:p>
            <w:r/>
            <w:r>
              <w:rPr>
                <w:b w:val="0"/>
                <w:sz w:val="16"/>
              </w:rPr>
              <w:t>Display only to authorized roles and avoid unnecessary exposure.</w:t>
            </w:r>
          </w:p>
        </w:tc>
      </w:tr>
      <w:tr>
        <w:tc>
          <w:tcPr>
            <w:tcW w:type="dxa" w:w="1776"/>
            <w:vAlign w:val="top"/>
          </w:tcPr>
          <w:p>
            <w:r/>
            <w:r>
              <w:rPr>
                <w:b w:val="0"/>
                <w:sz w:val="16"/>
              </w:rPr>
              <w:t>MRN</w:t>
            </w:r>
          </w:p>
        </w:tc>
        <w:tc>
          <w:tcPr>
            <w:tcW w:type="dxa" w:w="1776"/>
            <w:vAlign w:val="top"/>
          </w:tcPr>
          <w:p>
            <w:r/>
            <w:r>
              <w:rPr>
                <w:b w:val="0"/>
                <w:sz w:val="16"/>
              </w:rPr>
              <w:t>Highly Confidential</w:t>
            </w:r>
          </w:p>
        </w:tc>
        <w:tc>
          <w:tcPr>
            <w:tcW w:type="dxa" w:w="1776"/>
            <w:vAlign w:val="top"/>
          </w:tcPr>
          <w:p>
            <w:r/>
            <w:r>
              <w:rPr>
                <w:b w:val="0"/>
                <w:sz w:val="16"/>
              </w:rPr>
              <w:t>Yes</w:t>
            </w:r>
          </w:p>
        </w:tc>
        <w:tc>
          <w:tcPr>
            <w:tcW w:type="dxa" w:w="1776"/>
            <w:vAlign w:val="top"/>
          </w:tcPr>
          <w:p>
            <w:r/>
            <w:r>
              <w:rPr>
                <w:b w:val="0"/>
                <w:sz w:val="16"/>
              </w:rPr>
              <w:t>No</w:t>
            </w:r>
          </w:p>
        </w:tc>
        <w:tc>
          <w:tcPr>
            <w:tcW w:type="dxa" w:w="1776"/>
            <w:vAlign w:val="top"/>
          </w:tcPr>
          <w:p>
            <w:r/>
            <w:r>
              <w:rPr>
                <w:b w:val="0"/>
                <w:sz w:val="16"/>
              </w:rPr>
              <w:t>No, unless masked/approved</w:t>
            </w:r>
          </w:p>
        </w:tc>
        <w:tc>
          <w:tcPr>
            <w:tcW w:type="dxa" w:w="1776"/>
            <w:vAlign w:val="top"/>
          </w:tcPr>
          <w:p>
            <w:r/>
            <w:r>
              <w:rPr>
                <w:b w:val="0"/>
                <w:sz w:val="16"/>
              </w:rPr>
              <w:t>Display only to authorized roles and avoid unnecessary exposure.</w:t>
            </w:r>
          </w:p>
        </w:tc>
      </w:tr>
      <w:tr>
        <w:tc>
          <w:tcPr>
            <w:tcW w:type="dxa" w:w="1776"/>
            <w:vAlign w:val="top"/>
            <w:shd w:fill="F7FAFC"/>
          </w:tcPr>
          <w:p>
            <w:r/>
            <w:r>
              <w:rPr>
                <w:b w:val="0"/>
                <w:sz w:val="16"/>
              </w:rPr>
              <w:t>Patient Name</w:t>
            </w:r>
          </w:p>
        </w:tc>
        <w:tc>
          <w:tcPr>
            <w:tcW w:type="dxa" w:w="1776"/>
            <w:vAlign w:val="top"/>
            <w:shd w:fill="F7FAFC"/>
          </w:tcPr>
          <w:p>
            <w:r/>
            <w:r>
              <w:rPr>
                <w:b w:val="0"/>
                <w:sz w:val="16"/>
              </w:rPr>
              <w:t>Highly Confidential</w:t>
            </w:r>
          </w:p>
        </w:tc>
        <w:tc>
          <w:tcPr>
            <w:tcW w:type="dxa" w:w="1776"/>
            <w:vAlign w:val="top"/>
            <w:shd w:fill="F7FAFC"/>
          </w:tcPr>
          <w:p>
            <w:r/>
            <w:r>
              <w:rPr>
                <w:b w:val="0"/>
                <w:sz w:val="16"/>
              </w:rPr>
              <w:t>Yes</w:t>
            </w:r>
          </w:p>
        </w:tc>
        <w:tc>
          <w:tcPr>
            <w:tcW w:type="dxa" w:w="1776"/>
            <w:vAlign w:val="top"/>
            <w:shd w:fill="F7FAFC"/>
          </w:tcPr>
          <w:p>
            <w:r/>
            <w:r>
              <w:rPr>
                <w:b w:val="0"/>
                <w:sz w:val="16"/>
              </w:rPr>
              <w:t>No</w:t>
            </w:r>
          </w:p>
        </w:tc>
        <w:tc>
          <w:tcPr>
            <w:tcW w:type="dxa" w:w="1776"/>
            <w:vAlign w:val="top"/>
            <w:shd w:fill="F7FAFC"/>
          </w:tcPr>
          <w:p>
            <w:r/>
            <w:r>
              <w:rPr>
                <w:b w:val="0"/>
                <w:sz w:val="16"/>
              </w:rPr>
              <w:t>No, unless masked/approved</w:t>
            </w:r>
          </w:p>
        </w:tc>
        <w:tc>
          <w:tcPr>
            <w:tcW w:type="dxa" w:w="1776"/>
            <w:vAlign w:val="top"/>
            <w:shd w:fill="F7FAFC"/>
          </w:tcPr>
          <w:p>
            <w:r/>
            <w:r>
              <w:rPr>
                <w:b w:val="0"/>
                <w:sz w:val="16"/>
              </w:rPr>
              <w:t>Display only to authorized roles and avoid unnecessary exposure.</w:t>
            </w:r>
          </w:p>
        </w:tc>
      </w:tr>
      <w:tr>
        <w:tc>
          <w:tcPr>
            <w:tcW w:type="dxa" w:w="1776"/>
            <w:vAlign w:val="top"/>
          </w:tcPr>
          <w:p>
            <w:r/>
            <w:r>
              <w:rPr>
                <w:b w:val="0"/>
                <w:sz w:val="16"/>
              </w:rPr>
              <w:t>Applicant Name</w:t>
            </w:r>
          </w:p>
        </w:tc>
        <w:tc>
          <w:tcPr>
            <w:tcW w:type="dxa" w:w="1776"/>
            <w:vAlign w:val="top"/>
          </w:tcPr>
          <w:p>
            <w:r/>
            <w:r>
              <w:rPr>
                <w:b w:val="0"/>
                <w:sz w:val="16"/>
              </w:rPr>
              <w:t>Highly Confidential</w:t>
            </w:r>
          </w:p>
        </w:tc>
        <w:tc>
          <w:tcPr>
            <w:tcW w:type="dxa" w:w="1776"/>
            <w:vAlign w:val="top"/>
          </w:tcPr>
          <w:p>
            <w:r/>
            <w:r>
              <w:rPr>
                <w:b w:val="0"/>
                <w:sz w:val="16"/>
              </w:rPr>
              <w:t>Yes</w:t>
            </w:r>
          </w:p>
        </w:tc>
        <w:tc>
          <w:tcPr>
            <w:tcW w:type="dxa" w:w="1776"/>
            <w:vAlign w:val="top"/>
          </w:tcPr>
          <w:p>
            <w:r/>
            <w:r>
              <w:rPr>
                <w:b w:val="0"/>
                <w:sz w:val="16"/>
              </w:rPr>
              <w:t>No</w:t>
            </w:r>
          </w:p>
        </w:tc>
        <w:tc>
          <w:tcPr>
            <w:tcW w:type="dxa" w:w="1776"/>
            <w:vAlign w:val="top"/>
          </w:tcPr>
          <w:p>
            <w:r/>
            <w:r>
              <w:rPr>
                <w:b w:val="0"/>
                <w:sz w:val="16"/>
              </w:rPr>
              <w:t>No, unless masked/approved</w:t>
            </w:r>
          </w:p>
        </w:tc>
        <w:tc>
          <w:tcPr>
            <w:tcW w:type="dxa" w:w="1776"/>
            <w:vAlign w:val="top"/>
          </w:tcPr>
          <w:p>
            <w:r/>
            <w:r>
              <w:rPr>
                <w:b w:val="0"/>
                <w:sz w:val="16"/>
              </w:rPr>
              <w:t>Display only to authorized roles and avoid unnecessary exposure.</w:t>
            </w:r>
          </w:p>
        </w:tc>
      </w:tr>
      <w:tr>
        <w:tc>
          <w:tcPr>
            <w:tcW w:type="dxa" w:w="1776"/>
            <w:vAlign w:val="top"/>
            <w:shd w:fill="F7FAFC"/>
          </w:tcPr>
          <w:p>
            <w:r/>
            <w:r>
              <w:rPr>
                <w:b w:val="0"/>
                <w:sz w:val="16"/>
              </w:rPr>
              <w:t>Mobile Number</w:t>
            </w:r>
          </w:p>
        </w:tc>
        <w:tc>
          <w:tcPr>
            <w:tcW w:type="dxa" w:w="1776"/>
            <w:vAlign w:val="top"/>
            <w:shd w:fill="F7FAFC"/>
          </w:tcPr>
          <w:p>
            <w:r/>
            <w:r>
              <w:rPr>
                <w:b w:val="0"/>
                <w:sz w:val="16"/>
              </w:rPr>
              <w:t>Confidential</w:t>
            </w:r>
          </w:p>
        </w:tc>
        <w:tc>
          <w:tcPr>
            <w:tcW w:type="dxa" w:w="1776"/>
            <w:vAlign w:val="top"/>
            <w:shd w:fill="F7FAFC"/>
          </w:tcPr>
          <w:p>
            <w:r/>
            <w:r>
              <w:rPr>
                <w:b w:val="0"/>
                <w:sz w:val="16"/>
              </w:rPr>
              <w:t>Yes</w:t>
            </w:r>
          </w:p>
        </w:tc>
        <w:tc>
          <w:tcPr>
            <w:tcW w:type="dxa" w:w="1776"/>
            <w:vAlign w:val="top"/>
            <w:shd w:fill="F7FAFC"/>
          </w:tcPr>
          <w:p>
            <w:r/>
            <w:r>
              <w:rPr>
                <w:b w:val="0"/>
                <w:sz w:val="16"/>
              </w:rPr>
              <w:t>No</w:t>
            </w:r>
          </w:p>
        </w:tc>
        <w:tc>
          <w:tcPr>
            <w:tcW w:type="dxa" w:w="1776"/>
            <w:vAlign w:val="top"/>
            <w:shd w:fill="F7FAFC"/>
          </w:tcPr>
          <w:p>
            <w:r/>
            <w:r>
              <w:rPr>
                <w:b w:val="0"/>
                <w:sz w:val="16"/>
              </w:rPr>
              <w:t>No, unless masked/approved</w:t>
            </w:r>
          </w:p>
        </w:tc>
        <w:tc>
          <w:tcPr>
            <w:tcW w:type="dxa" w:w="1776"/>
            <w:vAlign w:val="top"/>
            <w:shd w:fill="F7FAFC"/>
          </w:tcPr>
          <w:p>
            <w:r/>
            <w:r>
              <w:rPr>
                <w:b w:val="0"/>
                <w:sz w:val="16"/>
              </w:rPr>
              <w:t>Display only to authorized roles and avoid unnecessary exposure.</w:t>
            </w:r>
          </w:p>
        </w:tc>
      </w:tr>
      <w:tr>
        <w:tc>
          <w:tcPr>
            <w:tcW w:type="dxa" w:w="1776"/>
            <w:vAlign w:val="top"/>
          </w:tcPr>
          <w:p>
            <w:r/>
            <w:r>
              <w:rPr>
                <w:b w:val="0"/>
                <w:sz w:val="16"/>
              </w:rPr>
              <w:t>Application Number</w:t>
            </w:r>
          </w:p>
        </w:tc>
        <w:tc>
          <w:tcPr>
            <w:tcW w:type="dxa" w:w="1776"/>
            <w:vAlign w:val="top"/>
          </w:tcPr>
          <w:p>
            <w:r/>
            <w:r>
              <w:rPr>
                <w:b w:val="0"/>
                <w:sz w:val="16"/>
              </w:rPr>
              <w:t>Confidential</w:t>
            </w:r>
          </w:p>
        </w:tc>
        <w:tc>
          <w:tcPr>
            <w:tcW w:type="dxa" w:w="1776"/>
            <w:vAlign w:val="top"/>
          </w:tcPr>
          <w:p>
            <w:r/>
            <w:r>
              <w:rPr>
                <w:b w:val="0"/>
                <w:sz w:val="16"/>
              </w:rPr>
              <w:t>Yes</w:t>
            </w:r>
          </w:p>
        </w:tc>
        <w:tc>
          <w:tcPr>
            <w:tcW w:type="dxa" w:w="1776"/>
            <w:vAlign w:val="top"/>
          </w:tcPr>
          <w:p>
            <w:r/>
            <w:r>
              <w:rPr>
                <w:b w:val="0"/>
                <w:sz w:val="16"/>
              </w:rPr>
              <w:t>No</w:t>
            </w:r>
          </w:p>
        </w:tc>
        <w:tc>
          <w:tcPr>
            <w:tcW w:type="dxa" w:w="1776"/>
            <w:vAlign w:val="top"/>
          </w:tcPr>
          <w:p>
            <w:r/>
            <w:r>
              <w:rPr>
                <w:b w:val="0"/>
                <w:sz w:val="16"/>
              </w:rPr>
              <w:t>Metadata only</w:t>
            </w:r>
          </w:p>
        </w:tc>
        <w:tc>
          <w:tcPr>
            <w:tcW w:type="dxa" w:w="1776"/>
            <w:vAlign w:val="top"/>
          </w:tcPr>
          <w:p>
            <w:r/>
            <w:r>
              <w:rPr>
                <w:b w:val="0"/>
                <w:sz w:val="16"/>
              </w:rPr>
              <w:t>Display only to authorized roles and avoid unnecessary exposure.</w:t>
            </w:r>
          </w:p>
        </w:tc>
      </w:tr>
      <w:tr>
        <w:tc>
          <w:tcPr>
            <w:tcW w:type="dxa" w:w="1776"/>
            <w:vAlign w:val="top"/>
            <w:shd w:fill="F7FAFC"/>
          </w:tcPr>
          <w:p>
            <w:r/>
            <w:r>
              <w:rPr>
                <w:b w:val="0"/>
                <w:sz w:val="16"/>
              </w:rPr>
              <w:t>Payment Status</w:t>
            </w:r>
          </w:p>
        </w:tc>
        <w:tc>
          <w:tcPr>
            <w:tcW w:type="dxa" w:w="1776"/>
            <w:vAlign w:val="top"/>
            <w:shd w:fill="F7FAFC"/>
          </w:tcPr>
          <w:p>
            <w:r/>
            <w:r>
              <w:rPr>
                <w:b w:val="0"/>
                <w:sz w:val="16"/>
              </w:rPr>
              <w:t>Confidential</w:t>
            </w:r>
          </w:p>
        </w:tc>
        <w:tc>
          <w:tcPr>
            <w:tcW w:type="dxa" w:w="1776"/>
            <w:vAlign w:val="top"/>
            <w:shd w:fill="F7FAFC"/>
          </w:tcPr>
          <w:p>
            <w:r/>
            <w:r>
              <w:rPr>
                <w:b w:val="0"/>
                <w:sz w:val="16"/>
              </w:rPr>
              <w:t>Yes</w:t>
            </w:r>
          </w:p>
        </w:tc>
        <w:tc>
          <w:tcPr>
            <w:tcW w:type="dxa" w:w="1776"/>
            <w:vAlign w:val="top"/>
            <w:shd w:fill="F7FAFC"/>
          </w:tcPr>
          <w:p>
            <w:r/>
            <w:r>
              <w:rPr>
                <w:b w:val="0"/>
                <w:sz w:val="16"/>
              </w:rPr>
              <w:t>No</w:t>
            </w:r>
          </w:p>
        </w:tc>
        <w:tc>
          <w:tcPr>
            <w:tcW w:type="dxa" w:w="1776"/>
            <w:vAlign w:val="top"/>
            <w:shd w:fill="F7FAFC"/>
          </w:tcPr>
          <w:p>
            <w:r/>
            <w:r>
              <w:rPr>
                <w:b w:val="0"/>
                <w:sz w:val="16"/>
              </w:rPr>
              <w:t>Metadata only</w:t>
            </w:r>
          </w:p>
        </w:tc>
        <w:tc>
          <w:tcPr>
            <w:tcW w:type="dxa" w:w="1776"/>
            <w:vAlign w:val="top"/>
            <w:shd w:fill="F7FAFC"/>
          </w:tcPr>
          <w:p>
            <w:r/>
            <w:r>
              <w:rPr>
                <w:b w:val="0"/>
                <w:sz w:val="16"/>
              </w:rPr>
              <w:t>Display only to authorized roles and avoid unnecessary exposure.</w:t>
            </w:r>
          </w:p>
        </w:tc>
      </w:tr>
      <w:tr>
        <w:tc>
          <w:tcPr>
            <w:tcW w:type="dxa" w:w="1776"/>
            <w:vAlign w:val="top"/>
          </w:tcPr>
          <w:p>
            <w:r/>
            <w:r>
              <w:rPr>
                <w:b w:val="0"/>
                <w:sz w:val="16"/>
              </w:rPr>
              <w:t>Clinical Details</w:t>
            </w:r>
          </w:p>
        </w:tc>
        <w:tc>
          <w:tcPr>
            <w:tcW w:type="dxa" w:w="1776"/>
            <w:vAlign w:val="top"/>
          </w:tcPr>
          <w:p>
            <w:r/>
            <w:r>
              <w:rPr>
                <w:b w:val="0"/>
                <w:sz w:val="16"/>
              </w:rPr>
              <w:t>Highly Confidential</w:t>
            </w:r>
          </w:p>
        </w:tc>
        <w:tc>
          <w:tcPr>
            <w:tcW w:type="dxa" w:w="1776"/>
            <w:vAlign w:val="top"/>
          </w:tcPr>
          <w:p>
            <w:r/>
            <w:r>
              <w:rPr>
                <w:b w:val="0"/>
                <w:sz w:val="16"/>
              </w:rPr>
              <w:t>Yes</w:t>
            </w:r>
          </w:p>
        </w:tc>
        <w:tc>
          <w:tcPr>
            <w:tcW w:type="dxa" w:w="1776"/>
            <w:vAlign w:val="top"/>
          </w:tcPr>
          <w:p>
            <w:r/>
            <w:r>
              <w:rPr>
                <w:b w:val="0"/>
                <w:sz w:val="16"/>
              </w:rPr>
              <w:t>No</w:t>
            </w:r>
          </w:p>
        </w:tc>
        <w:tc>
          <w:tcPr>
            <w:tcW w:type="dxa" w:w="1776"/>
            <w:vAlign w:val="top"/>
          </w:tcPr>
          <w:p>
            <w:r/>
            <w:r>
              <w:rPr>
                <w:b w:val="0"/>
                <w:sz w:val="16"/>
              </w:rPr>
              <w:t>No, unless masked/approved</w:t>
            </w:r>
          </w:p>
        </w:tc>
        <w:tc>
          <w:tcPr>
            <w:tcW w:type="dxa" w:w="1776"/>
            <w:vAlign w:val="top"/>
          </w:tcPr>
          <w:p>
            <w:r/>
            <w:r>
              <w:rPr>
                <w:b w:val="0"/>
                <w:sz w:val="16"/>
              </w:rPr>
              <w:t>Display only to authorized roles and avoid unnecessary exposure.</w:t>
            </w:r>
          </w:p>
        </w:tc>
      </w:tr>
      <w:tr>
        <w:tc>
          <w:tcPr>
            <w:tcW w:type="dxa" w:w="1776"/>
            <w:vAlign w:val="top"/>
            <w:shd w:fill="F7FAFC"/>
          </w:tcPr>
          <w:p>
            <w:r/>
            <w:r>
              <w:rPr>
                <w:b w:val="0"/>
                <w:sz w:val="16"/>
              </w:rPr>
              <w:t>Appointment Details</w:t>
            </w:r>
          </w:p>
        </w:tc>
        <w:tc>
          <w:tcPr>
            <w:tcW w:type="dxa" w:w="1776"/>
            <w:vAlign w:val="top"/>
            <w:shd w:fill="F7FAFC"/>
          </w:tcPr>
          <w:p>
            <w:r/>
            <w:r>
              <w:rPr>
                <w:b w:val="0"/>
                <w:sz w:val="16"/>
              </w:rPr>
              <w:t>Confidential</w:t>
            </w:r>
          </w:p>
        </w:tc>
        <w:tc>
          <w:tcPr>
            <w:tcW w:type="dxa" w:w="1776"/>
            <w:vAlign w:val="top"/>
            <w:shd w:fill="F7FAFC"/>
          </w:tcPr>
          <w:p>
            <w:r/>
            <w:r>
              <w:rPr>
                <w:b w:val="0"/>
                <w:sz w:val="16"/>
              </w:rPr>
              <w:t>Yes</w:t>
            </w:r>
          </w:p>
        </w:tc>
        <w:tc>
          <w:tcPr>
            <w:tcW w:type="dxa" w:w="1776"/>
            <w:vAlign w:val="top"/>
            <w:shd w:fill="F7FAFC"/>
          </w:tcPr>
          <w:p>
            <w:r/>
            <w:r>
              <w:rPr>
                <w:b w:val="0"/>
                <w:sz w:val="16"/>
              </w:rPr>
              <w:t>No</w:t>
            </w:r>
          </w:p>
        </w:tc>
        <w:tc>
          <w:tcPr>
            <w:tcW w:type="dxa" w:w="1776"/>
            <w:vAlign w:val="top"/>
            <w:shd w:fill="F7FAFC"/>
          </w:tcPr>
          <w:p>
            <w:r/>
            <w:r>
              <w:rPr>
                <w:b w:val="0"/>
                <w:sz w:val="16"/>
              </w:rPr>
              <w:t>No, unless masked/approved</w:t>
            </w:r>
          </w:p>
        </w:tc>
        <w:tc>
          <w:tcPr>
            <w:tcW w:type="dxa" w:w="1776"/>
            <w:vAlign w:val="top"/>
            <w:shd w:fill="F7FAFC"/>
          </w:tcPr>
          <w:p>
            <w:r/>
            <w:r>
              <w:rPr>
                <w:b w:val="0"/>
                <w:sz w:val="16"/>
              </w:rPr>
              <w:t>Display only to authorized roles and avoid unnecessary exposure.</w:t>
            </w:r>
          </w:p>
        </w:tc>
      </w:tr>
      <w:tr>
        <w:tc>
          <w:tcPr>
            <w:tcW w:type="dxa" w:w="1776"/>
            <w:vAlign w:val="top"/>
          </w:tcPr>
          <w:p>
            <w:r/>
            <w:r>
              <w:rPr>
                <w:b w:val="0"/>
                <w:sz w:val="16"/>
              </w:rPr>
              <w:t>Medical Report Request Details</w:t>
            </w:r>
          </w:p>
        </w:tc>
        <w:tc>
          <w:tcPr>
            <w:tcW w:type="dxa" w:w="1776"/>
            <w:vAlign w:val="top"/>
          </w:tcPr>
          <w:p>
            <w:r/>
            <w:r>
              <w:rPr>
                <w:b w:val="0"/>
                <w:sz w:val="16"/>
              </w:rPr>
              <w:t>Highly Confidential</w:t>
            </w:r>
          </w:p>
        </w:tc>
        <w:tc>
          <w:tcPr>
            <w:tcW w:type="dxa" w:w="1776"/>
            <w:vAlign w:val="top"/>
          </w:tcPr>
          <w:p>
            <w:r/>
            <w:r>
              <w:rPr>
                <w:b w:val="0"/>
                <w:sz w:val="16"/>
              </w:rPr>
              <w:t>Yes</w:t>
            </w:r>
          </w:p>
        </w:tc>
        <w:tc>
          <w:tcPr>
            <w:tcW w:type="dxa" w:w="1776"/>
            <w:vAlign w:val="top"/>
          </w:tcPr>
          <w:p>
            <w:r/>
            <w:r>
              <w:rPr>
                <w:b w:val="0"/>
                <w:sz w:val="16"/>
              </w:rPr>
              <w:t>No</w:t>
            </w:r>
          </w:p>
        </w:tc>
        <w:tc>
          <w:tcPr>
            <w:tcW w:type="dxa" w:w="1776"/>
            <w:vAlign w:val="top"/>
          </w:tcPr>
          <w:p>
            <w:r/>
            <w:r>
              <w:rPr>
                <w:b w:val="0"/>
                <w:sz w:val="16"/>
              </w:rPr>
              <w:t>No, unless masked/approved</w:t>
            </w:r>
          </w:p>
        </w:tc>
        <w:tc>
          <w:tcPr>
            <w:tcW w:type="dxa" w:w="1776"/>
            <w:vAlign w:val="top"/>
          </w:tcPr>
          <w:p>
            <w:r/>
            <w:r>
              <w:rPr>
                <w:b w:val="0"/>
                <w:sz w:val="16"/>
              </w:rPr>
              <w:t>Display only to authorized roles and avoid unnecessary exposure.</w:t>
            </w:r>
          </w:p>
        </w:tc>
      </w:tr>
      <w:tr>
        <w:tc>
          <w:tcPr>
            <w:tcW w:type="dxa" w:w="1776"/>
            <w:vAlign w:val="top"/>
            <w:shd w:fill="F7FAFC"/>
          </w:tcPr>
          <w:p>
            <w:r/>
            <w:r>
              <w:rPr>
                <w:b w:val="0"/>
                <w:sz w:val="16"/>
              </w:rPr>
              <w:t>Sick Leave Details</w:t>
            </w:r>
          </w:p>
        </w:tc>
        <w:tc>
          <w:tcPr>
            <w:tcW w:type="dxa" w:w="1776"/>
            <w:vAlign w:val="top"/>
            <w:shd w:fill="F7FAFC"/>
          </w:tcPr>
          <w:p>
            <w:r/>
            <w:r>
              <w:rPr>
                <w:b w:val="0"/>
                <w:sz w:val="16"/>
              </w:rPr>
              <w:t>Highly Confidential</w:t>
            </w:r>
          </w:p>
        </w:tc>
        <w:tc>
          <w:tcPr>
            <w:tcW w:type="dxa" w:w="1776"/>
            <w:vAlign w:val="top"/>
            <w:shd w:fill="F7FAFC"/>
          </w:tcPr>
          <w:p>
            <w:r/>
            <w:r>
              <w:rPr>
                <w:b w:val="0"/>
                <w:sz w:val="16"/>
              </w:rPr>
              <w:t>Yes</w:t>
            </w:r>
          </w:p>
        </w:tc>
        <w:tc>
          <w:tcPr>
            <w:tcW w:type="dxa" w:w="1776"/>
            <w:vAlign w:val="top"/>
            <w:shd w:fill="F7FAFC"/>
          </w:tcPr>
          <w:p>
            <w:r/>
            <w:r>
              <w:rPr>
                <w:b w:val="0"/>
                <w:sz w:val="16"/>
              </w:rPr>
              <w:t>No</w:t>
            </w:r>
          </w:p>
        </w:tc>
        <w:tc>
          <w:tcPr>
            <w:tcW w:type="dxa" w:w="1776"/>
            <w:vAlign w:val="top"/>
            <w:shd w:fill="F7FAFC"/>
          </w:tcPr>
          <w:p>
            <w:r/>
            <w:r>
              <w:rPr>
                <w:b w:val="0"/>
                <w:sz w:val="16"/>
              </w:rPr>
              <w:t>No, unless masked/approved</w:t>
            </w:r>
          </w:p>
        </w:tc>
        <w:tc>
          <w:tcPr>
            <w:tcW w:type="dxa" w:w="1776"/>
            <w:vAlign w:val="top"/>
            <w:shd w:fill="F7FAFC"/>
          </w:tcPr>
          <w:p>
            <w:r/>
            <w:r>
              <w:rPr>
                <w:b w:val="0"/>
                <w:sz w:val="16"/>
              </w:rPr>
              <w:t>Display only to authorized roles and avoid unnecessary exposure.</w:t>
            </w:r>
          </w:p>
        </w:tc>
      </w:tr>
    </w:tbl>
    <w:p/>
    <w:p>
      <w:pPr>
        <w:pStyle w:val="Heading1"/>
      </w:pPr>
      <w:r>
        <w:t>Appendix Q – Expanded RAID Register</w:t>
      </w:r>
    </w:p>
    <w:p>
      <w:pPr>
        <w:pStyle w:val="Caption"/>
      </w:pPr>
      <w:r>
        <w:rPr>
          <w:b/>
        </w:rPr>
        <w:t>Table Q-1 – Expanded RAID Register</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1F4E79"/>
          </w:tcPr>
          <w:p>
            <w:r/>
            <w:r>
              <w:rPr>
                <w:b/>
                <w:color w:val="FFFFFF"/>
                <w:sz w:val="16"/>
              </w:rPr>
              <w:t>ID</w:t>
            </w:r>
          </w:p>
        </w:tc>
        <w:tc>
          <w:tcPr>
            <w:tcW w:type="dxa" w:w="2131"/>
            <w:vAlign w:val="top"/>
            <w:shd w:fill="1F4E79"/>
          </w:tcPr>
          <w:p>
            <w:r/>
            <w:r>
              <w:rPr>
                <w:b/>
                <w:color w:val="FFFFFF"/>
                <w:sz w:val="16"/>
              </w:rPr>
              <w:t>Type</w:t>
            </w:r>
          </w:p>
        </w:tc>
        <w:tc>
          <w:tcPr>
            <w:tcW w:type="dxa" w:w="2131"/>
            <w:vAlign w:val="top"/>
            <w:shd w:fill="1F4E79"/>
          </w:tcPr>
          <w:p>
            <w:r/>
            <w:r>
              <w:rPr>
                <w:b/>
                <w:color w:val="FFFFFF"/>
                <w:sz w:val="16"/>
              </w:rPr>
              <w:t>Description</w:t>
            </w:r>
          </w:p>
        </w:tc>
        <w:tc>
          <w:tcPr>
            <w:tcW w:type="dxa" w:w="2131"/>
            <w:vAlign w:val="top"/>
            <w:shd w:fill="1F4E79"/>
          </w:tcPr>
          <w:p>
            <w:r/>
            <w:r>
              <w:rPr>
                <w:b/>
                <w:color w:val="FFFFFF"/>
                <w:sz w:val="16"/>
              </w:rPr>
              <w:t>Treatment</w:t>
            </w:r>
          </w:p>
        </w:tc>
        <w:tc>
          <w:tcPr>
            <w:tcW w:type="dxa" w:w="2131"/>
            <w:vAlign w:val="top"/>
            <w:shd w:fill="1F4E79"/>
          </w:tcPr>
          <w:p>
            <w:r/>
            <w:r>
              <w:rPr>
                <w:b/>
                <w:color w:val="FFFFFF"/>
                <w:sz w:val="16"/>
              </w:rPr>
              <w:t>Owner</w:t>
            </w:r>
          </w:p>
        </w:tc>
      </w:tr>
      <w:tr>
        <w:tc>
          <w:tcPr>
            <w:tcW w:type="dxa" w:w="2131"/>
            <w:vAlign w:val="top"/>
          </w:tcPr>
          <w:p>
            <w:r/>
            <w:r>
              <w:rPr>
                <w:b w:val="0"/>
                <w:sz w:val="16"/>
              </w:rPr>
              <w:t>RAID-EX-001</w:t>
            </w:r>
          </w:p>
        </w:tc>
        <w:tc>
          <w:tcPr>
            <w:tcW w:type="dxa" w:w="2131"/>
            <w:vAlign w:val="top"/>
          </w:tcPr>
          <w:p>
            <w:r/>
            <w:r>
              <w:rPr>
                <w:b w:val="0"/>
                <w:sz w:val="16"/>
              </w:rPr>
              <w:t>Assumption</w:t>
            </w:r>
          </w:p>
        </w:tc>
        <w:tc>
          <w:tcPr>
            <w:tcW w:type="dxa" w:w="2131"/>
            <w:vAlign w:val="top"/>
          </w:tcPr>
          <w:p>
            <w:r/>
            <w:r>
              <w:rPr>
                <w:b w:val="0"/>
                <w:sz w:val="16"/>
              </w:rPr>
              <w:t>Expanded governance item 1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RAID-EX-002</w:t>
            </w:r>
          </w:p>
        </w:tc>
        <w:tc>
          <w:tcPr>
            <w:tcW w:type="dxa" w:w="2131"/>
            <w:vAlign w:val="top"/>
            <w:shd w:fill="F7FAFC"/>
          </w:tcPr>
          <w:p>
            <w:r/>
            <w:r>
              <w:rPr>
                <w:b w:val="0"/>
                <w:sz w:val="16"/>
              </w:rPr>
              <w:t>Issue</w:t>
            </w:r>
          </w:p>
        </w:tc>
        <w:tc>
          <w:tcPr>
            <w:tcW w:type="dxa" w:w="2131"/>
            <w:vAlign w:val="top"/>
            <w:shd w:fill="F7FAFC"/>
          </w:tcPr>
          <w:p>
            <w:r/>
            <w:r>
              <w:rPr>
                <w:b w:val="0"/>
                <w:sz w:val="16"/>
              </w:rPr>
              <w:t>Expanded governance item 2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RAID-EX-003</w:t>
            </w:r>
          </w:p>
        </w:tc>
        <w:tc>
          <w:tcPr>
            <w:tcW w:type="dxa" w:w="2131"/>
            <w:vAlign w:val="top"/>
          </w:tcPr>
          <w:p>
            <w:r/>
            <w:r>
              <w:rPr>
                <w:b w:val="0"/>
                <w:sz w:val="16"/>
              </w:rPr>
              <w:t>Dependency</w:t>
            </w:r>
          </w:p>
        </w:tc>
        <w:tc>
          <w:tcPr>
            <w:tcW w:type="dxa" w:w="2131"/>
            <w:vAlign w:val="top"/>
          </w:tcPr>
          <w:p>
            <w:r/>
            <w:r>
              <w:rPr>
                <w:b w:val="0"/>
                <w:sz w:val="16"/>
              </w:rPr>
              <w:t>Expanded governance item 3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RAID-EX-004</w:t>
            </w:r>
          </w:p>
        </w:tc>
        <w:tc>
          <w:tcPr>
            <w:tcW w:type="dxa" w:w="2131"/>
            <w:vAlign w:val="top"/>
            <w:shd w:fill="F7FAFC"/>
          </w:tcPr>
          <w:p>
            <w:r/>
            <w:r>
              <w:rPr>
                <w:b w:val="0"/>
                <w:sz w:val="16"/>
              </w:rPr>
              <w:t>Risk</w:t>
            </w:r>
          </w:p>
        </w:tc>
        <w:tc>
          <w:tcPr>
            <w:tcW w:type="dxa" w:w="2131"/>
            <w:vAlign w:val="top"/>
            <w:shd w:fill="F7FAFC"/>
          </w:tcPr>
          <w:p>
            <w:r/>
            <w:r>
              <w:rPr>
                <w:b w:val="0"/>
                <w:sz w:val="16"/>
              </w:rPr>
              <w:t>Expanded governance item 4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RAID-EX-005</w:t>
            </w:r>
          </w:p>
        </w:tc>
        <w:tc>
          <w:tcPr>
            <w:tcW w:type="dxa" w:w="2131"/>
            <w:vAlign w:val="top"/>
          </w:tcPr>
          <w:p>
            <w:r/>
            <w:r>
              <w:rPr>
                <w:b w:val="0"/>
                <w:sz w:val="16"/>
              </w:rPr>
              <w:t>Assumption</w:t>
            </w:r>
          </w:p>
        </w:tc>
        <w:tc>
          <w:tcPr>
            <w:tcW w:type="dxa" w:w="2131"/>
            <w:vAlign w:val="top"/>
          </w:tcPr>
          <w:p>
            <w:r/>
            <w:r>
              <w:rPr>
                <w:b w:val="0"/>
                <w:sz w:val="16"/>
              </w:rPr>
              <w:t>Expanded governance item 5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RAID-EX-006</w:t>
            </w:r>
          </w:p>
        </w:tc>
        <w:tc>
          <w:tcPr>
            <w:tcW w:type="dxa" w:w="2131"/>
            <w:vAlign w:val="top"/>
            <w:shd w:fill="F7FAFC"/>
          </w:tcPr>
          <w:p>
            <w:r/>
            <w:r>
              <w:rPr>
                <w:b w:val="0"/>
                <w:sz w:val="16"/>
              </w:rPr>
              <w:t>Issue</w:t>
            </w:r>
          </w:p>
        </w:tc>
        <w:tc>
          <w:tcPr>
            <w:tcW w:type="dxa" w:w="2131"/>
            <w:vAlign w:val="top"/>
            <w:shd w:fill="F7FAFC"/>
          </w:tcPr>
          <w:p>
            <w:r/>
            <w:r>
              <w:rPr>
                <w:b w:val="0"/>
                <w:sz w:val="16"/>
              </w:rPr>
              <w:t>Expanded governance item 6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RAID-EX-007</w:t>
            </w:r>
          </w:p>
        </w:tc>
        <w:tc>
          <w:tcPr>
            <w:tcW w:type="dxa" w:w="2131"/>
            <w:vAlign w:val="top"/>
          </w:tcPr>
          <w:p>
            <w:r/>
            <w:r>
              <w:rPr>
                <w:b w:val="0"/>
                <w:sz w:val="16"/>
              </w:rPr>
              <w:t>Dependency</w:t>
            </w:r>
          </w:p>
        </w:tc>
        <w:tc>
          <w:tcPr>
            <w:tcW w:type="dxa" w:w="2131"/>
            <w:vAlign w:val="top"/>
          </w:tcPr>
          <w:p>
            <w:r/>
            <w:r>
              <w:rPr>
                <w:b w:val="0"/>
                <w:sz w:val="16"/>
              </w:rPr>
              <w:t>Expanded governance item 7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RAID-EX-008</w:t>
            </w:r>
          </w:p>
        </w:tc>
        <w:tc>
          <w:tcPr>
            <w:tcW w:type="dxa" w:w="2131"/>
            <w:vAlign w:val="top"/>
            <w:shd w:fill="F7FAFC"/>
          </w:tcPr>
          <w:p>
            <w:r/>
            <w:r>
              <w:rPr>
                <w:b w:val="0"/>
                <w:sz w:val="16"/>
              </w:rPr>
              <w:t>Risk</w:t>
            </w:r>
          </w:p>
        </w:tc>
        <w:tc>
          <w:tcPr>
            <w:tcW w:type="dxa" w:w="2131"/>
            <w:vAlign w:val="top"/>
            <w:shd w:fill="F7FAFC"/>
          </w:tcPr>
          <w:p>
            <w:r/>
            <w:r>
              <w:rPr>
                <w:b w:val="0"/>
                <w:sz w:val="16"/>
              </w:rPr>
              <w:t>Expanded governance item 8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RAID-EX-009</w:t>
            </w:r>
          </w:p>
        </w:tc>
        <w:tc>
          <w:tcPr>
            <w:tcW w:type="dxa" w:w="2131"/>
            <w:vAlign w:val="top"/>
          </w:tcPr>
          <w:p>
            <w:r/>
            <w:r>
              <w:rPr>
                <w:b w:val="0"/>
                <w:sz w:val="16"/>
              </w:rPr>
              <w:t>Assumption</w:t>
            </w:r>
          </w:p>
        </w:tc>
        <w:tc>
          <w:tcPr>
            <w:tcW w:type="dxa" w:w="2131"/>
            <w:vAlign w:val="top"/>
          </w:tcPr>
          <w:p>
            <w:r/>
            <w:r>
              <w:rPr>
                <w:b w:val="0"/>
                <w:sz w:val="16"/>
              </w:rPr>
              <w:t>Expanded governance item 9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RAID-EX-010</w:t>
            </w:r>
          </w:p>
        </w:tc>
        <w:tc>
          <w:tcPr>
            <w:tcW w:type="dxa" w:w="2131"/>
            <w:vAlign w:val="top"/>
            <w:shd w:fill="F7FAFC"/>
          </w:tcPr>
          <w:p>
            <w:r/>
            <w:r>
              <w:rPr>
                <w:b w:val="0"/>
                <w:sz w:val="16"/>
              </w:rPr>
              <w:t>Issue</w:t>
            </w:r>
          </w:p>
        </w:tc>
        <w:tc>
          <w:tcPr>
            <w:tcW w:type="dxa" w:w="2131"/>
            <w:vAlign w:val="top"/>
            <w:shd w:fill="F7FAFC"/>
          </w:tcPr>
          <w:p>
            <w:r/>
            <w:r>
              <w:rPr>
                <w:b w:val="0"/>
                <w:sz w:val="16"/>
              </w:rPr>
              <w:t>Expanded governance item 10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RAID-EX-011</w:t>
            </w:r>
          </w:p>
        </w:tc>
        <w:tc>
          <w:tcPr>
            <w:tcW w:type="dxa" w:w="2131"/>
            <w:vAlign w:val="top"/>
          </w:tcPr>
          <w:p>
            <w:r/>
            <w:r>
              <w:rPr>
                <w:b w:val="0"/>
                <w:sz w:val="16"/>
              </w:rPr>
              <w:t>Dependency</w:t>
            </w:r>
          </w:p>
        </w:tc>
        <w:tc>
          <w:tcPr>
            <w:tcW w:type="dxa" w:w="2131"/>
            <w:vAlign w:val="top"/>
          </w:tcPr>
          <w:p>
            <w:r/>
            <w:r>
              <w:rPr>
                <w:b w:val="0"/>
                <w:sz w:val="16"/>
              </w:rPr>
              <w:t>Expanded governance item 11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RAID-EX-012</w:t>
            </w:r>
          </w:p>
        </w:tc>
        <w:tc>
          <w:tcPr>
            <w:tcW w:type="dxa" w:w="2131"/>
            <w:vAlign w:val="top"/>
            <w:shd w:fill="F7FAFC"/>
          </w:tcPr>
          <w:p>
            <w:r/>
            <w:r>
              <w:rPr>
                <w:b w:val="0"/>
                <w:sz w:val="16"/>
              </w:rPr>
              <w:t>Risk</w:t>
            </w:r>
          </w:p>
        </w:tc>
        <w:tc>
          <w:tcPr>
            <w:tcW w:type="dxa" w:w="2131"/>
            <w:vAlign w:val="top"/>
            <w:shd w:fill="F7FAFC"/>
          </w:tcPr>
          <w:p>
            <w:r/>
            <w:r>
              <w:rPr>
                <w:b w:val="0"/>
                <w:sz w:val="16"/>
              </w:rPr>
              <w:t>Expanded governance item 12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RAID-EX-013</w:t>
            </w:r>
          </w:p>
        </w:tc>
        <w:tc>
          <w:tcPr>
            <w:tcW w:type="dxa" w:w="2131"/>
            <w:vAlign w:val="top"/>
          </w:tcPr>
          <w:p>
            <w:r/>
            <w:r>
              <w:rPr>
                <w:b w:val="0"/>
                <w:sz w:val="16"/>
              </w:rPr>
              <w:t>Assumption</w:t>
            </w:r>
          </w:p>
        </w:tc>
        <w:tc>
          <w:tcPr>
            <w:tcW w:type="dxa" w:w="2131"/>
            <w:vAlign w:val="top"/>
          </w:tcPr>
          <w:p>
            <w:r/>
            <w:r>
              <w:rPr>
                <w:b w:val="0"/>
                <w:sz w:val="16"/>
              </w:rPr>
              <w:t>Expanded governance item 13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RAID-EX-014</w:t>
            </w:r>
          </w:p>
        </w:tc>
        <w:tc>
          <w:tcPr>
            <w:tcW w:type="dxa" w:w="2131"/>
            <w:vAlign w:val="top"/>
            <w:shd w:fill="F7FAFC"/>
          </w:tcPr>
          <w:p>
            <w:r/>
            <w:r>
              <w:rPr>
                <w:b w:val="0"/>
                <w:sz w:val="16"/>
              </w:rPr>
              <w:t>Issue</w:t>
            </w:r>
          </w:p>
        </w:tc>
        <w:tc>
          <w:tcPr>
            <w:tcW w:type="dxa" w:w="2131"/>
            <w:vAlign w:val="top"/>
            <w:shd w:fill="F7FAFC"/>
          </w:tcPr>
          <w:p>
            <w:r/>
            <w:r>
              <w:rPr>
                <w:b w:val="0"/>
                <w:sz w:val="16"/>
              </w:rPr>
              <w:t>Expanded governance item 14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RAID-EX-015</w:t>
            </w:r>
          </w:p>
        </w:tc>
        <w:tc>
          <w:tcPr>
            <w:tcW w:type="dxa" w:w="2131"/>
            <w:vAlign w:val="top"/>
          </w:tcPr>
          <w:p>
            <w:r/>
            <w:r>
              <w:rPr>
                <w:b w:val="0"/>
                <w:sz w:val="16"/>
              </w:rPr>
              <w:t>Dependency</w:t>
            </w:r>
          </w:p>
        </w:tc>
        <w:tc>
          <w:tcPr>
            <w:tcW w:type="dxa" w:w="2131"/>
            <w:vAlign w:val="top"/>
          </w:tcPr>
          <w:p>
            <w:r/>
            <w:r>
              <w:rPr>
                <w:b w:val="0"/>
                <w:sz w:val="16"/>
              </w:rPr>
              <w:t>Expanded governance item 15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RAID-EX-016</w:t>
            </w:r>
          </w:p>
        </w:tc>
        <w:tc>
          <w:tcPr>
            <w:tcW w:type="dxa" w:w="2131"/>
            <w:vAlign w:val="top"/>
            <w:shd w:fill="F7FAFC"/>
          </w:tcPr>
          <w:p>
            <w:r/>
            <w:r>
              <w:rPr>
                <w:b w:val="0"/>
                <w:sz w:val="16"/>
              </w:rPr>
              <w:t>Risk</w:t>
            </w:r>
          </w:p>
        </w:tc>
        <w:tc>
          <w:tcPr>
            <w:tcW w:type="dxa" w:w="2131"/>
            <w:vAlign w:val="top"/>
            <w:shd w:fill="F7FAFC"/>
          </w:tcPr>
          <w:p>
            <w:r/>
            <w:r>
              <w:rPr>
                <w:b w:val="0"/>
                <w:sz w:val="16"/>
              </w:rPr>
              <w:t>Expanded governance item 16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RAID-EX-017</w:t>
            </w:r>
          </w:p>
        </w:tc>
        <w:tc>
          <w:tcPr>
            <w:tcW w:type="dxa" w:w="2131"/>
            <w:vAlign w:val="top"/>
          </w:tcPr>
          <w:p>
            <w:r/>
            <w:r>
              <w:rPr>
                <w:b w:val="0"/>
                <w:sz w:val="16"/>
              </w:rPr>
              <w:t>Assumption</w:t>
            </w:r>
          </w:p>
        </w:tc>
        <w:tc>
          <w:tcPr>
            <w:tcW w:type="dxa" w:w="2131"/>
            <w:vAlign w:val="top"/>
          </w:tcPr>
          <w:p>
            <w:r/>
            <w:r>
              <w:rPr>
                <w:b w:val="0"/>
                <w:sz w:val="16"/>
              </w:rPr>
              <w:t>Expanded governance item 17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RAID-EX-018</w:t>
            </w:r>
          </w:p>
        </w:tc>
        <w:tc>
          <w:tcPr>
            <w:tcW w:type="dxa" w:w="2131"/>
            <w:vAlign w:val="top"/>
            <w:shd w:fill="F7FAFC"/>
          </w:tcPr>
          <w:p>
            <w:r/>
            <w:r>
              <w:rPr>
                <w:b w:val="0"/>
                <w:sz w:val="16"/>
              </w:rPr>
              <w:t>Issue</w:t>
            </w:r>
          </w:p>
        </w:tc>
        <w:tc>
          <w:tcPr>
            <w:tcW w:type="dxa" w:w="2131"/>
            <w:vAlign w:val="top"/>
            <w:shd w:fill="F7FAFC"/>
          </w:tcPr>
          <w:p>
            <w:r/>
            <w:r>
              <w:rPr>
                <w:b w:val="0"/>
                <w:sz w:val="16"/>
              </w:rPr>
              <w:t>Expanded governance item 18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RAID-EX-019</w:t>
            </w:r>
          </w:p>
        </w:tc>
        <w:tc>
          <w:tcPr>
            <w:tcW w:type="dxa" w:w="2131"/>
            <w:vAlign w:val="top"/>
          </w:tcPr>
          <w:p>
            <w:r/>
            <w:r>
              <w:rPr>
                <w:b w:val="0"/>
                <w:sz w:val="16"/>
              </w:rPr>
              <w:t>Dependency</w:t>
            </w:r>
          </w:p>
        </w:tc>
        <w:tc>
          <w:tcPr>
            <w:tcW w:type="dxa" w:w="2131"/>
            <w:vAlign w:val="top"/>
          </w:tcPr>
          <w:p>
            <w:r/>
            <w:r>
              <w:rPr>
                <w:b w:val="0"/>
                <w:sz w:val="16"/>
              </w:rPr>
              <w:t>Expanded governance item 19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RAID-EX-020</w:t>
            </w:r>
          </w:p>
        </w:tc>
        <w:tc>
          <w:tcPr>
            <w:tcW w:type="dxa" w:w="2131"/>
            <w:vAlign w:val="top"/>
            <w:shd w:fill="F7FAFC"/>
          </w:tcPr>
          <w:p>
            <w:r/>
            <w:r>
              <w:rPr>
                <w:b w:val="0"/>
                <w:sz w:val="16"/>
              </w:rPr>
              <w:t>Risk</w:t>
            </w:r>
          </w:p>
        </w:tc>
        <w:tc>
          <w:tcPr>
            <w:tcW w:type="dxa" w:w="2131"/>
            <w:vAlign w:val="top"/>
            <w:shd w:fill="F7FAFC"/>
          </w:tcPr>
          <w:p>
            <w:r/>
            <w:r>
              <w:rPr>
                <w:b w:val="0"/>
                <w:sz w:val="16"/>
              </w:rPr>
              <w:t>Expanded governance item 20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RAID-EX-021</w:t>
            </w:r>
          </w:p>
        </w:tc>
        <w:tc>
          <w:tcPr>
            <w:tcW w:type="dxa" w:w="2131"/>
            <w:vAlign w:val="top"/>
          </w:tcPr>
          <w:p>
            <w:r/>
            <w:r>
              <w:rPr>
                <w:b w:val="0"/>
                <w:sz w:val="16"/>
              </w:rPr>
              <w:t>Assumption</w:t>
            </w:r>
          </w:p>
        </w:tc>
        <w:tc>
          <w:tcPr>
            <w:tcW w:type="dxa" w:w="2131"/>
            <w:vAlign w:val="top"/>
          </w:tcPr>
          <w:p>
            <w:r/>
            <w:r>
              <w:rPr>
                <w:b w:val="0"/>
                <w:sz w:val="16"/>
              </w:rPr>
              <w:t>Expanded governance item 21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RAID-EX-022</w:t>
            </w:r>
          </w:p>
        </w:tc>
        <w:tc>
          <w:tcPr>
            <w:tcW w:type="dxa" w:w="2131"/>
            <w:vAlign w:val="top"/>
            <w:shd w:fill="F7FAFC"/>
          </w:tcPr>
          <w:p>
            <w:r/>
            <w:r>
              <w:rPr>
                <w:b w:val="0"/>
                <w:sz w:val="16"/>
              </w:rPr>
              <w:t>Issue</w:t>
            </w:r>
          </w:p>
        </w:tc>
        <w:tc>
          <w:tcPr>
            <w:tcW w:type="dxa" w:w="2131"/>
            <w:vAlign w:val="top"/>
            <w:shd w:fill="F7FAFC"/>
          </w:tcPr>
          <w:p>
            <w:r/>
            <w:r>
              <w:rPr>
                <w:b w:val="0"/>
                <w:sz w:val="16"/>
              </w:rPr>
              <w:t>Expanded governance item 22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RAID-EX-023</w:t>
            </w:r>
          </w:p>
        </w:tc>
        <w:tc>
          <w:tcPr>
            <w:tcW w:type="dxa" w:w="2131"/>
            <w:vAlign w:val="top"/>
          </w:tcPr>
          <w:p>
            <w:r/>
            <w:r>
              <w:rPr>
                <w:b w:val="0"/>
                <w:sz w:val="16"/>
              </w:rPr>
              <w:t>Dependency</w:t>
            </w:r>
          </w:p>
        </w:tc>
        <w:tc>
          <w:tcPr>
            <w:tcW w:type="dxa" w:w="2131"/>
            <w:vAlign w:val="top"/>
          </w:tcPr>
          <w:p>
            <w:r/>
            <w:r>
              <w:rPr>
                <w:b w:val="0"/>
                <w:sz w:val="16"/>
              </w:rPr>
              <w:t>Expanded governance item 23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RAID-EX-024</w:t>
            </w:r>
          </w:p>
        </w:tc>
        <w:tc>
          <w:tcPr>
            <w:tcW w:type="dxa" w:w="2131"/>
            <w:vAlign w:val="top"/>
            <w:shd w:fill="F7FAFC"/>
          </w:tcPr>
          <w:p>
            <w:r/>
            <w:r>
              <w:rPr>
                <w:b w:val="0"/>
                <w:sz w:val="16"/>
              </w:rPr>
              <w:t>Risk</w:t>
            </w:r>
          </w:p>
        </w:tc>
        <w:tc>
          <w:tcPr>
            <w:tcW w:type="dxa" w:w="2131"/>
            <w:vAlign w:val="top"/>
            <w:shd w:fill="F7FAFC"/>
          </w:tcPr>
          <w:p>
            <w:r/>
            <w:r>
              <w:rPr>
                <w:b w:val="0"/>
                <w:sz w:val="16"/>
              </w:rPr>
              <w:t>Expanded governance item 24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RAID-EX-025</w:t>
            </w:r>
          </w:p>
        </w:tc>
        <w:tc>
          <w:tcPr>
            <w:tcW w:type="dxa" w:w="2131"/>
            <w:vAlign w:val="top"/>
          </w:tcPr>
          <w:p>
            <w:r/>
            <w:r>
              <w:rPr>
                <w:b w:val="0"/>
                <w:sz w:val="16"/>
              </w:rPr>
              <w:t>Assumption</w:t>
            </w:r>
          </w:p>
        </w:tc>
        <w:tc>
          <w:tcPr>
            <w:tcW w:type="dxa" w:w="2131"/>
            <w:vAlign w:val="top"/>
          </w:tcPr>
          <w:p>
            <w:r/>
            <w:r>
              <w:rPr>
                <w:b w:val="0"/>
                <w:sz w:val="16"/>
              </w:rPr>
              <w:t>Expanded governance item 25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RAID-EX-026</w:t>
            </w:r>
          </w:p>
        </w:tc>
        <w:tc>
          <w:tcPr>
            <w:tcW w:type="dxa" w:w="2131"/>
            <w:vAlign w:val="top"/>
            <w:shd w:fill="F7FAFC"/>
          </w:tcPr>
          <w:p>
            <w:r/>
            <w:r>
              <w:rPr>
                <w:b w:val="0"/>
                <w:sz w:val="16"/>
              </w:rPr>
              <w:t>Issue</w:t>
            </w:r>
          </w:p>
        </w:tc>
        <w:tc>
          <w:tcPr>
            <w:tcW w:type="dxa" w:w="2131"/>
            <w:vAlign w:val="top"/>
            <w:shd w:fill="F7FAFC"/>
          </w:tcPr>
          <w:p>
            <w:r/>
            <w:r>
              <w:rPr>
                <w:b w:val="0"/>
                <w:sz w:val="16"/>
              </w:rPr>
              <w:t>Expanded governance item 26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RAID-EX-027</w:t>
            </w:r>
          </w:p>
        </w:tc>
        <w:tc>
          <w:tcPr>
            <w:tcW w:type="dxa" w:w="2131"/>
            <w:vAlign w:val="top"/>
          </w:tcPr>
          <w:p>
            <w:r/>
            <w:r>
              <w:rPr>
                <w:b w:val="0"/>
                <w:sz w:val="16"/>
              </w:rPr>
              <w:t>Dependency</w:t>
            </w:r>
          </w:p>
        </w:tc>
        <w:tc>
          <w:tcPr>
            <w:tcW w:type="dxa" w:w="2131"/>
            <w:vAlign w:val="top"/>
          </w:tcPr>
          <w:p>
            <w:r/>
            <w:r>
              <w:rPr>
                <w:b w:val="0"/>
                <w:sz w:val="16"/>
              </w:rPr>
              <w:t>Expanded governance item 27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RAID-EX-028</w:t>
            </w:r>
          </w:p>
        </w:tc>
        <w:tc>
          <w:tcPr>
            <w:tcW w:type="dxa" w:w="2131"/>
            <w:vAlign w:val="top"/>
            <w:shd w:fill="F7FAFC"/>
          </w:tcPr>
          <w:p>
            <w:r/>
            <w:r>
              <w:rPr>
                <w:b w:val="0"/>
                <w:sz w:val="16"/>
              </w:rPr>
              <w:t>Risk</w:t>
            </w:r>
          </w:p>
        </w:tc>
        <w:tc>
          <w:tcPr>
            <w:tcW w:type="dxa" w:w="2131"/>
            <w:vAlign w:val="top"/>
            <w:shd w:fill="F7FAFC"/>
          </w:tcPr>
          <w:p>
            <w:r/>
            <w:r>
              <w:rPr>
                <w:b w:val="0"/>
                <w:sz w:val="16"/>
              </w:rPr>
              <w:t>Expanded governance item 28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r>
        <w:tc>
          <w:tcPr>
            <w:tcW w:type="dxa" w:w="2131"/>
            <w:vAlign w:val="top"/>
          </w:tcPr>
          <w:p>
            <w:r/>
            <w:r>
              <w:rPr>
                <w:b w:val="0"/>
                <w:sz w:val="16"/>
              </w:rPr>
              <w:t>RAID-EX-029</w:t>
            </w:r>
          </w:p>
        </w:tc>
        <w:tc>
          <w:tcPr>
            <w:tcW w:type="dxa" w:w="2131"/>
            <w:vAlign w:val="top"/>
          </w:tcPr>
          <w:p>
            <w:r/>
            <w:r>
              <w:rPr>
                <w:b w:val="0"/>
                <w:sz w:val="16"/>
              </w:rPr>
              <w:t>Assumption</w:t>
            </w:r>
          </w:p>
        </w:tc>
        <w:tc>
          <w:tcPr>
            <w:tcW w:type="dxa" w:w="2131"/>
            <w:vAlign w:val="top"/>
          </w:tcPr>
          <w:p>
            <w:r/>
            <w:r>
              <w:rPr>
                <w:b w:val="0"/>
                <w:sz w:val="16"/>
              </w:rPr>
              <w:t>Expanded governance item 29 covering API readiness, security validation, environment readiness, testing evidence, operational support, or data privacy control.</w:t>
            </w:r>
          </w:p>
        </w:tc>
        <w:tc>
          <w:tcPr>
            <w:tcW w:type="dxa" w:w="2131"/>
            <w:vAlign w:val="top"/>
          </w:tcPr>
          <w:p>
            <w:r/>
            <w:r>
              <w:rPr>
                <w:b w:val="0"/>
                <w:sz w:val="16"/>
              </w:rPr>
              <w:t>Track through project governance; assign owner; update before ARB submission and production readiness.</w:t>
            </w:r>
          </w:p>
        </w:tc>
        <w:tc>
          <w:tcPr>
            <w:tcW w:type="dxa" w:w="2131"/>
            <w:vAlign w:val="top"/>
          </w:tcPr>
          <w:p>
            <w:r/>
            <w:r>
              <w:rPr>
                <w:b w:val="0"/>
                <w:sz w:val="16"/>
              </w:rPr>
              <w:t>Project / Architecture / Owner TBD</w:t>
            </w:r>
          </w:p>
        </w:tc>
      </w:tr>
      <w:tr>
        <w:tc>
          <w:tcPr>
            <w:tcW w:type="dxa" w:w="2131"/>
            <w:vAlign w:val="top"/>
            <w:shd w:fill="F7FAFC"/>
          </w:tcPr>
          <w:p>
            <w:r/>
            <w:r>
              <w:rPr>
                <w:b w:val="0"/>
                <w:sz w:val="16"/>
              </w:rPr>
              <w:t>RAID-EX-030</w:t>
            </w:r>
          </w:p>
        </w:tc>
        <w:tc>
          <w:tcPr>
            <w:tcW w:type="dxa" w:w="2131"/>
            <w:vAlign w:val="top"/>
            <w:shd w:fill="F7FAFC"/>
          </w:tcPr>
          <w:p>
            <w:r/>
            <w:r>
              <w:rPr>
                <w:b w:val="0"/>
                <w:sz w:val="16"/>
              </w:rPr>
              <w:t>Issue</w:t>
            </w:r>
          </w:p>
        </w:tc>
        <w:tc>
          <w:tcPr>
            <w:tcW w:type="dxa" w:w="2131"/>
            <w:vAlign w:val="top"/>
            <w:shd w:fill="F7FAFC"/>
          </w:tcPr>
          <w:p>
            <w:r/>
            <w:r>
              <w:rPr>
                <w:b w:val="0"/>
                <w:sz w:val="16"/>
              </w:rPr>
              <w:t>Expanded governance item 30 covering API readiness, security validation, environment readiness, testing evidence, operational support, or data privacy control.</w:t>
            </w:r>
          </w:p>
        </w:tc>
        <w:tc>
          <w:tcPr>
            <w:tcW w:type="dxa" w:w="2131"/>
            <w:vAlign w:val="top"/>
            <w:shd w:fill="F7FAFC"/>
          </w:tcPr>
          <w:p>
            <w:r/>
            <w:r>
              <w:rPr>
                <w:b w:val="0"/>
                <w:sz w:val="16"/>
              </w:rPr>
              <w:t>Track through project governance; assign owner; update before ARB submission and production readiness.</w:t>
            </w:r>
          </w:p>
        </w:tc>
        <w:tc>
          <w:tcPr>
            <w:tcW w:type="dxa" w:w="2131"/>
            <w:vAlign w:val="top"/>
            <w:shd w:fill="F7FAFC"/>
          </w:tcPr>
          <w:p>
            <w:r/>
            <w:r>
              <w:rPr>
                <w:b w:val="0"/>
                <w:sz w:val="16"/>
              </w:rPr>
              <w:t>Project / Architecture / Owner TBD</w:t>
            </w:r>
          </w:p>
        </w:tc>
      </w:tr>
    </w:tbl>
    <w:p/>
    <w:p>
      <w:pPr>
        <w:pStyle w:val="Heading1"/>
      </w:pPr>
      <w:r>
        <w:t>Appendix R – Chapter-by-Chapter Consistency Checklist</w:t>
      </w:r>
    </w:p>
    <w:p>
      <w:pPr>
        <w:pStyle w:val="Caption"/>
      </w:pPr>
      <w:r>
        <w:rPr>
          <w:b/>
        </w:rPr>
        <w:t>Table R-1 – Consistency Checklist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6"/>
              </w:rPr>
              <w:t>Consistency Item</w:t>
            </w:r>
          </w:p>
        </w:tc>
        <w:tc>
          <w:tcPr>
            <w:tcW w:type="dxa" w:w="5328"/>
            <w:vAlign w:val="top"/>
            <w:shd w:fill="1F4E79"/>
          </w:tcPr>
          <w:p>
            <w:r/>
            <w:r>
              <w:rPr>
                <w:b/>
                <w:color w:val="FFFFFF"/>
                <w:sz w:val="16"/>
              </w:rPr>
              <w:t>Expected Alignment</w:t>
            </w:r>
          </w:p>
        </w:tc>
      </w:tr>
      <w:tr>
        <w:tc>
          <w:tcPr>
            <w:tcW w:type="dxa" w:w="5328"/>
            <w:vAlign w:val="top"/>
          </w:tcPr>
          <w:p>
            <w:r/>
            <w:r>
              <w:rPr>
                <w:b w:val="0"/>
                <w:sz w:val="16"/>
              </w:rPr>
              <w:t>Mendix terminology</w:t>
            </w:r>
          </w:p>
        </w:tc>
        <w:tc>
          <w:tcPr>
            <w:tcW w:type="dxa" w:w="5328"/>
            <w:vAlign w:val="top"/>
          </w:tcPr>
          <w:p>
            <w:r/>
            <w:r>
              <w:rPr>
                <w:b w:val="0"/>
                <w:sz w:val="16"/>
              </w:rPr>
              <w:t>All chapters refer to Mendix Pages, Microflows, Domain Model, Module Roles, Entity Access, Consumed REST Services, Import Mappings, and Non-Persistent Entities.</w:t>
            </w:r>
          </w:p>
        </w:tc>
      </w:tr>
      <w:tr>
        <w:tc>
          <w:tcPr>
            <w:tcW w:type="dxa" w:w="5328"/>
            <w:vAlign w:val="top"/>
            <w:shd w:fill="F7FAFC"/>
          </w:tcPr>
          <w:p>
            <w:r/>
            <w:r>
              <w:rPr>
                <w:b w:val="0"/>
                <w:sz w:val="16"/>
              </w:rPr>
              <w:t>Deployment model</w:t>
            </w:r>
          </w:p>
        </w:tc>
        <w:tc>
          <w:tcPr>
            <w:tcW w:type="dxa" w:w="5328"/>
            <w:vAlign w:val="top"/>
            <w:shd w:fill="F7FAFC"/>
          </w:tcPr>
          <w:p>
            <w:r/>
            <w:r>
              <w:rPr>
                <w:b w:val="0"/>
                <w:sz w:val="16"/>
              </w:rPr>
              <w:t>All chapters consistently state on-premises deployment.</w:t>
            </w:r>
          </w:p>
        </w:tc>
      </w:tr>
      <w:tr>
        <w:tc>
          <w:tcPr>
            <w:tcW w:type="dxa" w:w="5328"/>
            <w:vAlign w:val="top"/>
          </w:tcPr>
          <w:p>
            <w:r/>
            <w:r>
              <w:rPr>
                <w:b w:val="0"/>
                <w:sz w:val="16"/>
              </w:rPr>
              <w:t>Authentication</w:t>
            </w:r>
          </w:p>
        </w:tc>
        <w:tc>
          <w:tcPr>
            <w:tcW w:type="dxa" w:w="5328"/>
            <w:vAlign w:val="top"/>
          </w:tcPr>
          <w:p>
            <w:r/>
            <w:r>
              <w:rPr>
                <w:b w:val="0"/>
                <w:sz w:val="16"/>
              </w:rPr>
              <w:t>All chapters consistently state Enterprise IDAM with SAML SSO.</w:t>
            </w:r>
          </w:p>
        </w:tc>
      </w:tr>
      <w:tr>
        <w:tc>
          <w:tcPr>
            <w:tcW w:type="dxa" w:w="5328"/>
            <w:vAlign w:val="top"/>
            <w:shd w:fill="F7FAFC"/>
          </w:tcPr>
          <w:p>
            <w:r/>
            <w:r>
              <w:rPr>
                <w:b w:val="0"/>
                <w:sz w:val="16"/>
              </w:rPr>
              <w:t>Authorization</w:t>
            </w:r>
          </w:p>
        </w:tc>
        <w:tc>
          <w:tcPr>
            <w:tcW w:type="dxa" w:w="5328"/>
            <w:vAlign w:val="top"/>
            <w:shd w:fill="F7FAFC"/>
          </w:tcPr>
          <w:p>
            <w:r/>
            <w:r>
              <w:rPr>
                <w:b w:val="0"/>
                <w:sz w:val="16"/>
              </w:rPr>
              <w:t>All chapters consistently state RBAC through Mendix security.</w:t>
            </w:r>
          </w:p>
        </w:tc>
      </w:tr>
      <w:tr>
        <w:tc>
          <w:tcPr>
            <w:tcW w:type="dxa" w:w="5328"/>
            <w:vAlign w:val="top"/>
          </w:tcPr>
          <w:p>
            <w:r/>
            <w:r>
              <w:rPr>
                <w:b w:val="0"/>
                <w:sz w:val="16"/>
              </w:rPr>
              <w:t>Data ownership</w:t>
            </w:r>
          </w:p>
        </w:tc>
        <w:tc>
          <w:tcPr>
            <w:tcW w:type="dxa" w:w="5328"/>
            <w:vAlign w:val="top"/>
          </w:tcPr>
          <w:p>
            <w:r/>
            <w:r>
              <w:rPr>
                <w:b w:val="0"/>
                <w:sz w:val="16"/>
              </w:rPr>
              <w:t>All chapters consistently state external systems remain Systems of Record.</w:t>
            </w:r>
          </w:p>
        </w:tc>
      </w:tr>
      <w:tr>
        <w:tc>
          <w:tcPr>
            <w:tcW w:type="dxa" w:w="5328"/>
            <w:vAlign w:val="top"/>
            <w:shd w:fill="F7FAFC"/>
          </w:tcPr>
          <w:p>
            <w:r/>
            <w:r>
              <w:rPr>
                <w:b w:val="0"/>
                <w:sz w:val="16"/>
              </w:rPr>
              <w:t>Persistence</w:t>
            </w:r>
          </w:p>
        </w:tc>
        <w:tc>
          <w:tcPr>
            <w:tcW w:type="dxa" w:w="5328"/>
            <w:vAlign w:val="top"/>
            <w:shd w:fill="F7FAFC"/>
          </w:tcPr>
          <w:p>
            <w:r/>
            <w:r>
              <w:rPr>
                <w:b w:val="0"/>
                <w:sz w:val="16"/>
              </w:rPr>
              <w:t>All chapters consistently state EMH persists only EMH-owned data.</w:t>
            </w:r>
          </w:p>
        </w:tc>
      </w:tr>
      <w:tr>
        <w:tc>
          <w:tcPr>
            <w:tcW w:type="dxa" w:w="5328"/>
            <w:vAlign w:val="top"/>
          </w:tcPr>
          <w:p>
            <w:r/>
            <w:r>
              <w:rPr>
                <w:b w:val="0"/>
                <w:sz w:val="16"/>
              </w:rPr>
              <w:t>Integration</w:t>
            </w:r>
          </w:p>
        </w:tc>
        <w:tc>
          <w:tcPr>
            <w:tcW w:type="dxa" w:w="5328"/>
            <w:vAlign w:val="top"/>
          </w:tcPr>
          <w:p>
            <w:r/>
            <w:r>
              <w:rPr>
                <w:b w:val="0"/>
                <w:sz w:val="16"/>
              </w:rPr>
              <w:t>All chapters consistently state REST APIs and no direct DB integration.</w:t>
            </w:r>
          </w:p>
        </w:tc>
      </w:tr>
      <w:tr>
        <w:tc>
          <w:tcPr>
            <w:tcW w:type="dxa" w:w="5328"/>
            <w:vAlign w:val="top"/>
            <w:shd w:fill="F7FAFC"/>
          </w:tcPr>
          <w:p>
            <w:r/>
            <w:r>
              <w:rPr>
                <w:b w:val="0"/>
                <w:sz w:val="16"/>
              </w:rPr>
              <w:t>Monitoring</w:t>
            </w:r>
          </w:p>
        </w:tc>
        <w:tc>
          <w:tcPr>
            <w:tcW w:type="dxa" w:w="5328"/>
            <w:vAlign w:val="top"/>
            <w:shd w:fill="F7FAFC"/>
          </w:tcPr>
          <w:p>
            <w:r/>
            <w:r>
              <w:rPr>
                <w:b w:val="0"/>
                <w:sz w:val="16"/>
              </w:rPr>
              <w:t>All chapters consistently state AppDynamics and structured logs.</w:t>
            </w:r>
          </w:p>
        </w:tc>
      </w:tr>
      <w:tr>
        <w:tc>
          <w:tcPr>
            <w:tcW w:type="dxa" w:w="5328"/>
            <w:vAlign w:val="top"/>
          </w:tcPr>
          <w:p>
            <w:r/>
            <w:r>
              <w:rPr>
                <w:b w:val="0"/>
                <w:sz w:val="16"/>
              </w:rPr>
              <w:t>Privacy</w:t>
            </w:r>
          </w:p>
        </w:tc>
        <w:tc>
          <w:tcPr>
            <w:tcW w:type="dxa" w:w="5328"/>
            <w:vAlign w:val="top"/>
          </w:tcPr>
          <w:p>
            <w:r/>
            <w:r>
              <w:rPr>
                <w:b w:val="0"/>
                <w:sz w:val="16"/>
              </w:rPr>
              <w:t>All chapters consistently state data minimization and no sensitive payload logging.</w:t>
            </w:r>
          </w:p>
        </w:tc>
      </w:tr>
      <w:tr>
        <w:tc>
          <w:tcPr>
            <w:tcW w:type="dxa" w:w="5328"/>
            <w:vAlign w:val="top"/>
            <w:shd w:fill="F7FAFC"/>
          </w:tcPr>
          <w:p>
            <w:r/>
            <w:r>
              <w:rPr>
                <w:b w:val="0"/>
                <w:sz w:val="16"/>
              </w:rPr>
              <w:t>Migration</w:t>
            </w:r>
          </w:p>
        </w:tc>
        <w:tc>
          <w:tcPr>
            <w:tcW w:type="dxa" w:w="5328"/>
            <w:vAlign w:val="top"/>
            <w:shd w:fill="F7FAFC"/>
          </w:tcPr>
          <w:p>
            <w:r/>
            <w:r>
              <w:rPr>
                <w:b w:val="0"/>
                <w:sz w:val="16"/>
              </w:rPr>
              <w:t>All chapters consistently state no migration of external business data.</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Dubai Health | Error Management Hub (EMH) | Architecture Design Document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F766E"/>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