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2F31AA" w:rsidRPr="002F31AA" w:rsidRDefault="002F31AA" w:rsidP="002F31AA"/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5D5AD7">
      <w:pPr>
        <w:pStyle w:val="Title"/>
        <w:widowControl w:val="0"/>
        <w:spacing w:before="40" w:after="40" w:line="240" w:lineRule="auto"/>
        <w:contextualSpacing w:val="0"/>
        <w:jc w:val="center"/>
      </w:pPr>
    </w:p>
    <w:p w:rsidR="005D5AD7" w:rsidRDefault="002F31AA">
      <w:pPr>
        <w:pStyle w:val="Title"/>
        <w:widowControl w:val="0"/>
        <w:spacing w:before="40" w:after="40" w:line="240" w:lineRule="auto"/>
        <w:contextualSpacing w:val="0"/>
        <w:jc w:val="center"/>
      </w:pPr>
      <w:r>
        <w:rPr>
          <w:b/>
          <w:i/>
          <w:sz w:val="36"/>
          <w:szCs w:val="36"/>
        </w:rPr>
        <w:t>Documentación e información de cursos</w:t>
      </w:r>
    </w:p>
    <w:p w:rsidR="005D5AD7" w:rsidRDefault="005D5AD7" w:rsidP="002F31AA">
      <w:pPr>
        <w:pStyle w:val="Title"/>
        <w:widowControl w:val="0"/>
        <w:spacing w:before="40" w:after="40" w:line="240" w:lineRule="auto"/>
        <w:contextualSpacing w:val="0"/>
      </w:pPr>
      <w:bookmarkStart w:id="0" w:name="h.ruocn5l0je7i" w:colFirst="0" w:colLast="0"/>
      <w:bookmarkEnd w:id="0"/>
    </w:p>
    <w:p w:rsidR="002F31AA" w:rsidRPr="002F31AA" w:rsidRDefault="002F31AA" w:rsidP="002F31AA"/>
    <w:p w:rsidR="005D5AD7" w:rsidRDefault="005D5AD7"/>
    <w:p w:rsidR="005D5AD7" w:rsidRDefault="005D5AD7"/>
    <w:p w:rsidR="005D5AD7" w:rsidRDefault="005D5AD7"/>
    <w:p w:rsidR="005D5AD7" w:rsidRDefault="005D5AD7"/>
    <w:p w:rsidR="002F31AA" w:rsidRDefault="002F31AA"/>
    <w:p w:rsidR="002F31AA" w:rsidRDefault="002F31AA"/>
    <w:p w:rsidR="005D5AD7" w:rsidRDefault="009D35E9">
      <w:pPr>
        <w:pStyle w:val="Title"/>
        <w:spacing w:after="0" w:line="240" w:lineRule="auto"/>
        <w:contextualSpacing w:val="0"/>
        <w:jc w:val="center"/>
      </w:pPr>
      <w:r>
        <w:rPr>
          <w:rFonts w:ascii="Arial Black" w:eastAsia="Arial Black" w:hAnsi="Arial Black" w:cs="Arial Black"/>
          <w:sz w:val="32"/>
          <w:szCs w:val="32"/>
        </w:rPr>
        <w:t>Integrantes – Año 2016</w:t>
      </w:r>
    </w:p>
    <w:p w:rsidR="005D5AD7" w:rsidRDefault="005D5AD7">
      <w:pPr>
        <w:spacing w:line="240" w:lineRule="auto"/>
      </w:pPr>
    </w:p>
    <w:tbl>
      <w:tblPr>
        <w:tblStyle w:val="2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5D5AD7">
        <w:tc>
          <w:tcPr>
            <w:tcW w:w="1985" w:type="dxa"/>
            <w:shd w:val="clear" w:color="auto" w:fill="A6A6A6"/>
          </w:tcPr>
          <w:p w:rsidR="005D5AD7" w:rsidRPr="00F609D4" w:rsidRDefault="009D35E9">
            <w:pPr>
              <w:widowControl w:val="0"/>
              <w:spacing w:before="40" w:after="40" w:line="288" w:lineRule="auto"/>
              <w:jc w:val="center"/>
              <w:rPr>
                <w:sz w:val="20"/>
                <w:szCs w:val="20"/>
              </w:rPr>
            </w:pPr>
            <w:r w:rsidRPr="00F609D4">
              <w:rPr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5D5AD7" w:rsidRPr="00F609D4" w:rsidRDefault="009D35E9">
            <w:pPr>
              <w:widowControl w:val="0"/>
              <w:spacing w:before="40" w:after="40" w:line="288" w:lineRule="auto"/>
              <w:jc w:val="center"/>
              <w:rPr>
                <w:sz w:val="20"/>
                <w:szCs w:val="20"/>
              </w:rPr>
            </w:pPr>
            <w:r w:rsidRPr="00F609D4">
              <w:rPr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5D5AD7" w:rsidRPr="00F609D4" w:rsidRDefault="009D35E9">
            <w:pPr>
              <w:widowControl w:val="0"/>
              <w:spacing w:before="40" w:after="40" w:line="288" w:lineRule="auto"/>
              <w:jc w:val="center"/>
              <w:rPr>
                <w:sz w:val="20"/>
                <w:szCs w:val="20"/>
              </w:rPr>
            </w:pPr>
            <w:r w:rsidRPr="00F609D4">
              <w:rPr>
                <w:color w:val="FFFFFF"/>
                <w:sz w:val="20"/>
                <w:szCs w:val="20"/>
              </w:rPr>
              <w:t>E-Mail</w:t>
            </w:r>
          </w:p>
        </w:tc>
      </w:tr>
      <w:tr w:rsidR="005D5AD7">
        <w:tc>
          <w:tcPr>
            <w:tcW w:w="1985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jc w:val="right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1173388</w:t>
            </w:r>
          </w:p>
        </w:tc>
        <w:tc>
          <w:tcPr>
            <w:tcW w:w="3402" w:type="dxa"/>
          </w:tcPr>
          <w:p w:rsidR="005D5AD7" w:rsidRPr="00F609D4" w:rsidRDefault="00F609D4" w:rsidP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Peralta</w:t>
            </w:r>
            <w:r w:rsidR="009D35E9" w:rsidRPr="00F609D4">
              <w:rPr>
                <w:rFonts w:eastAsia="Times New Roman"/>
                <w:sz w:val="20"/>
                <w:szCs w:val="20"/>
              </w:rPr>
              <w:t xml:space="preserve">, </w:t>
            </w:r>
            <w:r w:rsidRPr="00F609D4">
              <w:rPr>
                <w:rFonts w:eastAsia="Times New Roman"/>
                <w:sz w:val="20"/>
                <w:szCs w:val="20"/>
              </w:rPr>
              <w:t>Santiago</w:t>
            </w:r>
          </w:p>
        </w:tc>
        <w:tc>
          <w:tcPr>
            <w:tcW w:w="3402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hyperlink r:id="rId8">
              <w:r w:rsidR="009D35E9" w:rsidRPr="00F609D4">
                <w:rPr>
                  <w:rFonts w:eastAsia="Times New Roman"/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5D5AD7">
        <w:tc>
          <w:tcPr>
            <w:tcW w:w="1985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jc w:val="right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1202388</w:t>
            </w:r>
          </w:p>
        </w:tc>
        <w:tc>
          <w:tcPr>
            <w:tcW w:w="3402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Obregon, Juan Facundo</w:t>
            </w:r>
          </w:p>
        </w:tc>
        <w:tc>
          <w:tcPr>
            <w:tcW w:w="3402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hyperlink r:id="rId10">
              <w:r w:rsidR="009D35E9" w:rsidRPr="00F609D4">
                <w:rPr>
                  <w:rFonts w:eastAsia="Times New Roman"/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5D5AD7">
        <w:tc>
          <w:tcPr>
            <w:tcW w:w="1985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jc w:val="right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1223161</w:t>
            </w:r>
          </w:p>
        </w:tc>
        <w:tc>
          <w:tcPr>
            <w:tcW w:w="3402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Montañez, Cinthia</w:t>
            </w:r>
          </w:p>
        </w:tc>
        <w:tc>
          <w:tcPr>
            <w:tcW w:w="3402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hyperlink r:id="rId12">
              <w:r w:rsidR="009D35E9" w:rsidRPr="00F609D4">
                <w:rPr>
                  <w:rFonts w:eastAsia="Times New Roman"/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5D5AD7">
        <w:tc>
          <w:tcPr>
            <w:tcW w:w="1985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jc w:val="right"/>
              <w:rPr>
                <w:sz w:val="20"/>
                <w:szCs w:val="20"/>
              </w:rPr>
            </w:pPr>
            <w:hyperlink r:id="rId14">
              <w:r w:rsidR="009D35E9" w:rsidRPr="001A20DD">
                <w:rPr>
                  <w:rFonts w:eastAsia="Times New Roman"/>
                  <w:color w:val="auto"/>
                  <w:sz w:val="20"/>
                  <w:szCs w:val="20"/>
                </w:rPr>
                <w:t>1</w:t>
              </w:r>
            </w:hyperlink>
            <w:r w:rsidR="009D35E9" w:rsidRPr="001A20DD">
              <w:rPr>
                <w:rFonts w:eastAsia="Times New Roman"/>
                <w:color w:val="auto"/>
                <w:sz w:val="20"/>
                <w:szCs w:val="20"/>
              </w:rPr>
              <w:t>2</w:t>
            </w:r>
            <w:r w:rsidR="009D35E9" w:rsidRPr="00F609D4">
              <w:rPr>
                <w:rFonts w:eastAsia="Times New Roman"/>
                <w:sz w:val="20"/>
                <w:szCs w:val="20"/>
              </w:rPr>
              <w:t>37937</w:t>
            </w:r>
          </w:p>
        </w:tc>
        <w:tc>
          <w:tcPr>
            <w:tcW w:w="3402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Caro, Jonatan</w:t>
            </w:r>
          </w:p>
        </w:tc>
        <w:tc>
          <w:tcPr>
            <w:tcW w:w="3402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hyperlink r:id="rId15">
              <w:r w:rsidR="009D35E9" w:rsidRPr="00F609D4">
                <w:rPr>
                  <w:rFonts w:eastAsia="Times New Roman"/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5D5AD7">
        <w:tc>
          <w:tcPr>
            <w:tcW w:w="1985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jc w:val="right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1134115</w:t>
            </w:r>
          </w:p>
        </w:tc>
        <w:tc>
          <w:tcPr>
            <w:tcW w:w="3402" w:type="dxa"/>
          </w:tcPr>
          <w:p w:rsidR="005D5AD7" w:rsidRPr="00F609D4" w:rsidRDefault="009D35E9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r w:rsidRPr="00F609D4">
              <w:rPr>
                <w:rFonts w:eastAsia="Times New Roman"/>
                <w:sz w:val="20"/>
                <w:szCs w:val="20"/>
              </w:rPr>
              <w:t>Matsui, Gerardo</w:t>
            </w:r>
          </w:p>
        </w:tc>
        <w:tc>
          <w:tcPr>
            <w:tcW w:w="3402" w:type="dxa"/>
          </w:tcPr>
          <w:p w:rsidR="005D5AD7" w:rsidRPr="00F609D4" w:rsidRDefault="00F609D4">
            <w:pPr>
              <w:keepLines/>
              <w:widowControl w:val="0"/>
              <w:spacing w:after="120" w:line="240" w:lineRule="auto"/>
              <w:ind w:left="175"/>
              <w:rPr>
                <w:sz w:val="20"/>
                <w:szCs w:val="20"/>
              </w:rPr>
            </w:pPr>
            <w:hyperlink r:id="rId17">
              <w:r w:rsidR="009D35E9" w:rsidRPr="00F609D4">
                <w:rPr>
                  <w:rFonts w:eastAsia="Times New Roman"/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:rsidR="005D5AD7" w:rsidRDefault="009D35E9">
      <w:pPr>
        <w:pStyle w:val="Title"/>
        <w:spacing w:before="240" w:line="240" w:lineRule="auto"/>
        <w:contextualSpacing w:val="0"/>
      </w:pPr>
      <w:bookmarkStart w:id="1" w:name="h.8l8t8fdi0xb" w:colFirst="0" w:colLast="0"/>
      <w:bookmarkEnd w:id="1"/>
      <w:r>
        <w:rPr>
          <w:rFonts w:ascii="Arial Black" w:eastAsia="Arial Black" w:hAnsi="Arial Black" w:cs="Arial Black"/>
          <w:i/>
          <w:sz w:val="32"/>
          <w:szCs w:val="32"/>
        </w:rPr>
        <w:t>Profesores:</w:t>
      </w:r>
    </w:p>
    <w:p w:rsidR="005D5AD7" w:rsidRDefault="005D5AD7">
      <w:pPr>
        <w:spacing w:line="240" w:lineRule="auto"/>
      </w:pP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Director de Cátedra: </w:t>
      </w:r>
      <w:r>
        <w:rPr>
          <w:i/>
        </w:rPr>
        <w:t>Dra. Inés Casanovas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curso: </w:t>
      </w:r>
      <w:r>
        <w:rPr>
          <w:i/>
        </w:rPr>
        <w:t>Mag. Ing. Gabriela Salem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Profesor a cargo del proyecto:  </w:t>
      </w:r>
      <w:r>
        <w:rPr>
          <w:i/>
        </w:rPr>
        <w:t>Lic. Silvia Balduzzi - Ing. Pablo Abramowicz</w:t>
      </w:r>
    </w:p>
    <w:p w:rsidR="005D5AD7" w:rsidRDefault="009D35E9">
      <w:pPr>
        <w:spacing w:line="240" w:lineRule="auto"/>
        <w:jc w:val="both"/>
      </w:pPr>
      <w:r>
        <w:rPr>
          <w:b/>
          <w:i/>
        </w:rPr>
        <w:t xml:space="preserve">Controller: </w:t>
      </w:r>
      <w:r>
        <w:rPr>
          <w:i/>
        </w:rPr>
        <w:t>Mag.Ing. Gabriela Salem</w:t>
      </w:r>
    </w:p>
    <w:p w:rsidR="005D5AD7" w:rsidRDefault="009D35E9">
      <w:r>
        <w:br w:type="page"/>
      </w:r>
      <w:bookmarkStart w:id="2" w:name="_GoBack"/>
      <w:bookmarkEnd w:id="2"/>
    </w:p>
    <w:p w:rsidR="005D5AD7" w:rsidRDefault="005D5AD7">
      <w:pPr>
        <w:spacing w:line="240" w:lineRule="auto"/>
        <w:jc w:val="both"/>
      </w:pPr>
    </w:p>
    <w:p w:rsidR="005D5AD7" w:rsidRPr="00F76198" w:rsidRDefault="005D5AD7">
      <w:pPr>
        <w:pStyle w:val="Heading1"/>
        <w:spacing w:line="240" w:lineRule="auto"/>
        <w:contextualSpacing w:val="0"/>
        <w:jc w:val="both"/>
        <w:rPr>
          <w:b/>
          <w:sz w:val="28"/>
          <w:szCs w:val="28"/>
        </w:rPr>
      </w:pPr>
      <w:bookmarkStart w:id="3" w:name="h.phfa0o9cd8t9" w:colFirst="0" w:colLast="0"/>
      <w:bookmarkEnd w:id="3"/>
    </w:p>
    <w:p w:rsidR="002F31AA" w:rsidRPr="00F76198" w:rsidRDefault="0052627E">
      <w:pPr>
        <w:rPr>
          <w:b/>
          <w:sz w:val="28"/>
          <w:szCs w:val="28"/>
        </w:rPr>
      </w:pPr>
      <w:r w:rsidRPr="00F76198">
        <w:rPr>
          <w:b/>
          <w:sz w:val="28"/>
          <w:szCs w:val="28"/>
        </w:rPr>
        <w:t>Índice</w:t>
      </w:r>
    </w:p>
    <w:p w:rsidR="002F31AA" w:rsidRPr="00F76198" w:rsidRDefault="007D7A7E" w:rsidP="003E26E2">
      <w:pPr>
        <w:pStyle w:val="NoSpacing"/>
        <w:rPr>
          <w:lang w:val="en-US"/>
        </w:rPr>
      </w:pPr>
      <w:r>
        <w:fldChar w:fldCharType="begin"/>
      </w:r>
      <w:r>
        <w:instrText xml:space="preserve"> INDEX \c "2" \z "11274" </w:instrText>
      </w:r>
      <w:r>
        <w:fldChar w:fldCharType="end"/>
      </w:r>
    </w:p>
    <w:p w:rsidR="005D5AD7" w:rsidRPr="00F76198" w:rsidRDefault="005D5AD7">
      <w:pPr>
        <w:rPr>
          <w:lang w:val="en-US"/>
        </w:rPr>
      </w:pPr>
    </w:p>
    <w:bookmarkStart w:id="4" w:name="h.pxc3wqdm0uwx" w:colFirst="0" w:colLast="0" w:displacedByCustomXml="next"/>
    <w:bookmarkEnd w:id="4" w:displacedByCustomXml="next"/>
    <w:bookmarkStart w:id="5" w:name="h.qgyx8xcmyvbh" w:colFirst="0" w:colLast="0" w:displacedByCustomXml="next"/>
    <w:bookmarkEnd w:id="5" w:displacedByCustomXml="next"/>
    <w:sdt>
      <w:sdtPr>
        <w:id w:val="135831293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s-AR" w:eastAsia="es-AR"/>
        </w:rPr>
      </w:sdtEndPr>
      <w:sdtContent>
        <w:p w:rsidR="00F76198" w:rsidRDefault="00F76198">
          <w:pPr>
            <w:pStyle w:val="TOCHeading"/>
          </w:pPr>
          <w:r>
            <w:t>Contents</w:t>
          </w:r>
        </w:p>
        <w:p w:rsidR="00F76198" w:rsidRDefault="00F76198">
          <w:pPr>
            <w:pStyle w:val="TOC1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53637" w:history="1">
            <w:r w:rsidRPr="00CD51DC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1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38" w:history="1">
            <w:r w:rsidRPr="00CD51DC">
              <w:rPr>
                <w:rStyle w:val="Hyperlink"/>
                <w:noProof/>
              </w:rPr>
              <w:t>¿Que es un Diseño curricular?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1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39" w:history="1">
            <w:r w:rsidRPr="00CD51DC">
              <w:rPr>
                <w:rStyle w:val="Hyperlink"/>
                <w:noProof/>
              </w:rPr>
              <w:t>Condiciones Legales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1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0" w:history="1">
            <w:r w:rsidRPr="00CD51DC">
              <w:rPr>
                <w:rStyle w:val="Hyperlink"/>
                <w:noProof/>
              </w:rPr>
              <w:t>Diseño curricular para 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1" w:history="1">
            <w:r w:rsidRPr="00CD51DC">
              <w:rPr>
                <w:rStyle w:val="Hyperlink"/>
                <w:noProof/>
              </w:rPr>
              <w:t>SISTEMAS DE NUMERACIÓN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2" w:history="1">
            <w:r w:rsidRPr="00CD51DC">
              <w:rPr>
                <w:rStyle w:val="Hyperlink"/>
                <w:noProof/>
              </w:rPr>
              <w:t>PROBLEMAS QUE IMPLICAN ADICIÓN Y SUSTRACCIÓN DE NÚMEROS NATURALES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3" w:history="1">
            <w:r w:rsidRPr="00CD51DC">
              <w:rPr>
                <w:rStyle w:val="Hyperlink"/>
                <w:noProof/>
              </w:rPr>
              <w:t>PROBLEMAS MULTIPLICATIVOS CON NÚMEROS NATURALES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4" w:history="1">
            <w:r w:rsidRPr="00CD51DC">
              <w:rPr>
                <w:rStyle w:val="Hyperlink"/>
                <w:noProof/>
              </w:rPr>
              <w:t>DIVISIÓN ENTERA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5" w:history="1">
            <w:r w:rsidRPr="00CD51DC">
              <w:rPr>
                <w:rStyle w:val="Hyperlink"/>
                <w:noProof/>
              </w:rPr>
              <w:t>CÁLCULOS EXACTOS Y APROXIMADOS. ADICIÓN Y SUSTRACCIÓN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6" w:history="1">
            <w:r w:rsidRPr="00CD51DC">
              <w:rPr>
                <w:rStyle w:val="Hyperlink"/>
                <w:noProof/>
              </w:rPr>
              <w:t>NÚMEROS RACIONALES. FRACCIONES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7" w:history="1">
            <w:r w:rsidRPr="00CD51DC">
              <w:rPr>
                <w:rStyle w:val="Hyperlink"/>
                <w:noProof/>
              </w:rPr>
              <w:t>SITUACIONES DE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8" w:history="1">
            <w:r w:rsidRPr="00CD51DC">
              <w:rPr>
                <w:rStyle w:val="Hyperlink"/>
                <w:noProof/>
              </w:rPr>
              <w:t>FRACCIONES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49" w:history="1">
            <w:r w:rsidRPr="00CD51DC">
              <w:rPr>
                <w:rStyle w:val="Hyperlink"/>
                <w:noProof/>
              </w:rPr>
              <w:t>EXPRESIONES DECIMALES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0" w:history="1">
            <w:r w:rsidRPr="00CD51DC">
              <w:rPr>
                <w:rStyle w:val="Hyperlink"/>
                <w:noProof/>
              </w:rPr>
              <w:t>RELACIONES ENTRE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1" w:history="1">
            <w:r w:rsidRPr="00CD51DC">
              <w:rPr>
                <w:rStyle w:val="Hyperlink"/>
                <w:noProof/>
              </w:rPr>
              <w:t>PROPORCIONALIDAD DIRECTA, CON NÚMEROS CON COMA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2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2" w:history="1">
            <w:r w:rsidRPr="00CD51DC">
              <w:rPr>
                <w:rStyle w:val="Hyperlink"/>
                <w:noProof/>
              </w:rPr>
              <w:t>GEOMETRÍA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3" w:history="1">
            <w:r w:rsidRPr="00CD51DC">
              <w:rPr>
                <w:rStyle w:val="Hyperlink"/>
                <w:rFonts w:eastAsiaTheme="majorEastAsia"/>
                <w:noProof/>
              </w:rPr>
              <w:t>PRIMERAS EXPLORACIONES DE FIGURAS POLIGONALES A TRAVÉS DE CONSTRUCCIONES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4" w:history="1">
            <w:r w:rsidRPr="00CD51DC">
              <w:rPr>
                <w:rStyle w:val="Hyperlink"/>
                <w:rFonts w:eastAsiaTheme="majorEastAsia"/>
                <w:noProof/>
              </w:rPr>
              <w:t>CIRCUNFERENCIA Y CÍRCULO. USO DEL COMPÁS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5" w:history="1">
            <w:r w:rsidRPr="00CD51DC">
              <w:rPr>
                <w:rStyle w:val="Hyperlink"/>
                <w:rFonts w:eastAsiaTheme="majorEastAsia"/>
                <w:noProof/>
              </w:rPr>
              <w:t>PROPIEDAD TRIANGULAR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6" w:history="1">
            <w:r w:rsidRPr="00CD51DC">
              <w:rPr>
                <w:rStyle w:val="Hyperlink"/>
                <w:rFonts w:eastAsiaTheme="majorEastAsia"/>
                <w:noProof/>
              </w:rPr>
              <w:t>ÁNGULOS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7" w:history="1">
            <w:r w:rsidRPr="00CD51DC">
              <w:rPr>
                <w:rStyle w:val="Hyperlink"/>
                <w:rFonts w:eastAsiaTheme="majorEastAsia"/>
                <w:noProof/>
              </w:rPr>
              <w:t>LONGITUD, CAPACIDAD, PESO Y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pPr>
            <w:pStyle w:val="TOC3"/>
            <w:tabs>
              <w:tab w:val="right" w:leader="dot" w:pos="8827"/>
            </w:tabs>
            <w:rPr>
              <w:rFonts w:cstheme="minorBidi"/>
              <w:noProof/>
              <w:lang w:val="es-AR" w:eastAsia="zh-CN"/>
            </w:rPr>
          </w:pPr>
          <w:hyperlink w:anchor="_Toc467753658" w:history="1">
            <w:r w:rsidRPr="00CD51DC">
              <w:rPr>
                <w:rStyle w:val="Hyperlink"/>
                <w:rFonts w:eastAsiaTheme="majorEastAsia"/>
                <w:noProof/>
              </w:rPr>
              <w:t>PERÍMETRO, ÁREA Y VOLUMEN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_Toc467753658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198" w:rsidRDefault="00F76198">
          <w:r>
            <w:rPr>
              <w:b/>
              <w:bCs/>
              <w:noProof/>
            </w:rPr>
            <w:fldChar w:fldCharType="end"/>
          </w:r>
        </w:p>
      </w:sdtContent>
    </w:sdt>
    <w:p w:rsidR="00F76198" w:rsidRPr="00F76198" w:rsidRDefault="00F76198">
      <w:pPr>
        <w:rPr>
          <w:rFonts w:eastAsiaTheme="majorEastAsia"/>
          <w:iCs/>
          <w:color w:val="auto"/>
          <w:sz w:val="28"/>
          <w:szCs w:val="28"/>
          <w:lang w:val="en-US"/>
        </w:rPr>
      </w:pPr>
      <w:r w:rsidRPr="00F76198">
        <w:rPr>
          <w:lang w:val="en-US"/>
        </w:rPr>
        <w:br w:type="page"/>
      </w:r>
    </w:p>
    <w:p w:rsidR="005D5AD7" w:rsidRPr="0052627E" w:rsidRDefault="009D35E9" w:rsidP="00F76198">
      <w:pPr>
        <w:pStyle w:val="Titulo"/>
        <w:outlineLvl w:val="0"/>
      </w:pPr>
      <w:bookmarkStart w:id="6" w:name="_Toc467753637"/>
      <w:r w:rsidRPr="0052627E">
        <w:lastRenderedPageBreak/>
        <w:t>Introd</w:t>
      </w:r>
      <w:r w:rsidRPr="00F76198">
        <w:t>ucc</w:t>
      </w:r>
      <w:r w:rsidRPr="0052627E">
        <w:t>ión</w:t>
      </w:r>
      <w:bookmarkEnd w:id="6"/>
    </w:p>
    <w:p w:rsidR="005D5AD7" w:rsidRDefault="005D5AD7"/>
    <w:p w:rsidR="005D5AD7" w:rsidRDefault="009D35E9">
      <w:r>
        <w:t xml:space="preserve">El propósito de este documento es describir </w:t>
      </w:r>
      <w:r w:rsidR="002F31AA">
        <w:t>el diseño curricular de las materias que vamos a desarrollar en nuestro si</w:t>
      </w:r>
      <w:r w:rsidR="00F76198">
        <w:t>stema a modo relevamiento de información de contenido</w:t>
      </w:r>
      <w:r w:rsidR="002F31AA">
        <w:t xml:space="preserve"> para poder compr</w:t>
      </w:r>
      <w:r w:rsidR="00F76198">
        <w:t>ender el desarrollo de actividades del docente</w:t>
      </w:r>
      <w:r w:rsidR="002F31AA">
        <w:t xml:space="preserve"> </w:t>
      </w:r>
      <w:r w:rsidR="00324EB3">
        <w:t>y como se desarrolla el aprendizaje de los alumnos en el segundo ciclo de la escuela primaria.</w:t>
      </w:r>
    </w:p>
    <w:p w:rsidR="00324EB3" w:rsidRDefault="00324EB3"/>
    <w:p w:rsidR="00324EB3" w:rsidRDefault="00324EB3"/>
    <w:p w:rsidR="005D5AD7" w:rsidRDefault="005D5AD7">
      <w:pPr>
        <w:spacing w:line="240" w:lineRule="auto"/>
        <w:jc w:val="both"/>
      </w:pP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7" w:name="h.v8wxbai56fai" w:colFirst="0" w:colLast="0"/>
      <w:bookmarkEnd w:id="7"/>
    </w:p>
    <w:p w:rsidR="005D5AD7" w:rsidRDefault="009D35E9">
      <w:r>
        <w:br w:type="page"/>
      </w:r>
    </w:p>
    <w:p w:rsidR="005D5AD7" w:rsidRDefault="005D5AD7">
      <w:pPr>
        <w:pStyle w:val="Heading1"/>
        <w:spacing w:line="240" w:lineRule="auto"/>
        <w:contextualSpacing w:val="0"/>
        <w:jc w:val="both"/>
      </w:pPr>
      <w:bookmarkStart w:id="8" w:name="h.wzp2le5fmq0r" w:colFirst="0" w:colLast="0"/>
      <w:bookmarkEnd w:id="8"/>
    </w:p>
    <w:p w:rsidR="005D5AD7" w:rsidRPr="0052627E" w:rsidRDefault="00324EB3" w:rsidP="00F76198">
      <w:pPr>
        <w:pStyle w:val="Titulo"/>
        <w:outlineLvl w:val="0"/>
      </w:pPr>
      <w:bookmarkStart w:id="9" w:name="h.3hpsyfhs1t6b" w:colFirst="0" w:colLast="0"/>
      <w:bookmarkStart w:id="10" w:name="_Toc467753638"/>
      <w:bookmarkEnd w:id="9"/>
      <w:r w:rsidRPr="0052627E">
        <w:t>¿</w:t>
      </w:r>
      <w:r w:rsidRPr="00F76198">
        <w:t>Que e</w:t>
      </w:r>
      <w:r w:rsidR="008B17F8" w:rsidRPr="00F76198">
        <w:fldChar w:fldCharType="begin"/>
      </w:r>
      <w:r w:rsidR="008B17F8" w:rsidRPr="00F76198">
        <w:instrText xml:space="preserve"> XE "1" </w:instrText>
      </w:r>
      <w:r w:rsidR="008B17F8" w:rsidRPr="00F76198">
        <w:fldChar w:fldCharType="end"/>
      </w:r>
      <w:r w:rsidRPr="00F76198">
        <w:t>s un Diseño curricular?</w:t>
      </w:r>
      <w:bookmarkEnd w:id="10"/>
    </w:p>
    <w:p w:rsidR="00324EB3" w:rsidRDefault="00324EB3">
      <w:pPr>
        <w:spacing w:line="240" w:lineRule="auto"/>
        <w:jc w:val="both"/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  <w:r>
        <w:rPr>
          <w:rFonts w:ascii="RotisSansSerif-Light" w:hAnsi="RotisSansSerif-Light" w:cs="RotisSansSerif-Light"/>
        </w:rPr>
        <w:t>El diseño curricular es la p</w:t>
      </w:r>
      <w:r>
        <w:rPr>
          <w:color w:val="222222"/>
          <w:shd w:val="clear" w:color="auto" w:fill="FFFFFF"/>
        </w:rPr>
        <w:t>laneación de la estructura que tendrá el plan de estudios atendiendo a las necesidades del estudiante para una formación integral y al desarrollo del campo disciplinar.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color w:val="222222"/>
          <w:shd w:val="clear" w:color="auto" w:fill="FFFFFF"/>
        </w:rPr>
      </w:pP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  <w:r>
        <w:rPr>
          <w:color w:val="222222"/>
          <w:shd w:val="clear" w:color="auto" w:fill="FFFFFF"/>
        </w:rPr>
        <w:t xml:space="preserve">El diseño curricular </w:t>
      </w:r>
      <w:r>
        <w:rPr>
          <w:rFonts w:ascii="RotisSansSerif-Light" w:hAnsi="RotisSansSerif-Light" w:cs="RotisSansSerif-Light"/>
        </w:rPr>
        <w:t>establece una herramienta para lograr las metas comunes de contenido para estudiante adaptado para la pluralidad del sistema educativo. Al mismo acompaña a los equipos docentes a seguir en línea con la concepción político-educativa que sostiene el Gobierno del Sistema.</w:t>
      </w:r>
    </w:p>
    <w:p w:rsidR="00324EB3" w:rsidRDefault="00324EB3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Default="00E031FE" w:rsidP="00324EB3">
      <w:pPr>
        <w:autoSpaceDE w:val="0"/>
        <w:autoSpaceDN w:val="0"/>
        <w:adjustRightInd w:val="0"/>
        <w:spacing w:line="240" w:lineRule="auto"/>
        <w:rPr>
          <w:rFonts w:ascii="RotisSansSerif-Light" w:hAnsi="RotisSansSerif-Light" w:cs="RotisSansSerif-Light"/>
        </w:rPr>
      </w:pPr>
    </w:p>
    <w:p w:rsidR="00E031FE" w:rsidRPr="0052627E" w:rsidRDefault="00E031FE" w:rsidP="00F76198">
      <w:pPr>
        <w:pStyle w:val="Titulo"/>
        <w:outlineLvl w:val="0"/>
      </w:pPr>
      <w:bookmarkStart w:id="11" w:name="_Toc467753639"/>
      <w:r w:rsidRPr="0052627E">
        <w:t>Condiciones</w:t>
      </w:r>
      <w:r w:rsidR="008B17F8">
        <w:fldChar w:fldCharType="begin"/>
      </w:r>
      <w:r w:rsidR="008B17F8">
        <w:instrText xml:space="preserve"> XE "</w:instrText>
      </w:r>
      <w:r w:rsidR="008B17F8" w:rsidRPr="00FF5EC0">
        <w:instrText>1</w:instrText>
      </w:r>
      <w:r w:rsidR="008B17F8">
        <w:instrText xml:space="preserve">" </w:instrText>
      </w:r>
      <w:r w:rsidR="008B17F8">
        <w:fldChar w:fldCharType="end"/>
      </w:r>
      <w:r w:rsidRPr="0052627E">
        <w:t xml:space="preserve"> Legales</w:t>
      </w:r>
      <w:bookmarkEnd w:id="11"/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</w:pPr>
      <w:r w:rsidRPr="00E031FE">
        <w:t>LA SECRETARÍA DE EDUCACIÓN RESUELVE: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1º </w:t>
      </w:r>
      <w:proofErr w:type="spellStart"/>
      <w:r w:rsidRPr="00E031FE">
        <w:t>Apruébase</w:t>
      </w:r>
      <w:proofErr w:type="spellEnd"/>
      <w:r w:rsidRPr="00E031FE">
        <w:t xml:space="preserve"> el </w:t>
      </w:r>
      <w:r w:rsidRPr="00E031FE">
        <w:rPr>
          <w:iCs/>
        </w:rPr>
        <w:t xml:space="preserve">Diseño Curricular para la Escuela Primaria -Segundo Ciclo/Educación General Básica </w:t>
      </w:r>
      <w:r w:rsidRPr="00E031FE">
        <w:t xml:space="preserve">conforme al documento desarrollado en el Anexo que, a todos los efectos, forma parte integrante de la presente Resolución, el cual, con su entrada en vigencia, sustituirá, a partir del Ciclo Lectivo del año 2005 inclusive, al </w:t>
      </w:r>
      <w:r w:rsidRPr="00E031FE">
        <w:rPr>
          <w:iCs/>
        </w:rPr>
        <w:t xml:space="preserve">Diseño Curricular para la Educación Primaria </w:t>
      </w:r>
      <w:r w:rsidRPr="00E031FE">
        <w:t>de 1986.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2º </w:t>
      </w:r>
      <w:proofErr w:type="spellStart"/>
      <w:r w:rsidRPr="00E031FE">
        <w:t>Encomiéndase</w:t>
      </w:r>
      <w:proofErr w:type="spellEnd"/>
      <w:r w:rsidRPr="00E031FE">
        <w:t xml:space="preserve"> a la Subsecretaría de Educación la coordinación de las acciones de las Direcciones y Programas de su dependencia para garantizar que las Escuelas Primarias y las instituciones formadoras de docentes para el Nivel programen y desarrollen sus acciones en el marco del </w:t>
      </w:r>
      <w:r w:rsidRPr="00E031FE">
        <w:rPr>
          <w:iCs/>
        </w:rPr>
        <w:t xml:space="preserve">Diseño Curricular </w:t>
      </w:r>
      <w:r w:rsidRPr="00E031FE">
        <w:t>aprobado por la presente.</w:t>
      </w:r>
    </w:p>
    <w:p w:rsidR="00E031FE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</w:p>
    <w:p w:rsidR="00324EB3" w:rsidRPr="00E031FE" w:rsidRDefault="00E031FE" w:rsidP="00E031FE">
      <w:pPr>
        <w:autoSpaceDE w:val="0"/>
        <w:autoSpaceDN w:val="0"/>
        <w:adjustRightInd w:val="0"/>
        <w:spacing w:line="240" w:lineRule="auto"/>
        <w:ind w:firstLine="567"/>
      </w:pPr>
      <w:r w:rsidRPr="00E031FE">
        <w:t xml:space="preserve">Art. 3º </w:t>
      </w:r>
      <w:proofErr w:type="spellStart"/>
      <w:r w:rsidRPr="00E031FE">
        <w:t>Dése</w:t>
      </w:r>
      <w:proofErr w:type="spellEnd"/>
      <w:r w:rsidRPr="00E031FE">
        <w:t xml:space="preserve"> al Registro y para su conocimiento y demás efectos, comuníquese por copia a las Subsecretarías de Educación –Direcciones Generales de Educación, de Educación Superior, de Educación de Gestión Privada, y de Planeamiento y Direcciones del Área de Educación Primaria y de Currícula– y de Coordinación de Recursos y Acción Comunitaria –Dirección General de Coordinación Financiera y Contable– y a la Dirección General de Coordinación Legal e Institucional. Cumplido, archívese.</w:t>
      </w:r>
    </w:p>
    <w:p w:rsidR="00E031FE" w:rsidRDefault="00E031FE" w:rsidP="00E031FE">
      <w:pPr>
        <w:autoSpaceDE w:val="0"/>
        <w:autoSpaceDN w:val="0"/>
        <w:adjustRightInd w:val="0"/>
        <w:spacing w:line="240" w:lineRule="auto"/>
        <w:ind w:firstLine="567"/>
        <w:rPr>
          <w:rFonts w:ascii="RotisSansSerif-Light" w:hAnsi="RotisSansSerif-Light" w:cs="RotisSansSerif-Light"/>
        </w:rPr>
      </w:pPr>
    </w:p>
    <w:p w:rsidR="00E031FE" w:rsidRDefault="00E031F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24EB3" w:rsidRPr="008B17F8" w:rsidRDefault="00324EB3" w:rsidP="00F76198">
      <w:pPr>
        <w:pStyle w:val="Titulo"/>
        <w:outlineLvl w:val="0"/>
      </w:pPr>
      <w:bookmarkStart w:id="12" w:name="_Toc467753640"/>
      <w:r w:rsidRPr="008B17F8">
        <w:lastRenderedPageBreak/>
        <w:t>Diseño curricular para MATEMÁTICA</w:t>
      </w:r>
      <w:bookmarkEnd w:id="12"/>
    </w:p>
    <w:p w:rsidR="00324EB3" w:rsidRPr="00324EB3" w:rsidRDefault="00324EB3" w:rsidP="00324EB3">
      <w:pPr>
        <w:autoSpaceDE w:val="0"/>
        <w:autoSpaceDN w:val="0"/>
        <w:adjustRightInd w:val="0"/>
        <w:spacing w:line="240" w:lineRule="auto"/>
      </w:pPr>
    </w:p>
    <w:p w:rsidR="00324EB3" w:rsidRDefault="00324EB3" w:rsidP="00F7619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Números y operaciones</w:t>
      </w:r>
      <w:r w:rsidR="00F76198">
        <w:t xml:space="preserve">: </w:t>
      </w:r>
      <w:r w:rsidR="00F76198" w:rsidRPr="00324EB3">
        <w:t>Sistema de numeración</w:t>
      </w:r>
    </w:p>
    <w:p w:rsid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En el segundo ciclo los alumnos deben trabajar para disponer de mayores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conocimientos sobre el sistema de numeración, lo que se relaciona con, por un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lado, enfrentar nuevos y diversos problemas que ponen en juego las propiedades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del sistema decimal y de las operaciones básicas, y, por el otro, conceptualizar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el sistema comprendiendo la organización recursiva de los agrupamientos,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el rol jugado por la base y el significado de la posición de las cifras.</w:t>
      </w:r>
    </w:p>
    <w:p w:rsidR="00F76198" w:rsidRDefault="00F76198" w:rsidP="00F76198">
      <w:pPr>
        <w:autoSpaceDE w:val="0"/>
        <w:autoSpaceDN w:val="0"/>
        <w:adjustRightInd w:val="0"/>
        <w:spacing w:line="240" w:lineRule="auto"/>
        <w:ind w:left="426"/>
        <w:rPr>
          <w:rFonts w:ascii="RotisSansSerif-Light" w:hAnsi="RotisSansSerif-Light" w:cs="RotisSansSerif-Light"/>
        </w:rPr>
      </w:pPr>
      <w:r>
        <w:rPr>
          <w:rFonts w:ascii="RotisSansSerif-Light" w:hAnsi="RotisSansSerif-Light" w:cs="RotisSansSerif-Light"/>
        </w:rPr>
        <w:t>La investigación de otros sistemas de numeración puede favorecer la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toma de conciencia de que los conocimientos matemáticos son productos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históricos, fruto del esfuerzo humano por resolver problemas, y construir nuevos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conocimientos a partir de los límites de los anteriores. Es una oportunidad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de comprender cómo, a lo largo de siglos, distintos pueblos fueron elaborando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los recursos necesarios para el desarrollo de sus actividades, pudieron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>llegar a los mismos o equivalentes logros en los lugares más dispersos del</w:t>
      </w:r>
      <w:r>
        <w:rPr>
          <w:rFonts w:ascii="RotisSansSerif-Light" w:hAnsi="RotisSansSerif-Light" w:cs="RotisSansSerif-Light"/>
        </w:rPr>
        <w:t xml:space="preserve"> </w:t>
      </w:r>
      <w:r>
        <w:rPr>
          <w:rFonts w:ascii="RotisSansSerif-Light" w:hAnsi="RotisSansSerif-Light" w:cs="RotisSansSerif-Light"/>
        </w:rPr>
        <w:t xml:space="preserve">planeta y cómo se fueron difundiendo los </w:t>
      </w:r>
      <w:r>
        <w:rPr>
          <w:rFonts w:ascii="RotisSansSerif-Light" w:hAnsi="RotisSansSerif-Light" w:cs="RotisSansSerif-Light"/>
        </w:rPr>
        <w:t>c</w:t>
      </w:r>
      <w:r>
        <w:rPr>
          <w:rFonts w:ascii="RotisSansSerif-Light" w:hAnsi="RotisSansSerif-Light" w:cs="RotisSansSerif-Light"/>
        </w:rPr>
        <w:t>onocimientos.</w:t>
      </w:r>
    </w:p>
    <w:p w:rsidR="00F76198" w:rsidRPr="00324EB3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Operaciones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Comprender y utilizar las cuatro operaciones básicas ha sido y es un objetivo primordial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de la escolaridad obligatoria. Hoy se tiene conocimiento de que se trata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de adquisiciones que se extienden a lo largo de por lo menos 10 años de experiencia</w:t>
      </w:r>
    </w:p>
    <w:p w:rsid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escolar, para que, al finalizarla, los alumnos sean capaces de resolver una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amplia variedad de problemas aditivos o multiplicativos que involucren diversas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relaciones, campos numéricos, dimensiones o magnitudes en juego, etcétera.</w:t>
      </w:r>
    </w:p>
    <w:p w:rsidR="00F76198" w:rsidRPr="00324EB3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Suma y resta de números naturales en segundo ciclo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Si bien el estudio de situaciones que involucran sumas y restas de números naturales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rPr>
          <w:rFonts w:ascii="RotisSansSerif-Light" w:hAnsi="RotisSansSerif-Light" w:cs="RotisSansSerif-Light"/>
        </w:rPr>
        <w:t>ha sido un asunto central en el primer ciclo, se propone para el segundo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ciclo profundizar los sentidos de estas operaciones a través del tratamiento de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problemas que involucren para los alumnos nuevas relaciones.</w:t>
      </w:r>
    </w:p>
    <w:p w:rsidR="00F76198" w:rsidRPr="00324EB3" w:rsidRDefault="00F76198" w:rsidP="00F76198">
      <w:pPr>
        <w:pStyle w:val="ListParagraph"/>
        <w:autoSpaceDE w:val="0"/>
        <w:autoSpaceDN w:val="0"/>
        <w:adjustRightInd w:val="0"/>
        <w:spacing w:line="240" w:lineRule="auto"/>
      </w:pP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Problemas diversos de multiplicación y división con números naturales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Los niños han tenido la oportunidad en el primer ciclo de incorporar recursos de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cálculo y aprender a reconocer problemas en los que se utilizan las operaciones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de multiplicación y división. Sin embargo, la sistematización y la profundización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de la diversidad de problemas que estas operaciones resuelven, y el reconocimiento</w:t>
      </w:r>
    </w:p>
    <w:p w:rsidR="00F76198" w:rsidRDefault="00F76198" w:rsidP="00F76198">
      <w:pPr>
        <w:autoSpaceDE w:val="0"/>
        <w:autoSpaceDN w:val="0"/>
        <w:adjustRightInd w:val="0"/>
        <w:spacing w:line="240" w:lineRule="auto"/>
        <w:ind w:left="360"/>
        <w:rPr>
          <w:rFonts w:ascii="RotisSansSerif-Light" w:hAnsi="RotisSansSerif-Light" w:cs="RotisSansSerif-Light"/>
        </w:rPr>
      </w:pPr>
      <w:r w:rsidRPr="00F76198">
        <w:rPr>
          <w:rFonts w:ascii="RotisSansSerif-Light" w:hAnsi="RotisSansSerif-Light" w:cs="RotisSansSerif-Light"/>
        </w:rPr>
        <w:t>y la formulación de sus propiedades será trabajo específico de este ciclo</w:t>
      </w:r>
    </w:p>
    <w:p w:rsidR="00F76198" w:rsidRPr="00324EB3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324EB3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324EB3">
        <w:t>Uso y explicitación de las propiedades de las operaciones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rPr>
          <w:rFonts w:ascii="RotisSansSerif-Light" w:hAnsi="RotisSansSerif-Light" w:cs="RotisSansSerif-Light"/>
        </w:rPr>
        <w:t>Las propiedades que caracterizan la relación de proporcionalidad</w:t>
      </w:r>
      <w:r w:rsidRPr="00F76198">
        <w:rPr>
          <w:rFonts w:ascii="RotisSansSerif-Light" w:hAnsi="RotisSansSerif-Light" w:cs="RotisSansSerif-Light"/>
          <w:sz w:val="16"/>
          <w:szCs w:val="16"/>
        </w:rPr>
        <w:t xml:space="preserve">4 </w:t>
      </w:r>
      <w:r w:rsidRPr="00F76198">
        <w:rPr>
          <w:rFonts w:ascii="RotisSansSerif-Light" w:hAnsi="RotisSansSerif-Light" w:cs="RotisSansSerif-Light"/>
        </w:rPr>
        <w:t>directa son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utilizadas inicialmente por los niños en forma implícita en los procedimientos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de resolución de un problema multiplicativo y luego –a partir de los mismos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problemas– podrán ser estudiadas en sí mismas. Será necesario provocar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>en la clase un análisis de las diferentes estrategias y de las propiedades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 xml:space="preserve">en las que se apoyan, pertinentes o </w:t>
      </w:r>
      <w:r w:rsidRPr="00F76198">
        <w:rPr>
          <w:rFonts w:ascii="RotisSansSerif-Light" w:hAnsi="RotisSansSerif-Light" w:cs="RotisSansSerif-Light"/>
        </w:rPr>
        <w:lastRenderedPageBreak/>
        <w:t>no, más o menos económicas, para poder</w:t>
      </w:r>
      <w:r>
        <w:rPr>
          <w:rFonts w:ascii="RotisSansSerif-Light" w:hAnsi="RotisSansSerif-Light" w:cs="RotisSansSerif-Light"/>
        </w:rPr>
        <w:t xml:space="preserve"> </w:t>
      </w:r>
      <w:r w:rsidRPr="00F76198">
        <w:rPr>
          <w:rFonts w:ascii="RotisSansSerif-Light" w:hAnsi="RotisSansSerif-Light" w:cs="RotisSansSerif-Light"/>
        </w:rPr>
        <w:t xml:space="preserve">rechazarlas o incorporarlas para nuevos </w:t>
      </w:r>
      <w:r w:rsidRPr="00F76198">
        <w:t>problemas.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324EB3" w:rsidRPr="00F76198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F76198">
        <w:t>Los algoritmos de las operaciones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t>Durante el primer ciclo los alumnos han tenido experiencia de resolución de</w:t>
      </w:r>
      <w:r w:rsidRPr="00F76198">
        <w:t xml:space="preserve"> </w:t>
      </w:r>
      <w:r w:rsidRPr="00F76198">
        <w:t>sencillos problemas que involucran organizaciones rectangulares como</w:t>
      </w:r>
      <w:r w:rsidRPr="00F76198">
        <w:t xml:space="preserve"> </w:t>
      </w:r>
      <w:r w:rsidRPr="00F76198">
        <w:t>embaldosados, cálculo de cuadraditos, etcétera. En este ciclo podrán resolver</w:t>
      </w:r>
      <w:r w:rsidRPr="00F76198">
        <w:t xml:space="preserve"> </w:t>
      </w:r>
      <w:r w:rsidRPr="00F76198">
        <w:t>problemas de este tipo con cantidades mayores y profundizar en sus propiedades.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426"/>
      </w:pPr>
      <w:r w:rsidRPr="00F76198">
        <w:t>Proponemos que el trabajo de construcción de los algoritmos se plantee a</w:t>
      </w:r>
      <w:r w:rsidRPr="00F76198">
        <w:t xml:space="preserve"> </w:t>
      </w:r>
      <w:r w:rsidRPr="00F76198">
        <w:t>partir de situaciones de exploración en las que los alumnos usen diferentes</w:t>
      </w:r>
      <w:r w:rsidRPr="00F76198">
        <w:t xml:space="preserve"> </w:t>
      </w:r>
      <w:r w:rsidRPr="00F76198">
        <w:t>procedimientos poniendo en juego las propiedades de los números y de las</w:t>
      </w:r>
      <w:r w:rsidRPr="00F76198">
        <w:t xml:space="preserve"> </w:t>
      </w:r>
      <w:r w:rsidRPr="00F76198">
        <w:t>operaciones.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324EB3" w:rsidRPr="00F76198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F76198">
        <w:t>Divisibilidad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t>En el segundo ciclo los niños seguramente no tengan dificultades en reconocer</w:t>
      </w:r>
      <w:r w:rsidRPr="00F76198">
        <w:t xml:space="preserve"> </w:t>
      </w:r>
      <w:r w:rsidRPr="00F76198">
        <w:t>el uso de la división entera para problemas de reparto. Por ello, es importante</w:t>
      </w:r>
      <w:r w:rsidRPr="00F76198">
        <w:t xml:space="preserve"> </w:t>
      </w:r>
      <w:r w:rsidRPr="00F76198">
        <w:t>profundizar sobre nuevos aspectos.</w:t>
      </w:r>
    </w:p>
    <w:p w:rsidR="00F76198" w:rsidRPr="00F76198" w:rsidRDefault="00F76198" w:rsidP="00F76198">
      <w:pPr>
        <w:pStyle w:val="ListParagraph"/>
        <w:autoSpaceDE w:val="0"/>
        <w:autoSpaceDN w:val="0"/>
        <w:adjustRightInd w:val="0"/>
        <w:spacing w:line="240" w:lineRule="auto"/>
      </w:pPr>
    </w:p>
    <w:p w:rsidR="00324EB3" w:rsidRPr="00F76198" w:rsidRDefault="00324EB3" w:rsidP="00834BB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40" w:lineRule="auto"/>
      </w:pPr>
      <w:r w:rsidRPr="00F76198">
        <w:t>Cálculo exacto y aproximado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t>Disponer de variados procedimientos y técnicas de cálculo, ser capaz de seleccionar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  <w:r w:rsidRPr="00F76198">
        <w:t>los más pertinentes en función de los problemas que se busca resolver</w:t>
      </w:r>
      <w:r w:rsidRPr="00F76198">
        <w:t xml:space="preserve"> </w:t>
      </w:r>
      <w:r w:rsidRPr="00F76198">
        <w:t>y de utilizar alternativas para controlar procesos y resultados, constituyen</w:t>
      </w:r>
      <w:r w:rsidRPr="00F76198">
        <w:t xml:space="preserve"> </w:t>
      </w:r>
      <w:r w:rsidRPr="00F76198">
        <w:t>propósitos fundamentales de la escolaridad obligatoria. Un enfoque diversificado</w:t>
      </w:r>
      <w:r w:rsidRPr="00F76198">
        <w:t xml:space="preserve"> </w:t>
      </w:r>
      <w:r w:rsidRPr="00F76198">
        <w:t>en el trabajo con cálculo, que incluye el cálculo exacto y aproximado, el</w:t>
      </w:r>
      <w:r w:rsidRPr="00F76198">
        <w:t xml:space="preserve"> </w:t>
      </w:r>
      <w:r w:rsidRPr="00F76198">
        <w:t>cálculo mental, el uso de la calculadora, crea un ambiente de resolución de</w:t>
      </w:r>
      <w:r w:rsidRPr="00F76198">
        <w:t xml:space="preserve"> </w:t>
      </w:r>
      <w:r w:rsidRPr="00F76198">
        <w:t>problemas que lleva a los alumnos a discutir, analizar, preguntar, elaborar</w:t>
      </w:r>
      <w:r w:rsidRPr="00F76198">
        <w:t xml:space="preserve"> </w:t>
      </w:r>
      <w:r w:rsidRPr="00F76198">
        <w:t>estrategias, justificar y validar sus respuestas.</w:t>
      </w:r>
    </w:p>
    <w:p w:rsidR="00F76198" w:rsidRPr="00F76198" w:rsidRDefault="00F76198" w:rsidP="00F76198">
      <w:pPr>
        <w:autoSpaceDE w:val="0"/>
        <w:autoSpaceDN w:val="0"/>
        <w:adjustRightInd w:val="0"/>
        <w:spacing w:line="240" w:lineRule="auto"/>
        <w:ind w:left="360"/>
      </w:pPr>
    </w:p>
    <w:p w:rsidR="00C916C6" w:rsidRPr="00F76198" w:rsidRDefault="00F76198" w:rsidP="00F76198">
      <w:pPr>
        <w:pStyle w:val="Style1"/>
        <w:outlineLvl w:val="1"/>
      </w:pPr>
      <w:bookmarkStart w:id="13" w:name="_Toc467753641"/>
      <w:r w:rsidRPr="00F76198">
        <w:rPr>
          <w:rStyle w:val="Style1Char"/>
        </w:rPr>
        <w:t>SISTEMAS DE</w:t>
      </w:r>
      <w:r w:rsidRPr="00F76198">
        <w:t xml:space="preserve"> NUMERACIÓN</w:t>
      </w:r>
      <w:bookmarkEnd w:id="13"/>
    </w:p>
    <w:p w:rsidR="00C916C6" w:rsidRPr="00F76198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F76198">
        <w:t>Lectura y escritura de números utilizando como referente unitario los miles, los millones o los miles de millones</w:t>
      </w:r>
    </w:p>
    <w:p w:rsidR="00C916C6" w:rsidRPr="00F76198" w:rsidRDefault="00C916C6" w:rsidP="00C916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ind w:left="284" w:hanging="284"/>
      </w:pPr>
      <w:r w:rsidRPr="00F76198">
        <w:t>Resolución de problemas que exijan una profundización en el análisis del valor posicional a partir de: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La descomposición de números basada en la organización decimal del sistema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El explicitación de las relaciones aditivas y multiplicativas que subyacen a un número.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La expresión de un número en términos de unidades, decenas, centenas, unidades de mil, etcétera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La interpretación y la utilización de la información contenida en la escritura decimal.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Obtener en el visor de la calculadora el número 7.682, oprimiendo únicamente las teclas de las operaciones y los números 0 y 1. ¿Cuál será la forma más "económica" de hacerlo?</w:t>
      </w:r>
    </w:p>
    <w:p w:rsidR="00C916C6" w:rsidRPr="00F76198" w:rsidRDefault="00C916C6" w:rsidP="00C916C6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En el visor de la calculadora aparece el número 11.356. ¿Cómo lograr que aparezca el 100.000, sin borrar el número anterior?</w:t>
      </w:r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Determinación de la ubicación de números en la recta numérica a partir de distintas informaciones</w:t>
      </w:r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lastRenderedPageBreak/>
        <w:t>Investigación sobre las reglas de funcionamiento del sistema de numeración romano. Comparación con nuestro sistema de numeración (número de símbolos, valor posicional, rol del cero).</w:t>
      </w:r>
    </w:p>
    <w:p w:rsidR="00A247CF" w:rsidRPr="00F76198" w:rsidRDefault="00A247CF" w:rsidP="00F76198">
      <w:pPr>
        <w:pStyle w:val="ListParagraph"/>
        <w:autoSpaceDE w:val="0"/>
        <w:autoSpaceDN w:val="0"/>
        <w:adjustRightInd w:val="0"/>
        <w:spacing w:line="240" w:lineRule="auto"/>
      </w:pPr>
    </w:p>
    <w:p w:rsidR="00A247CF" w:rsidRPr="00F76198" w:rsidRDefault="00A247CF" w:rsidP="00F76198">
      <w:pPr>
        <w:pStyle w:val="Style1"/>
        <w:outlineLvl w:val="1"/>
      </w:pPr>
      <w:bookmarkStart w:id="14" w:name="_Toc467753642"/>
      <w:r w:rsidRPr="00F76198">
        <w:t>PROBLEMAS QUE IMPLICAN ADICIÓN Y SUSTRACCIÓN DE NÚMEROS NATURALES</w:t>
      </w:r>
      <w:bookmarkEnd w:id="14"/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 xml:space="preserve">Resolución de problemas que impliquen suma y resta con números naturales en situaciones que amplíen los significados ya elaborados en el primer ciclo: </w:t>
      </w:r>
    </w:p>
    <w:p w:rsidR="00A247CF" w:rsidRPr="00F76198" w:rsidRDefault="00A247CF" w:rsidP="00A247C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Problemas en los que una cantidad se modifica sucesivamente implicando adiciones o sustracciones y hay que establecer el total de las modificaciones independientemente del valor de la cantidad.</w:t>
      </w:r>
    </w:p>
    <w:p w:rsidR="00A247CF" w:rsidRPr="00F76198" w:rsidRDefault="00A247CF" w:rsidP="00324EB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line="240" w:lineRule="auto"/>
      </w:pPr>
      <w:r w:rsidRPr="00F76198">
        <w:t>Problemas en los que se comparan deudas mutuas entre personas.</w:t>
      </w:r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Resolución de problemas de suma y resta que involucren varias operaciones</w:t>
      </w:r>
    </w:p>
    <w:p w:rsidR="00A247CF" w:rsidRPr="00F76198" w:rsidRDefault="00A247CF" w:rsidP="00A247CF">
      <w:pPr>
        <w:pStyle w:val="ListParagraph"/>
        <w:autoSpaceDE w:val="0"/>
        <w:autoSpaceDN w:val="0"/>
        <w:adjustRightInd w:val="0"/>
        <w:spacing w:line="240" w:lineRule="auto"/>
      </w:pPr>
    </w:p>
    <w:p w:rsidR="00A247CF" w:rsidRPr="00F76198" w:rsidRDefault="00A247CF" w:rsidP="00F76198">
      <w:pPr>
        <w:pStyle w:val="Style1"/>
        <w:outlineLvl w:val="1"/>
      </w:pPr>
      <w:bookmarkStart w:id="15" w:name="_Toc467753643"/>
      <w:r w:rsidRPr="00F76198">
        <w:t>PROBLEMAS MULTIPLICATIVOS CON NÚMEROS NATURALES</w:t>
      </w:r>
      <w:bookmarkEnd w:id="15"/>
    </w:p>
    <w:p w:rsidR="00A247CF" w:rsidRPr="00F76198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F76198">
        <w:t>Resolución de problemas de organizaciones rectangulares utilizando la multiplicación y la división.</w:t>
      </w:r>
    </w:p>
    <w:p w:rsidR="00A247CF" w:rsidRPr="00F76198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F76198">
        <w:t>Resolución de problemas que combinen las cuatro operaciones con números naturales.</w:t>
      </w:r>
    </w:p>
    <w:p w:rsidR="00A247CF" w:rsidRPr="00F76198" w:rsidRDefault="00A247CF" w:rsidP="00A24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709"/>
      </w:pPr>
      <w:r w:rsidRPr="00F76198">
        <w:t>Resolución de problemas de combinatoria que se resuelvan con una multiplicación, utilizando inicialmente procedimientos diversos y, posteriormente, reconociendo la multiplicación.</w:t>
      </w:r>
    </w:p>
    <w:p w:rsidR="00A247CF" w:rsidRPr="00F76198" w:rsidRDefault="00A247CF" w:rsidP="00A247CF">
      <w:pPr>
        <w:autoSpaceDE w:val="0"/>
        <w:autoSpaceDN w:val="0"/>
        <w:adjustRightInd w:val="0"/>
        <w:spacing w:line="240" w:lineRule="auto"/>
      </w:pPr>
    </w:p>
    <w:p w:rsidR="00A247CF" w:rsidRPr="00F76198" w:rsidRDefault="00A247CF" w:rsidP="00F76198">
      <w:pPr>
        <w:pStyle w:val="Style1"/>
        <w:outlineLvl w:val="1"/>
      </w:pPr>
      <w:bookmarkStart w:id="16" w:name="_Toc467753644"/>
      <w:r w:rsidRPr="00F76198">
        <w:t>DIVISIÓN ENTERA</w:t>
      </w:r>
      <w:bookmarkEnd w:id="16"/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Resolución de problemas de división que involucren un análisis del resto.</w:t>
      </w:r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Resolución de problemas de reparto (con incógnita tanto en la cantidad de partes como en el valor de cada parte) utilizando el algoritmo de la división o procedimientos de cálculo mental.</w:t>
      </w:r>
    </w:p>
    <w:p w:rsidR="00A247CF" w:rsidRPr="00F76198" w:rsidRDefault="00A247CF" w:rsidP="00A24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Uso de la calculadora para reconstruir el resto de una división.</w:t>
      </w:r>
    </w:p>
    <w:p w:rsidR="00FB1531" w:rsidRPr="00F76198" w:rsidRDefault="00A247CF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Construcción del algoritmo de la división a partir de los algoritmos diversos utilizados en tercer grado.</w:t>
      </w:r>
    </w:p>
    <w:p w:rsidR="00FB1531" w:rsidRPr="00F76198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Resolución de problemas que impliquen el uso de múltiplos y divisores de números naturales.</w:t>
      </w:r>
    </w:p>
    <w:p w:rsidR="00FB1531" w:rsidRPr="00F76198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Definiciones de múltiplo y divisor de un número, de múltiplo común y de divisor común.</w:t>
      </w:r>
    </w:p>
    <w:p w:rsidR="00FB1531" w:rsidRPr="00F76198" w:rsidRDefault="00FB1531" w:rsidP="00FB15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</w:pPr>
      <w:r w:rsidRPr="00F76198">
        <w:t>Resolución de problemas que involucren la búsqueda de divisores comunes entre varios números o múltiplos comunes a varios números</w:t>
      </w:r>
    </w:p>
    <w:p w:rsidR="00FB1531" w:rsidRPr="00F76198" w:rsidRDefault="00FB1531" w:rsidP="00FB1531">
      <w:pPr>
        <w:autoSpaceDE w:val="0"/>
        <w:autoSpaceDN w:val="0"/>
        <w:adjustRightInd w:val="0"/>
        <w:spacing w:line="240" w:lineRule="auto"/>
      </w:pPr>
    </w:p>
    <w:p w:rsidR="00FB1531" w:rsidRPr="00F76198" w:rsidRDefault="00FB1531" w:rsidP="00F76198">
      <w:pPr>
        <w:pStyle w:val="Style1"/>
        <w:outlineLvl w:val="1"/>
      </w:pPr>
      <w:bookmarkStart w:id="17" w:name="_Toc467753645"/>
      <w:r w:rsidRPr="00F76198">
        <w:t>CÁLCULOS EXACTOS Y APROXIMADOS. ADICIÓN Y SUSTRACCIÓN</w:t>
      </w:r>
      <w:bookmarkEnd w:id="17"/>
    </w:p>
    <w:p w:rsidR="002319C9" w:rsidRPr="00F76198" w:rsidRDefault="00FB1531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t>Cálculos mentales de sumas y restas a partir del análisis de la escritura decimal de los números.</w:t>
      </w:r>
    </w:p>
    <w:p w:rsidR="002319C9" w:rsidRPr="00F76198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t>Cálculo mental de multiplicaciones y divisiones apoyándose en propiedades de las operaciones.</w:t>
      </w:r>
    </w:p>
    <w:p w:rsidR="002319C9" w:rsidRPr="00F76198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t>Estimación del resultado de multiplicaciones y divisiones y cálculo de número de cifras de cociente.</w:t>
      </w:r>
    </w:p>
    <w:p w:rsidR="002319C9" w:rsidRPr="00F76198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t>Utilización de la calculadora para resolver situaciones problemáticas y para controlar cálculos realizados por otros procedimientos.</w:t>
      </w:r>
    </w:p>
    <w:p w:rsidR="00480EE2" w:rsidRPr="00F76198" w:rsidRDefault="002319C9" w:rsidP="002319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lastRenderedPageBreak/>
        <w:t>Utilización de la calculadora para verificar relaciones anticipadas entre números y operaciones.</w:t>
      </w:r>
    </w:p>
    <w:p w:rsidR="002319C9" w:rsidRPr="00F76198" w:rsidRDefault="002319C9" w:rsidP="003E26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709"/>
      </w:pPr>
      <w:r w:rsidRPr="00F76198">
        <w:t>Selección y fundamentación de la</w:t>
      </w:r>
      <w:r w:rsidR="00480EE2" w:rsidRPr="00F76198">
        <w:t xml:space="preserve"> </w:t>
      </w:r>
      <w:r w:rsidRPr="00F76198">
        <w:t>estrategia de cálculo más pertinente</w:t>
      </w:r>
      <w:r w:rsidR="00480EE2" w:rsidRPr="00F76198">
        <w:t xml:space="preserve"> </w:t>
      </w:r>
      <w:r w:rsidRPr="00F76198">
        <w:t xml:space="preserve">en relación con </w:t>
      </w:r>
      <w:r w:rsidR="00480EE2" w:rsidRPr="00F76198">
        <w:t>los números</w:t>
      </w:r>
      <w:r w:rsidRPr="00F76198">
        <w:t xml:space="preserve"> y las</w:t>
      </w:r>
      <w:r w:rsidR="00480EE2" w:rsidRPr="00F76198">
        <w:t xml:space="preserve"> </w:t>
      </w:r>
      <w:r w:rsidRPr="00F76198">
        <w:t>operaciones</w:t>
      </w:r>
    </w:p>
    <w:p w:rsidR="00480EE2" w:rsidRPr="00F76198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F76198" w:rsidRDefault="00480EE2" w:rsidP="00F76198">
      <w:pPr>
        <w:pStyle w:val="Style1"/>
        <w:outlineLvl w:val="1"/>
      </w:pPr>
      <w:bookmarkStart w:id="18" w:name="_Toc467753646"/>
      <w:r w:rsidRPr="00F76198">
        <w:t>NÚMEROS RACIONALES. FRACCIONES</w:t>
      </w:r>
      <w:bookmarkEnd w:id="18"/>
    </w:p>
    <w:p w:rsidR="00480EE2" w:rsidRPr="00F76198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F76198">
        <w:t>Situaciones de reparto en partes iguales en las que tiene sentido repartir el resto entero.</w:t>
      </w:r>
    </w:p>
    <w:p w:rsidR="00480EE2" w:rsidRPr="00F76198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F76198">
        <w:t>Situaciones de medición en las que la unidad no entra una cantidad entera de veces en el objeto a medir, para generar la necesidad de fraccionar la unidad</w:t>
      </w:r>
    </w:p>
    <w:p w:rsidR="00480EE2" w:rsidRPr="00F76198" w:rsidRDefault="00480EE2" w:rsidP="003E26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F76198">
        <w:t>A partir de las situaciones de reparto y de medición, definición de las cantidades 1/2, 1/3, 1/4, 1/5, etc., como la parte tal que 2, 3, 4, 5, etc., partes iguales a ésa equivalen a la unidad. A partir de situaciones de reparto y de medición, definición de la fracción m/n como la parte que contiene m veces 1/n.</w:t>
      </w:r>
    </w:p>
    <w:p w:rsidR="00480EE2" w:rsidRPr="00F76198" w:rsidRDefault="00480EE2" w:rsidP="00480E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</w:pPr>
      <w:r w:rsidRPr="00F76198">
        <w:t>A partir de la producción de soluciones en problemas de reparto, discusión de la equivalencia o no de ciertos repartos.</w:t>
      </w:r>
    </w:p>
    <w:p w:rsidR="00480EE2" w:rsidRPr="00F76198" w:rsidRDefault="00480EE2" w:rsidP="00480EE2">
      <w:pPr>
        <w:autoSpaceDE w:val="0"/>
        <w:autoSpaceDN w:val="0"/>
        <w:adjustRightInd w:val="0"/>
        <w:spacing w:line="240" w:lineRule="auto"/>
      </w:pPr>
    </w:p>
    <w:p w:rsidR="00480EE2" w:rsidRPr="00F76198" w:rsidRDefault="00480EE2" w:rsidP="00F76198">
      <w:pPr>
        <w:pStyle w:val="Style1"/>
        <w:outlineLvl w:val="1"/>
      </w:pPr>
      <w:bookmarkStart w:id="19" w:name="_Toc467753647"/>
      <w:r w:rsidRPr="00F76198">
        <w:t>SITUACIONES DE MEDICIÓN</w:t>
      </w:r>
      <w:bookmarkEnd w:id="19"/>
    </w:p>
    <w:p w:rsidR="00480EE2" w:rsidRPr="00F76198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F76198">
        <w:t>Determinación de diferentes medidas (longitudes y áreas) con relación a una unidad.</w:t>
      </w:r>
    </w:p>
    <w:p w:rsidR="00480EE2" w:rsidRPr="00F76198" w:rsidRDefault="00480EE2" w:rsidP="00480E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</w:pPr>
      <w:r w:rsidRPr="00F76198">
        <w:t>Diferentes representaciones de algunas fracciones.</w:t>
      </w:r>
    </w:p>
    <w:p w:rsidR="00480EE2" w:rsidRPr="00F76198" w:rsidRDefault="00480EE2" w:rsidP="00480EE2"/>
    <w:p w:rsidR="00480EE2" w:rsidRPr="00F76198" w:rsidRDefault="00480EE2" w:rsidP="00F76198">
      <w:pPr>
        <w:pStyle w:val="Style1"/>
        <w:outlineLvl w:val="1"/>
      </w:pPr>
      <w:bookmarkStart w:id="20" w:name="_Toc467753648"/>
      <w:r w:rsidRPr="00F76198">
        <w:t>FRACCIONES</w:t>
      </w:r>
      <w:bookmarkEnd w:id="20"/>
    </w:p>
    <w:p w:rsidR="00480EE2" w:rsidRPr="00F76198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Cálculo de la mitad, la tercera parte, la cuarta parte, etc., de 1/2, 1/3, 1/4, 1/5, 1/6, etc., a partir de establecer relaciones con la unidad. Cálculo mental relativo a estas cuestiones.</w:t>
      </w:r>
    </w:p>
    <w:p w:rsidR="00480EE2" w:rsidRPr="00F76198" w:rsidRDefault="00480EE2" w:rsidP="003E26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Reconstrucción de la unidad usando cuartos y octavos, tercios y sextos, quintos y décimos, etcétera</w:t>
      </w:r>
    </w:p>
    <w:p w:rsidR="00480EE2" w:rsidRPr="00F76198" w:rsidRDefault="00480EE2" w:rsidP="00480EE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Utilización de diferentes recursos para ubicar una fracción mayor que uno entre dos enteros consecutivos.</w:t>
      </w:r>
    </w:p>
    <w:p w:rsidR="00C71135" w:rsidRPr="00F76198" w:rsidRDefault="00480EE2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Comparación de fracciones en casos sencillos y apelando a diferentes argumentos.</w:t>
      </w:r>
    </w:p>
    <w:p w:rsidR="00C71135" w:rsidRPr="00F76198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Utilización de diferentes recursos para mostrar la equivalencia de algunas fracciones sin exigir de entrada el procedimiento de multiplicar numerador y denominador por un mismo número.</w:t>
      </w:r>
    </w:p>
    <w:p w:rsidR="00AD6FE9" w:rsidRPr="00F76198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Elección, en cada caso, de una unidad conveniente para representar sobre la recta quintos y tercios; medios y quintos; cuartos, tercios y sextos, etcétera</w:t>
      </w:r>
    </w:p>
    <w:p w:rsidR="00C71135" w:rsidRPr="00F76198" w:rsidRDefault="00C71135" w:rsidP="00C7113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Cálculo mental para determinar la</w:t>
      </w:r>
      <w:r w:rsidR="00AD6FE9" w:rsidRPr="00F76198">
        <w:t xml:space="preserve"> fracción que es necesario sumar a una fracción dada para obtener un entero</w:t>
      </w:r>
    </w:p>
    <w:p w:rsidR="00AD6FE9" w:rsidRPr="00F76198" w:rsidRDefault="00AD6FE9" w:rsidP="00AD6FE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</w:pPr>
      <w:r w:rsidRPr="00F76198">
        <w:t>Resolución de problemas que exijan sumar y restar fracciones, utilizando diferentes procedimientos: descomposiciones aditivas, cálculo mental, equivalencias, gráficos. (No se plantea todavía la exigencia del algoritmo convencional de suma de fracciones.)</w:t>
      </w:r>
    </w:p>
    <w:p w:rsidR="00C71135" w:rsidRPr="00F76198" w:rsidRDefault="00C71135" w:rsidP="00C71135">
      <w:pPr>
        <w:autoSpaceDE w:val="0"/>
        <w:autoSpaceDN w:val="0"/>
        <w:adjustRightInd w:val="0"/>
        <w:spacing w:line="240" w:lineRule="auto"/>
      </w:pPr>
    </w:p>
    <w:p w:rsidR="00C71135" w:rsidRPr="00F76198" w:rsidRDefault="00C71135" w:rsidP="00C71135">
      <w:pPr>
        <w:pStyle w:val="ListParagraph"/>
        <w:autoSpaceDE w:val="0"/>
        <w:autoSpaceDN w:val="0"/>
        <w:adjustRightInd w:val="0"/>
        <w:spacing w:line="240" w:lineRule="auto"/>
      </w:pPr>
    </w:p>
    <w:p w:rsidR="006F7882" w:rsidRPr="00F76198" w:rsidRDefault="002A1B1F" w:rsidP="00F76198">
      <w:pPr>
        <w:pStyle w:val="Style1"/>
        <w:outlineLvl w:val="1"/>
      </w:pPr>
      <w:bookmarkStart w:id="21" w:name="_Toc467753649"/>
      <w:r w:rsidRPr="00F76198">
        <w:t>EXPRESIONES DECIMALES</w:t>
      </w:r>
      <w:bookmarkEnd w:id="21"/>
      <w:r w:rsidRPr="00F76198">
        <w:t xml:space="preserve"> </w:t>
      </w:r>
    </w:p>
    <w:p w:rsidR="006F7882" w:rsidRPr="00F76198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F76198">
        <w:lastRenderedPageBreak/>
        <w:t xml:space="preserve">Equivalencias entre billetes y monedas de uso común. Expresión numérica de las equivalencias establecidas. </w:t>
      </w:r>
    </w:p>
    <w:p w:rsidR="006F7882" w:rsidRPr="00F76198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F76198">
        <w:t>Escritura de precios o medidas de objetos de uso diario utilizando la coma decimal. Comparación de precios.</w:t>
      </w:r>
    </w:p>
    <w:p w:rsidR="006F7882" w:rsidRPr="00F76198" w:rsidRDefault="006F7882" w:rsidP="006F788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</w:pPr>
      <w:r w:rsidRPr="00F76198">
        <w:t>Resolución de situaciones de adición y sustracción de expresiones decimales y de multiplicación de un decimal por un número natural, que hagan referencia a precios expresados en pesos.</w:t>
      </w:r>
    </w:p>
    <w:p w:rsidR="006F7882" w:rsidRPr="00F76198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F76198" w:rsidRDefault="006F7882" w:rsidP="00F76198">
      <w:pPr>
        <w:pStyle w:val="Style1"/>
        <w:outlineLvl w:val="1"/>
      </w:pPr>
      <w:bookmarkStart w:id="22" w:name="_Toc467753650"/>
      <w:r w:rsidRPr="00F76198">
        <w:t>RELACIONES ENTRE VARIABLES</w:t>
      </w:r>
      <w:bookmarkEnd w:id="22"/>
    </w:p>
    <w:p w:rsidR="006F7882" w:rsidRPr="00F76198" w:rsidRDefault="006F7882" w:rsidP="003E26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Resolución de problemas que supongan la búsqueda de nuevos valores tanto del conjunto de partida como del de llegada. Considerar situaciones en las que se da el valor correspondiente a la unidad y eventualmente otros pares de valores, y situaciones en las que los datos no incluyen el correspondiente de la unidad, de manera de favorecer la puesta en juego de las relaciones "a doble, doble; a triple, triple; a mitad, mitad; a la suma, la suma".</w:t>
      </w:r>
    </w:p>
    <w:p w:rsidR="006F7882" w:rsidRPr="00F76198" w:rsidRDefault="006F7882" w:rsidP="006F788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Elaboración de tablas para organizar los datos y favorecer el análisis de relaciones entre ellos</w:t>
      </w:r>
    </w:p>
    <w:p w:rsidR="006F7882" w:rsidRPr="00F76198" w:rsidRDefault="006F7882" w:rsidP="006F7882">
      <w:pPr>
        <w:autoSpaceDE w:val="0"/>
        <w:autoSpaceDN w:val="0"/>
        <w:adjustRightInd w:val="0"/>
        <w:spacing w:line="240" w:lineRule="auto"/>
      </w:pPr>
    </w:p>
    <w:p w:rsidR="006F7882" w:rsidRPr="00F76198" w:rsidRDefault="006F7882" w:rsidP="00F76198">
      <w:pPr>
        <w:pStyle w:val="Style1"/>
        <w:outlineLvl w:val="1"/>
      </w:pPr>
      <w:bookmarkStart w:id="23" w:name="_Toc467753651"/>
      <w:r w:rsidRPr="00F76198">
        <w:t>PROPORCIONALIDAD DIRECTA, CON NÚMEROS CON COMA</w:t>
      </w:r>
      <w:bookmarkEnd w:id="23"/>
    </w:p>
    <w:p w:rsidR="002C205E" w:rsidRPr="00F76198" w:rsidRDefault="002C205E" w:rsidP="002C205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Resolución de problemas de proporcionalidad directa en los que una de las variables supone la utilización de números con coma.</w:t>
      </w:r>
    </w:p>
    <w:p w:rsidR="002C205E" w:rsidRPr="00F76198" w:rsidRDefault="002C205E" w:rsidP="002C205E">
      <w:pPr>
        <w:jc w:val="both"/>
      </w:pPr>
    </w:p>
    <w:p w:rsidR="002C205E" w:rsidRPr="00F76198" w:rsidRDefault="002C205E" w:rsidP="002C205E">
      <w:pPr>
        <w:jc w:val="both"/>
      </w:pPr>
    </w:p>
    <w:p w:rsidR="002C205E" w:rsidRPr="00F76198" w:rsidRDefault="002C205E" w:rsidP="00F76198">
      <w:pPr>
        <w:pStyle w:val="Style1"/>
        <w:outlineLvl w:val="1"/>
      </w:pPr>
      <w:bookmarkStart w:id="24" w:name="_Toc467753652"/>
      <w:r w:rsidRPr="00F76198">
        <w:t>GEOMETRÍA</w:t>
      </w:r>
      <w:bookmarkEnd w:id="24"/>
    </w:p>
    <w:p w:rsidR="002C205E" w:rsidRPr="00F76198" w:rsidRDefault="002C205E" w:rsidP="002C205E"/>
    <w:p w:rsidR="00480EE2" w:rsidRPr="00F76198" w:rsidRDefault="006A6BB6" w:rsidP="00F76198">
      <w:pPr>
        <w:pStyle w:val="Heading3"/>
        <w:rPr>
          <w:rFonts w:eastAsiaTheme="majorEastAsia"/>
          <w:color w:val="272727" w:themeColor="text1" w:themeTint="D8"/>
          <w:sz w:val="22"/>
          <w:szCs w:val="22"/>
        </w:rPr>
      </w:pPr>
      <w:bookmarkStart w:id="25" w:name="_Toc467753653"/>
      <w:r w:rsidRPr="00F76198">
        <w:rPr>
          <w:rFonts w:eastAsiaTheme="majorEastAsia"/>
          <w:color w:val="272727" w:themeColor="text1" w:themeTint="D8"/>
          <w:sz w:val="22"/>
          <w:szCs w:val="22"/>
        </w:rPr>
        <w:t>PRIMERAS EXPLORACIONES DE FIGURAS POLIGONALES A TRAVÉS DE CONSTRUCCIONES</w:t>
      </w:r>
      <w:bookmarkEnd w:id="25"/>
    </w:p>
    <w:p w:rsidR="006A6BB6" w:rsidRPr="00F76198" w:rsidRDefault="006A6BB6" w:rsidP="00F761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Construcción de figuras con ángulos</w:t>
      </w:r>
      <w:r w:rsidR="00834BB7" w:rsidRPr="00F76198">
        <w:t xml:space="preserve"> </w:t>
      </w:r>
      <w:r w:rsidRPr="00F76198">
        <w:t>rectos, usando regla y escuadra, en las</w:t>
      </w:r>
      <w:r w:rsidR="00834BB7" w:rsidRPr="00F76198">
        <w:t xml:space="preserve"> </w:t>
      </w:r>
      <w:r w:rsidRPr="00F76198">
        <w:t xml:space="preserve">siguientes </w:t>
      </w:r>
      <w:r w:rsidR="00834BB7" w:rsidRPr="00F76198">
        <w:t>s</w:t>
      </w:r>
      <w:r w:rsidRPr="00F76198">
        <w:t>ituaciones:</w:t>
      </w:r>
    </w:p>
    <w:p w:rsidR="00F76198" w:rsidRDefault="006A6BB6" w:rsidP="00F7619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</w:pPr>
      <w:r w:rsidRPr="00F76198">
        <w:t>Reproducción de figuras</w:t>
      </w:r>
    </w:p>
    <w:p w:rsidR="00F76198" w:rsidRDefault="006A6BB6" w:rsidP="00F7619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</w:pPr>
      <w:r w:rsidRPr="00F76198">
        <w:t>con el modelo presente,</w:t>
      </w:r>
    </w:p>
    <w:p w:rsidR="006A6BB6" w:rsidRPr="00F76198" w:rsidRDefault="006A6BB6" w:rsidP="00F76198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line="240" w:lineRule="auto"/>
      </w:pPr>
      <w:r w:rsidRPr="00F76198">
        <w:t>con el modelo fuera de la vista del</w:t>
      </w:r>
      <w:r w:rsidR="00834BB7" w:rsidRPr="00F76198">
        <w:t xml:space="preserve"> </w:t>
      </w:r>
      <w:r w:rsidRPr="00F76198">
        <w:t>alumno, previo análisis del mismo.</w:t>
      </w:r>
    </w:p>
    <w:p w:rsidR="006A6BB6" w:rsidRPr="00F76198" w:rsidRDefault="006A6BB6" w:rsidP="00F76198">
      <w:pPr>
        <w:autoSpaceDE w:val="0"/>
        <w:autoSpaceDN w:val="0"/>
        <w:adjustRightInd w:val="0"/>
        <w:spacing w:line="240" w:lineRule="auto"/>
        <w:ind w:left="567"/>
      </w:pPr>
      <w:r w:rsidRPr="00F76198">
        <w:t>b) Comunicación de las informaciones</w:t>
      </w:r>
      <w:r w:rsidR="00834BB7" w:rsidRPr="00F76198">
        <w:t xml:space="preserve"> </w:t>
      </w:r>
      <w:r w:rsidRPr="00F76198">
        <w:t>necesarias para que un receptor pueda</w:t>
      </w:r>
      <w:r w:rsidR="00834BB7" w:rsidRPr="00F76198">
        <w:t xml:space="preserve"> </w:t>
      </w:r>
      <w:r w:rsidRPr="00F76198">
        <w:t>reproducir la figura sin haberla visto.</w:t>
      </w:r>
      <w:r w:rsidR="00834BB7" w:rsidRPr="00F76198">
        <w:t xml:space="preserve"> </w:t>
      </w:r>
      <w:r w:rsidRPr="00F76198">
        <w:t>Discusión de la necesidad y la suficiencia</w:t>
      </w:r>
      <w:r w:rsidR="00834BB7" w:rsidRPr="00F76198">
        <w:t xml:space="preserve"> </w:t>
      </w:r>
      <w:r w:rsidRPr="00F76198">
        <w:t>de los elementos identificados para</w:t>
      </w:r>
    </w:p>
    <w:p w:rsidR="006A6BB6" w:rsidRPr="00F76198" w:rsidRDefault="006A6BB6" w:rsidP="00F76198">
      <w:pPr>
        <w:autoSpaceDE w:val="0"/>
        <w:autoSpaceDN w:val="0"/>
        <w:adjustRightInd w:val="0"/>
        <w:spacing w:line="240" w:lineRule="auto"/>
        <w:ind w:left="567"/>
      </w:pPr>
      <w:r w:rsidRPr="00F76198">
        <w:t>la comunicación.</w:t>
      </w:r>
    </w:p>
    <w:p w:rsidR="006A6BB6" w:rsidRPr="00F76198" w:rsidRDefault="006A6BB6" w:rsidP="00F761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A partir del trabajo de construcción,</w:t>
      </w:r>
      <w:r w:rsidR="00834BB7" w:rsidRPr="00F76198">
        <w:t xml:space="preserve"> </w:t>
      </w:r>
      <w:r w:rsidRPr="00F76198">
        <w:t>identificación de los elementos que</w:t>
      </w:r>
      <w:r w:rsidR="00834BB7" w:rsidRPr="00F76198">
        <w:t xml:space="preserve"> </w:t>
      </w:r>
      <w:r w:rsidRPr="00F76198">
        <w:t>caracterizan las figuras: lados, diagonales,</w:t>
      </w:r>
      <w:r w:rsidR="00834BB7" w:rsidRPr="00F76198">
        <w:t xml:space="preserve"> </w:t>
      </w:r>
      <w:r w:rsidRPr="00F76198">
        <w:t>vértices.</w:t>
      </w:r>
    </w:p>
    <w:p w:rsidR="006A6BB6" w:rsidRPr="00F76198" w:rsidRDefault="006A6BB6" w:rsidP="00F76198">
      <w:pPr>
        <w:autoSpaceDE w:val="0"/>
        <w:autoSpaceDN w:val="0"/>
        <w:adjustRightInd w:val="0"/>
        <w:spacing w:line="240" w:lineRule="auto"/>
        <w:ind w:left="567"/>
      </w:pPr>
    </w:p>
    <w:p w:rsidR="006A6BB6" w:rsidRPr="00F76198" w:rsidRDefault="006A6BB6" w:rsidP="00F76198">
      <w:pPr>
        <w:pStyle w:val="Heading3"/>
        <w:rPr>
          <w:rFonts w:eastAsiaTheme="majorEastAsia"/>
          <w:color w:val="272727" w:themeColor="text1" w:themeTint="D8"/>
          <w:sz w:val="22"/>
          <w:szCs w:val="22"/>
        </w:rPr>
      </w:pPr>
      <w:bookmarkStart w:id="26" w:name="_Toc467753654"/>
      <w:r w:rsidRPr="00F76198">
        <w:rPr>
          <w:rFonts w:eastAsiaTheme="majorEastAsia"/>
          <w:color w:val="272727" w:themeColor="text1" w:themeTint="D8"/>
          <w:sz w:val="22"/>
          <w:szCs w:val="22"/>
        </w:rPr>
        <w:t>CIRCUNFERENCIA Y CÍRCULO.</w:t>
      </w:r>
      <w:r w:rsidR="00E031FE" w:rsidRPr="00F76198">
        <w:rPr>
          <w:rFonts w:eastAsiaTheme="majorEastAsia"/>
          <w:color w:val="272727" w:themeColor="text1" w:themeTint="D8"/>
          <w:sz w:val="22"/>
          <w:szCs w:val="22"/>
        </w:rPr>
        <w:t xml:space="preserve"> </w:t>
      </w:r>
      <w:r w:rsidRPr="00F76198">
        <w:rPr>
          <w:rFonts w:eastAsiaTheme="majorEastAsia"/>
          <w:color w:val="272727" w:themeColor="text1" w:themeTint="D8"/>
          <w:sz w:val="22"/>
          <w:szCs w:val="22"/>
        </w:rPr>
        <w:t>USO DEL COMPÁS</w:t>
      </w:r>
      <w:bookmarkEnd w:id="26"/>
    </w:p>
    <w:p w:rsidR="006A6BB6" w:rsidRPr="00F76198" w:rsidRDefault="006A6BB6" w:rsidP="00F7619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Reproducción de figuras que contengan</w:t>
      </w:r>
      <w:r w:rsidR="00834BB7" w:rsidRPr="00F76198">
        <w:t xml:space="preserve"> </w:t>
      </w:r>
      <w:r w:rsidRPr="00F76198">
        <w:t>circunferencias o arcos de circunferencias</w:t>
      </w:r>
      <w:r w:rsidR="00834BB7" w:rsidRPr="00F76198">
        <w:t xml:space="preserve"> </w:t>
      </w:r>
      <w:r w:rsidRPr="00F76198">
        <w:t xml:space="preserve">con regla, </w:t>
      </w:r>
      <w:r w:rsidR="00834BB7" w:rsidRPr="00F76198">
        <w:t>e</w:t>
      </w:r>
      <w:r w:rsidRPr="00F76198">
        <w:t>scuadra y compás.</w:t>
      </w:r>
      <w:r w:rsidR="00834BB7" w:rsidRPr="00F76198">
        <w:t xml:space="preserve"> </w:t>
      </w:r>
      <w:r w:rsidRPr="00F76198">
        <w:t>Utilización del compás como recurso</w:t>
      </w:r>
      <w:r w:rsidR="00834BB7" w:rsidRPr="00F76198">
        <w:t xml:space="preserve"> </w:t>
      </w:r>
      <w:r w:rsidRPr="00F76198">
        <w:t>para transportar segmentos.</w:t>
      </w:r>
    </w:p>
    <w:p w:rsidR="00F76198" w:rsidRDefault="006A6BB6" w:rsidP="00834BB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t>Construcción de cuadrados y rectángulos</w:t>
      </w:r>
      <w:r w:rsidR="00834BB7" w:rsidRPr="00F76198">
        <w:t xml:space="preserve"> </w:t>
      </w:r>
      <w:r w:rsidRPr="00F76198">
        <w:t>en hoja lisa usando escuadra no</w:t>
      </w:r>
      <w:r w:rsidR="00834BB7" w:rsidRPr="00F76198">
        <w:t xml:space="preserve"> </w:t>
      </w:r>
      <w:r w:rsidRPr="00F76198">
        <w:t>graduada y compás.</w:t>
      </w:r>
    </w:p>
    <w:p w:rsidR="006A6BB6" w:rsidRPr="00F76198" w:rsidRDefault="006A6BB6" w:rsidP="00834BB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240" w:lineRule="auto"/>
      </w:pPr>
      <w:r w:rsidRPr="00F76198">
        <w:lastRenderedPageBreak/>
        <w:t>Resolución de situaciones que impliquen</w:t>
      </w:r>
      <w:r w:rsidR="00834BB7" w:rsidRPr="00F76198">
        <w:t xml:space="preserve"> </w:t>
      </w:r>
      <w:r w:rsidRPr="00F76198">
        <w:t>concebir la circunferencia como</w:t>
      </w:r>
      <w:r w:rsidR="00834BB7" w:rsidRPr="00F76198">
        <w:t xml:space="preserve"> </w:t>
      </w:r>
      <w:r w:rsidRPr="00F76198">
        <w:t>conjunto de puntos que equidistan de</w:t>
      </w:r>
      <w:r w:rsidR="00834BB7" w:rsidRPr="00F76198">
        <w:t xml:space="preserve"> </w:t>
      </w:r>
      <w:r w:rsidRPr="00F76198">
        <w:t>un centro.</w:t>
      </w:r>
      <w:r w:rsidR="00834BB7" w:rsidRPr="00F76198">
        <w:t xml:space="preserve"> </w:t>
      </w:r>
      <w:r w:rsidRPr="00F76198">
        <w:t>Resolución de situaciones que impliquen</w:t>
      </w:r>
      <w:r w:rsidR="00834BB7" w:rsidRPr="00F76198">
        <w:t xml:space="preserve"> </w:t>
      </w:r>
      <w:r w:rsidRPr="00F76198">
        <w:t>concebir el círculo como conjunto</w:t>
      </w:r>
      <w:r w:rsidR="00834BB7" w:rsidRPr="00F76198">
        <w:t xml:space="preserve"> </w:t>
      </w:r>
      <w:r w:rsidRPr="00F76198">
        <w:t>de puntos que están a una distancia</w:t>
      </w:r>
      <w:r w:rsidR="00834BB7" w:rsidRPr="00F76198">
        <w:t xml:space="preserve"> </w:t>
      </w:r>
      <w:r w:rsidRPr="00F76198">
        <w:t>del centro menor o igual que una distancia</w:t>
      </w:r>
      <w:r w:rsidR="00834BB7" w:rsidRPr="00F76198">
        <w:t xml:space="preserve"> </w:t>
      </w:r>
      <w:r w:rsidRPr="00F76198">
        <w:t>dada.</w:t>
      </w:r>
      <w:r w:rsidR="00834BB7" w:rsidRPr="00F76198">
        <w:t xml:space="preserve"> </w:t>
      </w:r>
      <w:r w:rsidRPr="00F76198">
        <w:t>Construcciones que movilicen la definición</w:t>
      </w:r>
      <w:r w:rsidR="00834BB7" w:rsidRPr="00F76198">
        <w:t xml:space="preserve"> </w:t>
      </w:r>
      <w:r w:rsidRPr="00F76198">
        <w:t>de circunferencia estudiada.</w:t>
      </w:r>
    </w:p>
    <w:p w:rsidR="006A6BB6" w:rsidRPr="00F76198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F76198" w:rsidRDefault="006A6BB6" w:rsidP="00F76198">
      <w:pPr>
        <w:pStyle w:val="Heading3"/>
        <w:rPr>
          <w:rFonts w:eastAsiaTheme="majorEastAsia"/>
          <w:color w:val="272727" w:themeColor="text1" w:themeTint="D8"/>
          <w:sz w:val="22"/>
          <w:szCs w:val="22"/>
        </w:rPr>
      </w:pPr>
      <w:bookmarkStart w:id="27" w:name="_Toc467753655"/>
      <w:r w:rsidRPr="00F76198">
        <w:rPr>
          <w:rFonts w:eastAsiaTheme="majorEastAsia"/>
          <w:color w:val="272727" w:themeColor="text1" w:themeTint="D8"/>
          <w:sz w:val="22"/>
          <w:szCs w:val="22"/>
        </w:rPr>
        <w:t>PROPIEDAD TRIANGULAR</w:t>
      </w:r>
      <w:bookmarkEnd w:id="27"/>
    </w:p>
    <w:p w:rsidR="00F76198" w:rsidRDefault="006A6BB6" w:rsidP="00834B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r w:rsidRPr="00F76198">
        <w:t>Exploración de las condiciones que</w:t>
      </w:r>
      <w:r w:rsidR="00834BB7" w:rsidRPr="00F76198">
        <w:t xml:space="preserve"> </w:t>
      </w:r>
      <w:r w:rsidRPr="00F76198">
        <w:t>permitan construir un triángulo a partir</w:t>
      </w:r>
      <w:r w:rsidR="00834BB7" w:rsidRPr="00F76198">
        <w:t xml:space="preserve"> </w:t>
      </w:r>
      <w:r w:rsidRPr="00F76198">
        <w:t>de los tres lados.</w:t>
      </w:r>
    </w:p>
    <w:p w:rsidR="006A6BB6" w:rsidRPr="00F76198" w:rsidRDefault="006A6BB6" w:rsidP="00834BB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r w:rsidRPr="00F76198">
        <w:t>Identificación de la propiedad triangular</w:t>
      </w:r>
      <w:r w:rsidR="00834BB7" w:rsidRPr="00F76198">
        <w:t xml:space="preserve"> </w:t>
      </w:r>
      <w:r w:rsidRPr="00F76198">
        <w:t>(cada lado menor que la suma de los</w:t>
      </w:r>
      <w:r w:rsidR="00834BB7" w:rsidRPr="00F76198">
        <w:t xml:space="preserve"> </w:t>
      </w:r>
      <w:r w:rsidRPr="00F76198">
        <w:t>otros dos).</w:t>
      </w:r>
    </w:p>
    <w:p w:rsidR="006A6BB6" w:rsidRPr="00F76198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F76198" w:rsidRDefault="006A6BB6" w:rsidP="00F76198">
      <w:pPr>
        <w:pStyle w:val="Heading3"/>
        <w:rPr>
          <w:sz w:val="22"/>
          <w:szCs w:val="22"/>
        </w:rPr>
      </w:pPr>
      <w:bookmarkStart w:id="28" w:name="_Toc467753656"/>
      <w:r w:rsidRPr="00F76198">
        <w:rPr>
          <w:rFonts w:eastAsiaTheme="majorEastAsia"/>
          <w:color w:val="272727" w:themeColor="text1" w:themeTint="D8"/>
          <w:sz w:val="22"/>
          <w:szCs w:val="22"/>
        </w:rPr>
        <w:t>ÁNGULOS</w:t>
      </w:r>
      <w:bookmarkEnd w:id="28"/>
    </w:p>
    <w:p w:rsidR="00F76198" w:rsidRDefault="006A6BB6" w:rsidP="006A6BB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</w:pPr>
      <w:r w:rsidRPr="00F76198">
        <w:t>Reproducción (con y sin modelo a la</w:t>
      </w:r>
      <w:r w:rsidR="00834BB7" w:rsidRPr="00F76198">
        <w:t xml:space="preserve"> </w:t>
      </w:r>
      <w:r w:rsidRPr="00F76198">
        <w:t>vista) de poligonales abiertas y cerradas.</w:t>
      </w:r>
      <w:r w:rsidR="00834BB7" w:rsidRPr="00F76198">
        <w:t xml:space="preserve"> </w:t>
      </w:r>
      <w:r w:rsidRPr="00F76198">
        <w:t>Identificación de la necesidad de</w:t>
      </w:r>
      <w:r w:rsidR="00834BB7" w:rsidRPr="00F76198">
        <w:t xml:space="preserve"> </w:t>
      </w:r>
      <w:r w:rsidRPr="00F76198">
        <w:t>transportar el ángulo. Uso de "instrumentos"</w:t>
      </w:r>
      <w:r w:rsidR="00834BB7" w:rsidRPr="00F76198">
        <w:t xml:space="preserve"> </w:t>
      </w:r>
      <w:r w:rsidRPr="00F76198">
        <w:t>no convencionales para transportar</w:t>
      </w:r>
      <w:r w:rsidR="00834BB7" w:rsidRPr="00F76198">
        <w:t xml:space="preserve"> </w:t>
      </w:r>
      <w:r w:rsidRPr="00F76198">
        <w:t>el ángulo</w:t>
      </w:r>
    </w:p>
    <w:p w:rsidR="00F76198" w:rsidRDefault="006A6BB6" w:rsidP="00834B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</w:pPr>
      <w:r w:rsidRPr="00F76198">
        <w:t>Reproducción de polígonos (de cuatro,</w:t>
      </w:r>
      <w:r w:rsidR="00834BB7" w:rsidRPr="00F76198">
        <w:t xml:space="preserve"> </w:t>
      </w:r>
      <w:r w:rsidRPr="00F76198">
        <w:t>cinco y seis lados). Identificación de</w:t>
      </w:r>
      <w:r w:rsidR="00834BB7" w:rsidRPr="00F76198">
        <w:t xml:space="preserve"> </w:t>
      </w:r>
      <w:r w:rsidRPr="00F76198">
        <w:t xml:space="preserve">la información </w:t>
      </w:r>
      <w:r w:rsidR="00834BB7" w:rsidRPr="00F76198">
        <w:t>n</w:t>
      </w:r>
      <w:r w:rsidRPr="00F76198">
        <w:t>ecesaria para reproducir</w:t>
      </w:r>
      <w:r w:rsidR="00834BB7" w:rsidRPr="00F76198">
        <w:t xml:space="preserve"> </w:t>
      </w:r>
      <w:r w:rsidRPr="00F76198">
        <w:t>un polígono. Identificación del</w:t>
      </w:r>
      <w:r w:rsidR="00834BB7" w:rsidRPr="00F76198">
        <w:t xml:space="preserve"> </w:t>
      </w:r>
      <w:r w:rsidRPr="00F76198">
        <w:t>ángulo en la figura. Necesidad de medir</w:t>
      </w:r>
      <w:r w:rsidR="00F76198">
        <w:t xml:space="preserve"> </w:t>
      </w:r>
      <w:r w:rsidRPr="00F76198">
        <w:t>los ángulos para comunicar informaciones</w:t>
      </w:r>
      <w:r w:rsidR="00834BB7" w:rsidRPr="00F76198">
        <w:t xml:space="preserve"> </w:t>
      </w:r>
      <w:r w:rsidRPr="00F76198">
        <w:t>que permiten reproducir un</w:t>
      </w:r>
      <w:r w:rsidR="00834BB7" w:rsidRPr="00F76198">
        <w:t xml:space="preserve"> </w:t>
      </w:r>
      <w:r w:rsidRPr="00F76198">
        <w:t>polígono. Comparación con el triángulo.</w:t>
      </w:r>
      <w:r w:rsidR="00834BB7" w:rsidRPr="00F76198">
        <w:t xml:space="preserve"> </w:t>
      </w:r>
      <w:r w:rsidRPr="00F76198">
        <w:t>Uso del transportador.</w:t>
      </w:r>
    </w:p>
    <w:p w:rsidR="006A6BB6" w:rsidRPr="00F76198" w:rsidRDefault="006A6BB6" w:rsidP="00834B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</w:pPr>
      <w:r w:rsidRPr="00F76198">
        <w:t>Ángulos agudos, rectos y obtusos.</w:t>
      </w:r>
      <w:r w:rsidR="00834BB7" w:rsidRPr="00F76198">
        <w:t xml:space="preserve"> </w:t>
      </w:r>
      <w:r w:rsidRPr="00F76198">
        <w:t>Bisectriz de un ángulo.</w:t>
      </w:r>
    </w:p>
    <w:p w:rsidR="006A6BB6" w:rsidRPr="00F76198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F76198" w:rsidRDefault="006A6BB6" w:rsidP="00F76198">
      <w:pPr>
        <w:pStyle w:val="Heading3"/>
        <w:rPr>
          <w:rFonts w:eastAsiaTheme="majorEastAsia"/>
          <w:color w:val="272727" w:themeColor="text1" w:themeTint="D8"/>
          <w:sz w:val="22"/>
          <w:szCs w:val="22"/>
        </w:rPr>
      </w:pPr>
      <w:bookmarkStart w:id="29" w:name="_Toc467753657"/>
      <w:r w:rsidRPr="00F76198">
        <w:rPr>
          <w:rFonts w:eastAsiaTheme="majorEastAsia"/>
          <w:color w:val="272727" w:themeColor="text1" w:themeTint="D8"/>
          <w:sz w:val="22"/>
          <w:szCs w:val="22"/>
        </w:rPr>
        <w:t>LONGITUD, CAPACIDAD, PESO Y TIEMPO</w:t>
      </w:r>
      <w:bookmarkEnd w:id="29"/>
    </w:p>
    <w:p w:rsidR="00F76198" w:rsidRDefault="006A6BB6" w:rsidP="006A6B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F76198">
        <w:t>Resolución de problemas que impliquen</w:t>
      </w:r>
      <w:r w:rsidR="00834BB7" w:rsidRPr="00F76198">
        <w:t xml:space="preserve"> </w:t>
      </w:r>
      <w:r w:rsidRPr="00F76198">
        <w:t>la medición de longitudes usando</w:t>
      </w:r>
      <w:r w:rsidR="00834BB7" w:rsidRPr="00F76198">
        <w:t xml:space="preserve"> </w:t>
      </w:r>
      <w:r w:rsidRPr="00F76198">
        <w:t xml:space="preserve">el metro y el centímetro </w:t>
      </w:r>
      <w:r w:rsidR="00834BB7" w:rsidRPr="00F76198">
        <w:t>c</w:t>
      </w:r>
      <w:r w:rsidRPr="00F76198">
        <w:t>omo unidades</w:t>
      </w:r>
      <w:r w:rsidR="00834BB7" w:rsidRPr="00F76198">
        <w:t xml:space="preserve"> </w:t>
      </w:r>
      <w:r w:rsidRPr="00F76198">
        <w:t>de medida.</w:t>
      </w:r>
    </w:p>
    <w:p w:rsidR="00F76198" w:rsidRDefault="006A6BB6" w:rsidP="006A6B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F76198">
        <w:t>Resolución de problemas que exijan</w:t>
      </w:r>
      <w:r w:rsidR="00834BB7" w:rsidRPr="00F76198">
        <w:t xml:space="preserve"> </w:t>
      </w:r>
      <w:r w:rsidRPr="00F76198">
        <w:t>determinar pesos y capacidades. Uso de</w:t>
      </w:r>
      <w:r w:rsidR="00834BB7" w:rsidRPr="00F76198">
        <w:t xml:space="preserve"> </w:t>
      </w:r>
      <w:r w:rsidRPr="00F76198">
        <w:t>instrumentos como balanzas, vasos</w:t>
      </w:r>
      <w:r w:rsidR="00834BB7" w:rsidRPr="00F76198">
        <w:t xml:space="preserve"> </w:t>
      </w:r>
      <w:r w:rsidRPr="00F76198">
        <w:t>graduados, goteros, etcétera. Utilización</w:t>
      </w:r>
      <w:r w:rsidR="00834BB7" w:rsidRPr="00F76198">
        <w:t xml:space="preserve"> </w:t>
      </w:r>
      <w:r w:rsidRPr="00F76198">
        <w:t>del kilo, el gramo y el litro como</w:t>
      </w:r>
      <w:r w:rsidR="00834BB7" w:rsidRPr="00F76198">
        <w:t xml:space="preserve"> </w:t>
      </w:r>
      <w:r w:rsidRPr="00F76198">
        <w:t>unidades de peso y capacidad.</w:t>
      </w:r>
    </w:p>
    <w:p w:rsidR="00F76198" w:rsidRDefault="006A6BB6" w:rsidP="006A6BB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F76198">
        <w:t>Resolución de problemas que demanden</w:t>
      </w:r>
      <w:r w:rsidR="00834BB7" w:rsidRPr="00F76198">
        <w:t xml:space="preserve"> </w:t>
      </w:r>
      <w:r w:rsidRPr="00F76198">
        <w:t>comparar pesos y capacidades. Uso</w:t>
      </w:r>
      <w:r w:rsidR="00834BB7" w:rsidRPr="00F76198">
        <w:t xml:space="preserve"> </w:t>
      </w:r>
      <w:r w:rsidRPr="00F76198">
        <w:t>de fracciones de las unidades de medida</w:t>
      </w:r>
      <w:r w:rsidR="00834BB7" w:rsidRPr="00F76198">
        <w:t xml:space="preserve"> </w:t>
      </w:r>
      <w:r w:rsidRPr="00F76198">
        <w:t>para determinar y comparar pesos y</w:t>
      </w:r>
      <w:r w:rsidR="00834BB7" w:rsidRPr="00F76198">
        <w:t xml:space="preserve"> </w:t>
      </w:r>
      <w:r w:rsidRPr="00F76198">
        <w:t>capacidades.</w:t>
      </w:r>
    </w:p>
    <w:p w:rsidR="00F76198" w:rsidRDefault="006A6BB6" w:rsidP="005207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F76198">
        <w:t>Medición de ángulos usando el ángulo</w:t>
      </w:r>
      <w:r w:rsidR="00834BB7" w:rsidRPr="00F76198">
        <w:t xml:space="preserve"> </w:t>
      </w:r>
      <w:r w:rsidRPr="00F76198">
        <w:t>recto como unidad de medida: es la</w:t>
      </w:r>
      <w:r w:rsidR="00834BB7" w:rsidRPr="00F76198">
        <w:t xml:space="preserve"> </w:t>
      </w:r>
      <w:r w:rsidRPr="00F76198">
        <w:t xml:space="preserve">mitad que un recto, </w:t>
      </w:r>
      <w:r w:rsidR="00834BB7" w:rsidRPr="00F76198">
        <w:t>e</w:t>
      </w:r>
      <w:r w:rsidRPr="00F76198">
        <w:t>quivale a dos ángulos</w:t>
      </w:r>
      <w:r w:rsidR="00834BB7" w:rsidRPr="00F76198">
        <w:t xml:space="preserve"> </w:t>
      </w:r>
      <w:r w:rsidRPr="00F76198">
        <w:t>rectos, etcétera.</w:t>
      </w:r>
      <w:r w:rsidR="00834BB7" w:rsidRPr="00F76198">
        <w:t xml:space="preserve"> </w:t>
      </w:r>
      <w:r w:rsidRPr="00F76198">
        <w:t>Uso de relojes y calendarios para localizar</w:t>
      </w:r>
      <w:r w:rsidR="005207E0" w:rsidRPr="00F76198">
        <w:t xml:space="preserve"> </w:t>
      </w:r>
      <w:r w:rsidRPr="00F76198">
        <w:t xml:space="preserve">diferentes </w:t>
      </w:r>
      <w:r w:rsidR="005207E0" w:rsidRPr="00F76198">
        <w:t>a</w:t>
      </w:r>
      <w:r w:rsidRPr="00F76198">
        <w:t>contecimientos, ubicarse</w:t>
      </w:r>
      <w:r w:rsidR="005207E0" w:rsidRPr="00F76198">
        <w:t xml:space="preserve"> </w:t>
      </w:r>
      <w:r w:rsidRPr="00F76198">
        <w:t xml:space="preserve">en el tiempo y medir </w:t>
      </w:r>
      <w:r w:rsidR="00F76198">
        <w:t>d</w:t>
      </w:r>
      <w:r w:rsidRPr="00F76198">
        <w:t>uraciones.</w:t>
      </w:r>
    </w:p>
    <w:p w:rsidR="006A6BB6" w:rsidRPr="00F76198" w:rsidRDefault="006A6BB6" w:rsidP="005207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</w:pPr>
      <w:r w:rsidRPr="00F76198">
        <w:t>Estimación de longitudes, capacidades</w:t>
      </w:r>
      <w:r w:rsidR="005207E0" w:rsidRPr="00F76198">
        <w:t xml:space="preserve"> </w:t>
      </w:r>
      <w:r w:rsidRPr="00F76198">
        <w:t>y pesos por intermedio de comparaciones,</w:t>
      </w:r>
      <w:r w:rsidR="005207E0" w:rsidRPr="00F76198">
        <w:t xml:space="preserve"> </w:t>
      </w:r>
      <w:r w:rsidRPr="00F76198">
        <w:t>eligiendo una unidad de medida</w:t>
      </w:r>
      <w:r w:rsidR="005207E0" w:rsidRPr="00F76198">
        <w:t xml:space="preserve"> </w:t>
      </w:r>
      <w:r w:rsidR="00F76198">
        <w:t xml:space="preserve">conveniente </w:t>
      </w:r>
      <w:r w:rsidRPr="00F76198">
        <w:t>a "ojo"</w:t>
      </w:r>
      <w:r w:rsidR="005207E0" w:rsidRPr="00F76198">
        <w:t xml:space="preserve"> </w:t>
      </w:r>
      <w:r w:rsidRPr="00F76198">
        <w:t>o por medio del cálculo.</w:t>
      </w:r>
    </w:p>
    <w:p w:rsidR="006A6BB6" w:rsidRPr="00F76198" w:rsidRDefault="006A6BB6" w:rsidP="006A6BB6">
      <w:pPr>
        <w:autoSpaceDE w:val="0"/>
        <w:autoSpaceDN w:val="0"/>
        <w:adjustRightInd w:val="0"/>
        <w:spacing w:line="240" w:lineRule="auto"/>
        <w:ind w:left="567"/>
      </w:pPr>
    </w:p>
    <w:p w:rsidR="006A6BB6" w:rsidRPr="00F76198" w:rsidRDefault="006A6BB6" w:rsidP="00F76198">
      <w:pPr>
        <w:pStyle w:val="Heading3"/>
        <w:rPr>
          <w:rFonts w:eastAsiaTheme="majorEastAsia"/>
          <w:color w:val="272727" w:themeColor="text1" w:themeTint="D8"/>
          <w:sz w:val="22"/>
          <w:szCs w:val="22"/>
        </w:rPr>
      </w:pPr>
      <w:bookmarkStart w:id="30" w:name="_Toc467753658"/>
      <w:r w:rsidRPr="00F76198">
        <w:rPr>
          <w:rFonts w:eastAsiaTheme="majorEastAsia"/>
          <w:color w:val="272727" w:themeColor="text1" w:themeTint="D8"/>
          <w:sz w:val="22"/>
          <w:szCs w:val="22"/>
        </w:rPr>
        <w:t>PERÍMETRO, ÁREA Y VOLUMEN</w:t>
      </w:r>
      <w:bookmarkEnd w:id="30"/>
    </w:p>
    <w:p w:rsidR="00F76198" w:rsidRDefault="006A6BB6" w:rsidP="006A6BB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</w:pPr>
      <w:r w:rsidRPr="00F76198">
        <w:t>Resolución de problemas que impliquen</w:t>
      </w:r>
      <w:r w:rsidR="005207E0" w:rsidRPr="00F76198">
        <w:t xml:space="preserve"> </w:t>
      </w:r>
      <w:r w:rsidRPr="00F76198">
        <w:t>el cálculo del perímetro de figuras</w:t>
      </w:r>
      <w:r w:rsidR="005207E0" w:rsidRPr="00F76198">
        <w:t xml:space="preserve"> </w:t>
      </w:r>
      <w:r w:rsidRPr="00F76198">
        <w:t xml:space="preserve">poligonales por </w:t>
      </w:r>
      <w:r w:rsidR="005207E0" w:rsidRPr="00F76198">
        <w:t>d</w:t>
      </w:r>
      <w:r w:rsidRPr="00F76198">
        <w:t>iferentes procedimientos:</w:t>
      </w:r>
      <w:r w:rsidR="005207E0" w:rsidRPr="00F76198">
        <w:t xml:space="preserve"> </w:t>
      </w:r>
      <w:r w:rsidRPr="00F76198">
        <w:t>medición con regla, con unidades</w:t>
      </w:r>
      <w:r w:rsidR="005207E0" w:rsidRPr="00F76198">
        <w:t xml:space="preserve"> </w:t>
      </w:r>
      <w:r w:rsidRPr="00F76198">
        <w:t xml:space="preserve">fabricadas </w:t>
      </w:r>
      <w:r w:rsidRPr="00F76198">
        <w:rPr>
          <w:i/>
          <w:iCs/>
        </w:rPr>
        <w:t xml:space="preserve">ad hoc, </w:t>
      </w:r>
      <w:r w:rsidRPr="00F76198">
        <w:t>etcétera.</w:t>
      </w:r>
    </w:p>
    <w:p w:rsidR="00F76198" w:rsidRDefault="006A6BB6" w:rsidP="005207E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</w:pPr>
      <w:r w:rsidRPr="00F76198">
        <w:t>Comparación de los perímetros de dos</w:t>
      </w:r>
      <w:r w:rsidR="005207E0" w:rsidRPr="00F76198">
        <w:t xml:space="preserve"> </w:t>
      </w:r>
      <w:r w:rsidRPr="00F76198">
        <w:t>figuras diferentes a partir del análisis de</w:t>
      </w:r>
      <w:r w:rsidR="005207E0" w:rsidRPr="00F76198">
        <w:t xml:space="preserve"> </w:t>
      </w:r>
      <w:r w:rsidRPr="00F76198">
        <w:t>ciertos elementos sin apelar a la medición</w:t>
      </w:r>
      <w:r w:rsidR="00F76198">
        <w:t xml:space="preserve"> </w:t>
      </w:r>
      <w:r w:rsidR="005207E0" w:rsidRPr="00F76198">
        <w:t>efectiva.</w:t>
      </w:r>
    </w:p>
    <w:p w:rsidR="00945621" w:rsidRPr="00F76198" w:rsidRDefault="006A6BB6" w:rsidP="00F761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</w:pPr>
      <w:r w:rsidRPr="00F76198">
        <w:t>Estimación del perímetro de superficies</w:t>
      </w:r>
      <w:r w:rsidR="005207E0" w:rsidRPr="00F76198">
        <w:t xml:space="preserve"> </w:t>
      </w:r>
      <w:r w:rsidRPr="00F76198">
        <w:t>mayores que el aula.</w:t>
      </w:r>
      <w:r w:rsidR="005207E0" w:rsidRPr="00F76198">
        <w:t xml:space="preserve"> </w:t>
      </w:r>
      <w:r w:rsidRPr="00F76198">
        <w:t>Medición del área de figuras de lados</w:t>
      </w:r>
      <w:r w:rsidR="005207E0" w:rsidRPr="00F76198">
        <w:t xml:space="preserve"> </w:t>
      </w:r>
      <w:r w:rsidRPr="00F76198">
        <w:t xml:space="preserve">rectos utilizando papel </w:t>
      </w:r>
      <w:r w:rsidR="00F76198" w:rsidRPr="00F76198">
        <w:t>cuadriculado.</w:t>
      </w:r>
    </w:p>
    <w:sectPr w:rsidR="00945621" w:rsidRPr="00F76198" w:rsidSect="002F31AA">
      <w:headerReference w:type="default" r:id="rId19"/>
      <w:footerReference w:type="default" r:id="rId20"/>
      <w:pgSz w:w="11906" w:h="16838" w:code="9"/>
      <w:pgMar w:top="1440" w:right="992" w:bottom="1440" w:left="1276" w:header="720" w:footer="720" w:gutter="0"/>
      <w:pgNumType w:start="1"/>
      <w:cols w:space="720" w:equalWidth="0">
        <w:col w:w="883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7E" w:rsidRDefault="007D7A7E">
      <w:pPr>
        <w:spacing w:line="240" w:lineRule="auto"/>
      </w:pPr>
      <w:r>
        <w:separator/>
      </w:r>
    </w:p>
  </w:endnote>
  <w:endnote w:type="continuationSeparator" w:id="0">
    <w:p w:rsidR="007D7A7E" w:rsidRDefault="007D7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tabs>
        <w:tab w:val="center" w:pos="4320"/>
        <w:tab w:val="right" w:pos="8640"/>
      </w:tabs>
      <w:spacing w:line="240" w:lineRule="auto"/>
      <w:jc w:val="center"/>
    </w:pPr>
    <w:r>
      <w:rPr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1A20DD">
      <w:rPr>
        <w:noProof/>
      </w:rPr>
      <w:t>1</w:t>
    </w:r>
    <w:r>
      <w:fldChar w:fldCharType="end"/>
    </w:r>
    <w:r>
      <w:rPr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1A20DD">
      <w:rPr>
        <w:noProof/>
      </w:rPr>
      <w:t>11</w:t>
    </w:r>
    <w:r>
      <w:fldChar w:fldCharType="end"/>
    </w:r>
  </w:p>
  <w:p w:rsidR="003E26E2" w:rsidRDefault="003E26E2">
    <w:pPr>
      <w:tabs>
        <w:tab w:val="center" w:pos="4320"/>
        <w:tab w:val="right" w:pos="8640"/>
      </w:tabs>
      <w:spacing w:after="720" w:line="240" w:lineRule="auto"/>
    </w:pPr>
    <w:r>
      <w:rPr>
        <w:sz w:val="16"/>
        <w:szCs w:val="16"/>
      </w:rPr>
      <w:t xml:space="preserve"> Mag. Ing. Gabriela Salem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spellStart"/>
    <w:r>
      <w:rPr>
        <w:sz w:val="16"/>
        <w:szCs w:val="16"/>
      </w:rPr>
      <w:t>Template</w:t>
    </w:r>
    <w:proofErr w:type="spellEnd"/>
    <w:r>
      <w:rPr>
        <w:sz w:val="16"/>
        <w:szCs w:val="16"/>
      </w:rPr>
      <w:t xml:space="preserve"> 2016</w:t>
    </w:r>
  </w:p>
  <w:p w:rsidR="003E26E2" w:rsidRDefault="003E26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7E" w:rsidRDefault="007D7A7E">
      <w:pPr>
        <w:spacing w:line="240" w:lineRule="auto"/>
      </w:pPr>
      <w:r>
        <w:separator/>
      </w:r>
    </w:p>
  </w:footnote>
  <w:footnote w:type="continuationSeparator" w:id="0">
    <w:p w:rsidR="007D7A7E" w:rsidRDefault="007D7A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6E2" w:rsidRDefault="003E26E2">
    <w:pPr>
      <w:widowControl w:val="0"/>
    </w:pPr>
  </w:p>
  <w:tbl>
    <w:tblPr>
      <w:tblStyle w:val="1"/>
      <w:tblW w:w="10485" w:type="dxa"/>
      <w:tblInd w:w="-44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010"/>
      <w:gridCol w:w="3330"/>
      <w:gridCol w:w="3180"/>
      <w:gridCol w:w="1965"/>
    </w:tblGrid>
    <w:tr w:rsidR="003E26E2">
      <w:trPr>
        <w:trHeight w:val="480"/>
      </w:trPr>
      <w:tc>
        <w:tcPr>
          <w:tcW w:w="2010" w:type="dxa"/>
          <w:vMerge w:val="restart"/>
          <w:vAlign w:val="center"/>
        </w:tcPr>
        <w:p w:rsidR="003E26E2" w:rsidRDefault="003E26E2">
          <w:pPr>
            <w:spacing w:line="240" w:lineRule="auto"/>
            <w:jc w:val="center"/>
          </w:pPr>
          <w:r>
            <w:rPr>
              <w:noProof/>
              <w:lang w:eastAsia="zh-CN"/>
            </w:rPr>
            <w:drawing>
              <wp:inline distT="0" distB="0" distL="114300" distR="114300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0" w:type="dxa"/>
          <w:gridSpan w:val="2"/>
          <w:vAlign w:val="bottom"/>
        </w:tcPr>
        <w:p w:rsidR="003E26E2" w:rsidRPr="002850FC" w:rsidRDefault="003E26E2" w:rsidP="00EA6BF4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 xml:space="preserve">Sistema </w:t>
          </w:r>
          <w:r w:rsidR="00EA6BF4">
            <w:rPr>
              <w:rFonts w:eastAsia="Open Sans"/>
              <w:b/>
              <w:sz w:val="20"/>
              <w:szCs w:val="20"/>
            </w:rPr>
            <w:t>Educativo de Formación Adaptativa</w:t>
          </w:r>
        </w:p>
      </w:tc>
      <w:tc>
        <w:tcPr>
          <w:tcW w:w="1965" w:type="dxa"/>
          <w:vMerge w:val="restart"/>
          <w:vAlign w:val="center"/>
        </w:tcPr>
        <w:p w:rsidR="003E26E2" w:rsidRDefault="003E26E2">
          <w:pPr>
            <w:widowControl w:val="0"/>
            <w:spacing w:line="240" w:lineRule="auto"/>
            <w:ind w:right="68"/>
            <w:jc w:val="center"/>
          </w:pPr>
          <w:r>
            <w:rPr>
              <w:noProof/>
              <w:lang w:eastAsia="zh-CN"/>
            </w:rPr>
            <w:drawing>
              <wp:inline distT="114300" distB="114300" distL="114300" distR="11430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3E26E2">
      <w:trPr>
        <w:trHeight w:val="48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6510" w:type="dxa"/>
          <w:gridSpan w:val="2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K5152 – 5508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  <w:tr w:rsidR="003E26E2">
      <w:trPr>
        <w:trHeight w:val="260"/>
      </w:trPr>
      <w:tc>
        <w:tcPr>
          <w:tcW w:w="2010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  <w:tc>
        <w:tcPr>
          <w:tcW w:w="3330" w:type="dxa"/>
          <w:vAlign w:val="bottom"/>
        </w:tcPr>
        <w:p w:rsidR="003E26E2" w:rsidRPr="002850FC" w:rsidRDefault="003E26E2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Versión 1.0</w:t>
          </w:r>
        </w:p>
      </w:tc>
      <w:tc>
        <w:tcPr>
          <w:tcW w:w="3180" w:type="dxa"/>
          <w:vAlign w:val="bottom"/>
        </w:tcPr>
        <w:p w:rsidR="003E26E2" w:rsidRPr="002850FC" w:rsidRDefault="003E26E2" w:rsidP="002F31AA">
          <w:pPr>
            <w:spacing w:line="240" w:lineRule="auto"/>
            <w:jc w:val="center"/>
          </w:pPr>
          <w:r w:rsidRPr="002850FC">
            <w:rPr>
              <w:rFonts w:eastAsia="Open Sans"/>
              <w:b/>
              <w:sz w:val="20"/>
              <w:szCs w:val="20"/>
            </w:rPr>
            <w:t>03/06/2016</w:t>
          </w:r>
        </w:p>
      </w:tc>
      <w:tc>
        <w:tcPr>
          <w:tcW w:w="1965" w:type="dxa"/>
          <w:vMerge/>
          <w:vAlign w:val="center"/>
        </w:tcPr>
        <w:p w:rsidR="003E26E2" w:rsidRDefault="003E26E2">
          <w:pPr>
            <w:spacing w:before="720" w:line="240" w:lineRule="auto"/>
          </w:pPr>
        </w:p>
      </w:tc>
    </w:tr>
  </w:tbl>
  <w:p w:rsidR="003E26E2" w:rsidRDefault="003E26E2">
    <w:pP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A0AD8"/>
    <w:multiLevelType w:val="hybridMultilevel"/>
    <w:tmpl w:val="7466F6FE"/>
    <w:lvl w:ilvl="0" w:tplc="2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8C7B43"/>
    <w:multiLevelType w:val="hybridMultilevel"/>
    <w:tmpl w:val="39EC82B6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31D5C"/>
    <w:multiLevelType w:val="hybridMultilevel"/>
    <w:tmpl w:val="0F2EAFC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9B5"/>
    <w:multiLevelType w:val="hybridMultilevel"/>
    <w:tmpl w:val="A9C8E298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6ABE"/>
    <w:multiLevelType w:val="hybridMultilevel"/>
    <w:tmpl w:val="7B8E9C9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2E33"/>
    <w:multiLevelType w:val="multilevel"/>
    <w:tmpl w:val="3A1A52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BA8189D"/>
    <w:multiLevelType w:val="hybridMultilevel"/>
    <w:tmpl w:val="FDF08D04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A578E"/>
    <w:multiLevelType w:val="hybridMultilevel"/>
    <w:tmpl w:val="4118CA2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545C8"/>
    <w:multiLevelType w:val="hybridMultilevel"/>
    <w:tmpl w:val="CD943F8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A5598"/>
    <w:multiLevelType w:val="hybridMultilevel"/>
    <w:tmpl w:val="C01EE120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B7A71"/>
    <w:multiLevelType w:val="hybridMultilevel"/>
    <w:tmpl w:val="19AAE732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96C43"/>
    <w:multiLevelType w:val="hybridMultilevel"/>
    <w:tmpl w:val="14F69580"/>
    <w:lvl w:ilvl="0" w:tplc="769495A8">
      <w:start w:val="5"/>
      <w:numFmt w:val="bullet"/>
      <w:lvlText w:val="-"/>
      <w:lvlJc w:val="left"/>
      <w:pPr>
        <w:ind w:left="114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FBF75C6"/>
    <w:multiLevelType w:val="hybridMultilevel"/>
    <w:tmpl w:val="06F8A1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73814"/>
    <w:multiLevelType w:val="hybridMultilevel"/>
    <w:tmpl w:val="336AD76C"/>
    <w:lvl w:ilvl="0" w:tplc="2C0A000F">
      <w:start w:val="1"/>
      <w:numFmt w:val="decimal"/>
      <w:lvlText w:val="%1."/>
      <w:lvlJc w:val="left"/>
      <w:pPr>
        <w:ind w:left="1287" w:hanging="360"/>
      </w:pPr>
    </w:lvl>
    <w:lvl w:ilvl="1" w:tplc="2C0A0019" w:tentative="1">
      <w:start w:val="1"/>
      <w:numFmt w:val="lowerLetter"/>
      <w:lvlText w:val="%2."/>
      <w:lvlJc w:val="left"/>
      <w:pPr>
        <w:ind w:left="2007" w:hanging="360"/>
      </w:pPr>
    </w:lvl>
    <w:lvl w:ilvl="2" w:tplc="2C0A001B" w:tentative="1">
      <w:start w:val="1"/>
      <w:numFmt w:val="lowerRoman"/>
      <w:lvlText w:val="%3."/>
      <w:lvlJc w:val="right"/>
      <w:pPr>
        <w:ind w:left="2727" w:hanging="180"/>
      </w:pPr>
    </w:lvl>
    <w:lvl w:ilvl="3" w:tplc="2C0A000F" w:tentative="1">
      <w:start w:val="1"/>
      <w:numFmt w:val="decimal"/>
      <w:lvlText w:val="%4."/>
      <w:lvlJc w:val="left"/>
      <w:pPr>
        <w:ind w:left="3447" w:hanging="360"/>
      </w:pPr>
    </w:lvl>
    <w:lvl w:ilvl="4" w:tplc="2C0A0019" w:tentative="1">
      <w:start w:val="1"/>
      <w:numFmt w:val="lowerLetter"/>
      <w:lvlText w:val="%5."/>
      <w:lvlJc w:val="left"/>
      <w:pPr>
        <w:ind w:left="4167" w:hanging="360"/>
      </w:pPr>
    </w:lvl>
    <w:lvl w:ilvl="5" w:tplc="2C0A001B" w:tentative="1">
      <w:start w:val="1"/>
      <w:numFmt w:val="lowerRoman"/>
      <w:lvlText w:val="%6."/>
      <w:lvlJc w:val="right"/>
      <w:pPr>
        <w:ind w:left="4887" w:hanging="180"/>
      </w:pPr>
    </w:lvl>
    <w:lvl w:ilvl="6" w:tplc="2C0A000F" w:tentative="1">
      <w:start w:val="1"/>
      <w:numFmt w:val="decimal"/>
      <w:lvlText w:val="%7."/>
      <w:lvlJc w:val="left"/>
      <w:pPr>
        <w:ind w:left="5607" w:hanging="360"/>
      </w:pPr>
    </w:lvl>
    <w:lvl w:ilvl="7" w:tplc="2C0A0019" w:tentative="1">
      <w:start w:val="1"/>
      <w:numFmt w:val="lowerLetter"/>
      <w:lvlText w:val="%8."/>
      <w:lvlJc w:val="left"/>
      <w:pPr>
        <w:ind w:left="6327" w:hanging="360"/>
      </w:pPr>
    </w:lvl>
    <w:lvl w:ilvl="8" w:tplc="2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78819F1"/>
    <w:multiLevelType w:val="hybridMultilevel"/>
    <w:tmpl w:val="DAA0EC20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700F0"/>
    <w:multiLevelType w:val="multilevel"/>
    <w:tmpl w:val="683643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69913667"/>
    <w:multiLevelType w:val="hybridMultilevel"/>
    <w:tmpl w:val="7CA8C36E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A007D"/>
    <w:multiLevelType w:val="hybridMultilevel"/>
    <w:tmpl w:val="A6A4559C"/>
    <w:lvl w:ilvl="0" w:tplc="769495A8">
      <w:start w:val="5"/>
      <w:numFmt w:val="bullet"/>
      <w:lvlText w:val="-"/>
      <w:lvlJc w:val="left"/>
      <w:pPr>
        <w:ind w:left="720" w:hanging="360"/>
      </w:pPr>
      <w:rPr>
        <w:rFonts w:ascii="RotisSansSerif-Light" w:eastAsia="Arial" w:hAnsi="RotisSansSerif-Light" w:cs="RotisSansSerif-Light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B4136"/>
    <w:multiLevelType w:val="hybridMultilevel"/>
    <w:tmpl w:val="9E34A124"/>
    <w:lvl w:ilvl="0" w:tplc="4878925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1"/>
  </w:num>
  <w:num w:numId="5">
    <w:abstractNumId w:val="7"/>
  </w:num>
  <w:num w:numId="6">
    <w:abstractNumId w:val="6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17"/>
  </w:num>
  <w:num w:numId="12">
    <w:abstractNumId w:val="0"/>
  </w:num>
  <w:num w:numId="13">
    <w:abstractNumId w:val="12"/>
  </w:num>
  <w:num w:numId="14">
    <w:abstractNumId w:val="13"/>
  </w:num>
  <w:num w:numId="15">
    <w:abstractNumId w:val="18"/>
  </w:num>
  <w:num w:numId="16">
    <w:abstractNumId w:val="3"/>
  </w:num>
  <w:num w:numId="17">
    <w:abstractNumId w:val="9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5AD7"/>
    <w:rsid w:val="001A20DD"/>
    <w:rsid w:val="002319C9"/>
    <w:rsid w:val="002850FC"/>
    <w:rsid w:val="002A1B1F"/>
    <w:rsid w:val="002C205E"/>
    <w:rsid w:val="002F31AA"/>
    <w:rsid w:val="002F3267"/>
    <w:rsid w:val="00324EB3"/>
    <w:rsid w:val="003E26E2"/>
    <w:rsid w:val="00480EE2"/>
    <w:rsid w:val="005207E0"/>
    <w:rsid w:val="0052627E"/>
    <w:rsid w:val="00570EB6"/>
    <w:rsid w:val="005D5AD7"/>
    <w:rsid w:val="0061093C"/>
    <w:rsid w:val="00690B90"/>
    <w:rsid w:val="006A6BB6"/>
    <w:rsid w:val="006F7882"/>
    <w:rsid w:val="007725BB"/>
    <w:rsid w:val="007A42C1"/>
    <w:rsid w:val="007D7A7E"/>
    <w:rsid w:val="00834BB7"/>
    <w:rsid w:val="008B17F8"/>
    <w:rsid w:val="00945621"/>
    <w:rsid w:val="009D35E9"/>
    <w:rsid w:val="00A247CF"/>
    <w:rsid w:val="00AD6FE9"/>
    <w:rsid w:val="00B521BF"/>
    <w:rsid w:val="00C71135"/>
    <w:rsid w:val="00C916C6"/>
    <w:rsid w:val="00DD5C77"/>
    <w:rsid w:val="00E031FE"/>
    <w:rsid w:val="00EA6BF4"/>
    <w:rsid w:val="00F609D4"/>
    <w:rsid w:val="00F60F68"/>
    <w:rsid w:val="00F76198"/>
    <w:rsid w:val="00FB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  <w14:docId w14:val="489A35C1"/>
  <w15:docId w15:val="{B00B536C-26E8-44AB-A3F1-45587C97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62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7F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1AA"/>
  </w:style>
  <w:style w:type="paragraph" w:styleId="Footer">
    <w:name w:val="footer"/>
    <w:basedOn w:val="Normal"/>
    <w:link w:val="FooterChar"/>
    <w:uiPriority w:val="99"/>
    <w:unhideWhenUsed/>
    <w:rsid w:val="002F31AA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1AA"/>
  </w:style>
  <w:style w:type="paragraph" w:styleId="ListParagraph">
    <w:name w:val="List Paragraph"/>
    <w:basedOn w:val="Normal"/>
    <w:uiPriority w:val="34"/>
    <w:qFormat/>
    <w:rsid w:val="00C916C6"/>
    <w:pPr>
      <w:ind w:left="720"/>
      <w:contextualSpacing/>
    </w:pPr>
  </w:style>
  <w:style w:type="paragraph" w:styleId="NoSpacing">
    <w:name w:val="No Spacing"/>
    <w:uiPriority w:val="1"/>
    <w:qFormat/>
    <w:rsid w:val="003E26E2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262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7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7619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Titulo">
    <w:name w:val="Titulo"/>
    <w:basedOn w:val="Heading7"/>
    <w:link w:val="TituloChar"/>
    <w:qFormat/>
    <w:rsid w:val="00F76198"/>
    <w:rPr>
      <w:rFonts w:ascii="Arial" w:hAnsi="Arial" w:cs="Arial"/>
      <w:i w:val="0"/>
      <w:color w:val="auto"/>
      <w:sz w:val="28"/>
      <w:szCs w:val="28"/>
    </w:rPr>
  </w:style>
  <w:style w:type="paragraph" w:customStyle="1" w:styleId="Style1">
    <w:name w:val="Style1"/>
    <w:basedOn w:val="Normal"/>
    <w:link w:val="Style1Char"/>
    <w:qFormat/>
    <w:rsid w:val="00F76198"/>
    <w:pPr>
      <w:autoSpaceDE w:val="0"/>
      <w:autoSpaceDN w:val="0"/>
      <w:adjustRightInd w:val="0"/>
      <w:spacing w:line="240" w:lineRule="auto"/>
    </w:pPr>
    <w:rPr>
      <w:rFonts w:eastAsiaTheme="majorEastAsia"/>
      <w:color w:val="272727" w:themeColor="text1" w:themeTint="D8"/>
    </w:rPr>
  </w:style>
  <w:style w:type="character" w:customStyle="1" w:styleId="TituloChar">
    <w:name w:val="Titulo Char"/>
    <w:basedOn w:val="Heading7Char"/>
    <w:link w:val="Titulo"/>
    <w:rsid w:val="00F76198"/>
    <w:rPr>
      <w:rFonts w:asciiTheme="majorHAnsi" w:eastAsiaTheme="majorEastAsia" w:hAnsiTheme="majorHAnsi" w:cstheme="majorBidi"/>
      <w:i w:val="0"/>
      <w:iCs/>
      <w:color w:val="auto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76198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Style1Char">
    <w:name w:val="Style1 Char"/>
    <w:basedOn w:val="DefaultParagraphFont"/>
    <w:link w:val="Style1"/>
    <w:rsid w:val="00F76198"/>
    <w:rPr>
      <w:rFonts w:eastAsiaTheme="majorEastAsia"/>
      <w:color w:val="272727" w:themeColor="text1" w:themeTint="D8"/>
    </w:rPr>
  </w:style>
  <w:style w:type="paragraph" w:styleId="TOC1">
    <w:name w:val="toc 1"/>
    <w:basedOn w:val="Normal"/>
    <w:next w:val="Normal"/>
    <w:autoRedefine/>
    <w:uiPriority w:val="39"/>
    <w:unhideWhenUsed/>
    <w:rsid w:val="00F76198"/>
    <w:pP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76198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76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8"/>
    <w:rsid w:val="00C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30A77CDB742769221A7E9D79EF5D5">
    <w:name w:val="9D130A77CDB742769221A7E9D79EF5D5"/>
    <w:rsid w:val="00CE43C8"/>
  </w:style>
  <w:style w:type="paragraph" w:customStyle="1" w:styleId="D035C3FD35CA4F3CBB934A52E272B7A0">
    <w:name w:val="D035C3FD35CA4F3CBB934A52E272B7A0"/>
    <w:rsid w:val="00CE43C8"/>
  </w:style>
  <w:style w:type="paragraph" w:customStyle="1" w:styleId="B0481EDD454148828751CD66E1BAB176">
    <w:name w:val="B0481EDD454148828751CD66E1BAB176"/>
    <w:rsid w:val="00CE43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10FE2-ACC4-4CB9-A703-FDF20753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11</Pages>
  <Words>3108</Words>
  <Characters>17098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MONTANIEZ, CINTHIA [AG-Contractor/5000]</dc:creator>
  <cp:keywords/>
  <dc:description/>
  <cp:lastModifiedBy>MONTANIEZ, CINTHIA [AG-Contractor/5000]</cp:lastModifiedBy>
  <cp:revision>2</cp:revision>
  <dcterms:created xsi:type="dcterms:W3CDTF">2016-06-03T19:06:00Z</dcterms:created>
  <dcterms:modified xsi:type="dcterms:W3CDTF">2016-11-24T15:28:00Z</dcterms:modified>
</cp:coreProperties>
</file>