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2F31AA" w:rsidRPr="002F31AA" w:rsidRDefault="002F31AA" w:rsidP="002F31AA"/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2F31AA">
      <w:pPr>
        <w:pStyle w:val="Ttulo"/>
        <w:widowControl w:val="0"/>
        <w:spacing w:before="40" w:after="40" w:line="240" w:lineRule="auto"/>
        <w:contextualSpacing w:val="0"/>
        <w:jc w:val="center"/>
      </w:pPr>
      <w:r>
        <w:rPr>
          <w:b/>
          <w:i/>
          <w:sz w:val="36"/>
          <w:szCs w:val="36"/>
        </w:rPr>
        <w:t>Documentación e información de cursos</w:t>
      </w:r>
    </w:p>
    <w:p w:rsidR="005D5AD7" w:rsidRDefault="005D5AD7" w:rsidP="002F31AA">
      <w:pPr>
        <w:pStyle w:val="Ttulo"/>
        <w:widowControl w:val="0"/>
        <w:spacing w:before="40" w:after="40" w:line="240" w:lineRule="auto"/>
        <w:contextualSpacing w:val="0"/>
      </w:pPr>
      <w:bookmarkStart w:id="0" w:name="h.ruocn5l0je7i" w:colFirst="0" w:colLast="0"/>
      <w:bookmarkEnd w:id="0"/>
    </w:p>
    <w:p w:rsidR="002F31AA" w:rsidRPr="002F31AA" w:rsidRDefault="002F31AA" w:rsidP="002F31AA"/>
    <w:p w:rsidR="005D5AD7" w:rsidRDefault="005D5AD7"/>
    <w:p w:rsidR="005D5AD7" w:rsidRDefault="005D5AD7"/>
    <w:p w:rsidR="005D5AD7" w:rsidRDefault="005D5AD7"/>
    <w:p w:rsidR="005D5AD7" w:rsidRDefault="005D5AD7"/>
    <w:p w:rsidR="002F31AA" w:rsidRDefault="002F31AA"/>
    <w:p w:rsidR="002F31AA" w:rsidRDefault="002F31AA"/>
    <w:p w:rsidR="005D5AD7" w:rsidRDefault="009D35E9">
      <w:pPr>
        <w:pStyle w:val="Ttulo"/>
        <w:spacing w:after="0" w:line="240" w:lineRule="auto"/>
        <w:contextualSpacing w:val="0"/>
        <w:jc w:val="center"/>
      </w:pPr>
      <w:r>
        <w:rPr>
          <w:rFonts w:ascii="Arial Black" w:eastAsia="Arial Black" w:hAnsi="Arial Black" w:cs="Arial Black"/>
          <w:sz w:val="32"/>
          <w:szCs w:val="32"/>
        </w:rPr>
        <w:t>Integrantes – Año 2016</w:t>
      </w:r>
    </w:p>
    <w:p w:rsidR="005D5AD7" w:rsidRDefault="005D5AD7">
      <w:pPr>
        <w:spacing w:line="240" w:lineRule="auto"/>
      </w:pPr>
    </w:p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D5AD7">
        <w:tc>
          <w:tcPr>
            <w:tcW w:w="1985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Santiago, Peralta</w:t>
            </w:r>
          </w:p>
        </w:tc>
        <w:tc>
          <w:tcPr>
            <w:tcW w:w="3402" w:type="dxa"/>
          </w:tcPr>
          <w:p w:rsidR="005D5AD7" w:rsidRDefault="007725BB">
            <w:pPr>
              <w:keepLines/>
              <w:widowControl w:val="0"/>
              <w:spacing w:after="120" w:line="240" w:lineRule="auto"/>
              <w:ind w:left="175"/>
            </w:pPr>
            <w:hyperlink r:id="rId7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8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5D5AD7" w:rsidRDefault="007725BB">
            <w:pPr>
              <w:keepLines/>
              <w:widowControl w:val="0"/>
              <w:spacing w:after="120" w:line="240" w:lineRule="auto"/>
              <w:ind w:left="175"/>
            </w:pPr>
            <w:hyperlink r:id="rId9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5D5AD7" w:rsidRDefault="007725BB">
            <w:pPr>
              <w:keepLines/>
              <w:widowControl w:val="0"/>
              <w:spacing w:after="120" w:line="240" w:lineRule="auto"/>
              <w:ind w:left="175"/>
            </w:pPr>
            <w:hyperlink r:id="rId11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2"/>
          </w:p>
        </w:tc>
      </w:tr>
      <w:tr w:rsidR="005D5AD7">
        <w:tc>
          <w:tcPr>
            <w:tcW w:w="1985" w:type="dxa"/>
          </w:tcPr>
          <w:p w:rsidR="005D5AD7" w:rsidRDefault="007725BB">
            <w:pPr>
              <w:keepLines/>
              <w:widowControl w:val="0"/>
              <w:spacing w:after="120" w:line="240" w:lineRule="auto"/>
              <w:jc w:val="right"/>
            </w:pPr>
            <w:hyperlink r:id="rId13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 w:rsidR="009D35E9">
              <w:rPr>
                <w:rFonts w:ascii="Times New Roman" w:eastAsia="Times New Roman" w:hAnsi="Times New Roman" w:cs="Times New Roman"/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Caro, Jonatan</w:t>
            </w:r>
          </w:p>
        </w:tc>
        <w:tc>
          <w:tcPr>
            <w:tcW w:w="3402" w:type="dxa"/>
          </w:tcPr>
          <w:p w:rsidR="005D5AD7" w:rsidRDefault="007725BB">
            <w:pPr>
              <w:keepLines/>
              <w:widowControl w:val="0"/>
              <w:spacing w:after="120" w:line="240" w:lineRule="auto"/>
              <w:ind w:left="175"/>
            </w:pPr>
            <w:hyperlink r:id="rId14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5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Matsui, Gerardo</w:t>
            </w:r>
          </w:p>
        </w:tc>
        <w:tc>
          <w:tcPr>
            <w:tcW w:w="3402" w:type="dxa"/>
          </w:tcPr>
          <w:p w:rsidR="005D5AD7" w:rsidRDefault="007725BB">
            <w:pPr>
              <w:keepLines/>
              <w:widowControl w:val="0"/>
              <w:spacing w:after="120" w:line="240" w:lineRule="auto"/>
              <w:ind w:left="175"/>
            </w:pPr>
            <w:hyperlink r:id="rId16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5D5AD7" w:rsidRDefault="009D35E9">
      <w:pPr>
        <w:pStyle w:val="Ttulo"/>
        <w:spacing w:before="240" w:line="240" w:lineRule="auto"/>
        <w:contextualSpacing w:val="0"/>
      </w:pPr>
      <w:bookmarkStart w:id="1" w:name="h.8l8t8fdi0xb" w:colFirst="0" w:colLast="0"/>
      <w:bookmarkEnd w:id="1"/>
      <w:r>
        <w:rPr>
          <w:rFonts w:ascii="Arial Black" w:eastAsia="Arial Black" w:hAnsi="Arial Black" w:cs="Arial Black"/>
          <w:i/>
          <w:sz w:val="32"/>
          <w:szCs w:val="32"/>
        </w:rPr>
        <w:t>Profesores:</w:t>
      </w:r>
    </w:p>
    <w:p w:rsidR="005D5AD7" w:rsidRDefault="005D5AD7">
      <w:pPr>
        <w:spacing w:line="240" w:lineRule="auto"/>
      </w:pP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Director de Cátedra: </w:t>
      </w:r>
      <w:r>
        <w:rPr>
          <w:i/>
        </w:rPr>
        <w:t>Dra. Inés Casanovas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curso: </w:t>
      </w:r>
      <w:r>
        <w:rPr>
          <w:i/>
        </w:rPr>
        <w:t>Mag. Ing. Gabriela Salem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proyecto:  </w:t>
      </w:r>
      <w:r>
        <w:rPr>
          <w:i/>
        </w:rPr>
        <w:t>Lic. Silvia Balduzzi - Ing. Pablo Abramowicz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Controller: </w:t>
      </w:r>
      <w:r>
        <w:rPr>
          <w:i/>
        </w:rPr>
        <w:t>Mag.Ing. Gabriela Salem</w:t>
      </w:r>
    </w:p>
    <w:p w:rsidR="005D5AD7" w:rsidRDefault="009D35E9">
      <w:r>
        <w:br w:type="page"/>
      </w:r>
    </w:p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2" w:name="h.phfa0o9cd8t9" w:colFirst="0" w:colLast="0"/>
      <w:bookmarkEnd w:id="2"/>
    </w:p>
    <w:p w:rsidR="002F31AA" w:rsidRDefault="002F31AA">
      <w:r>
        <w:t>Indice</w:t>
      </w:r>
    </w:p>
    <w:p w:rsidR="002F31AA" w:rsidRDefault="002F31AA" w:rsidP="002F31AA">
      <w:r>
        <w:br w:type="page"/>
      </w:r>
    </w:p>
    <w:p w:rsidR="005D5AD7" w:rsidRDefault="005D5AD7"/>
    <w:p w:rsidR="005D5AD7" w:rsidRDefault="005D5AD7">
      <w:pPr>
        <w:pStyle w:val="Ttulo1"/>
        <w:spacing w:line="240" w:lineRule="auto"/>
        <w:contextualSpacing w:val="0"/>
        <w:jc w:val="both"/>
      </w:pPr>
      <w:bookmarkStart w:id="3" w:name="h.qgyx8xcmyvbh" w:colFirst="0" w:colLast="0"/>
      <w:bookmarkEnd w:id="3"/>
    </w:p>
    <w:p w:rsidR="005D5AD7" w:rsidRDefault="009D35E9">
      <w:pPr>
        <w:pStyle w:val="Ttulo1"/>
        <w:spacing w:line="240" w:lineRule="auto"/>
        <w:contextualSpacing w:val="0"/>
        <w:jc w:val="both"/>
      </w:pPr>
      <w:bookmarkStart w:id="4" w:name="h.pxc3wqdm0uwx" w:colFirst="0" w:colLast="0"/>
      <w:bookmarkEnd w:id="4"/>
      <w:r>
        <w:rPr>
          <w:sz w:val="28"/>
          <w:szCs w:val="28"/>
        </w:rPr>
        <w:t>Introducción</w:t>
      </w:r>
    </w:p>
    <w:p w:rsidR="005D5AD7" w:rsidRDefault="005D5AD7"/>
    <w:p w:rsidR="005D5AD7" w:rsidRDefault="009D35E9">
      <w:r>
        <w:t xml:space="preserve">El propósito de este documento es describir </w:t>
      </w:r>
      <w:r w:rsidR="002F31AA">
        <w:t xml:space="preserve">el diseño curricular de las materias que vamos a desarrollar en nuestro sistema a modo de relevamiento de negocio para poder comprender la funcionalidad del mismo </w:t>
      </w:r>
      <w:r w:rsidR="00324EB3">
        <w:t>y como se desarrolla el aprendizaje de los alumnos en el segundo ciclo de la escuela primaria.</w:t>
      </w:r>
    </w:p>
    <w:p w:rsidR="00324EB3" w:rsidRDefault="00324EB3"/>
    <w:p w:rsidR="00324EB3" w:rsidRDefault="00324EB3"/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5" w:name="h.v8wxbai56fai" w:colFirst="0" w:colLast="0"/>
      <w:bookmarkEnd w:id="5"/>
    </w:p>
    <w:p w:rsidR="005D5AD7" w:rsidRDefault="009D35E9">
      <w:r>
        <w:br w:type="page"/>
      </w: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6" w:name="h.wzp2le5fmq0r" w:colFirst="0" w:colLast="0"/>
      <w:bookmarkEnd w:id="6"/>
    </w:p>
    <w:p w:rsidR="005D5AD7" w:rsidRPr="00324EB3" w:rsidRDefault="00324EB3">
      <w:pPr>
        <w:spacing w:line="240" w:lineRule="auto"/>
        <w:jc w:val="both"/>
        <w:rPr>
          <w:sz w:val="32"/>
          <w:szCs w:val="32"/>
        </w:rPr>
      </w:pPr>
      <w:bookmarkStart w:id="7" w:name="h.3hpsyfhs1t6b" w:colFirst="0" w:colLast="0"/>
      <w:bookmarkEnd w:id="7"/>
      <w:r w:rsidRPr="00324EB3">
        <w:rPr>
          <w:sz w:val="32"/>
          <w:szCs w:val="32"/>
        </w:rPr>
        <w:t>¿Que es un Diseño curricular?</w:t>
      </w:r>
    </w:p>
    <w:p w:rsidR="00324EB3" w:rsidRDefault="00324EB3">
      <w:pPr>
        <w:spacing w:line="240" w:lineRule="auto"/>
        <w:jc w:val="both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  <w:r>
        <w:rPr>
          <w:rFonts w:ascii="RotisSansSerif-Light" w:hAnsi="RotisSansSerif-Light" w:cs="RotisSansSerif-Light"/>
        </w:rPr>
        <w:t>El diseño curricular es la p</w:t>
      </w:r>
      <w:r>
        <w:rPr>
          <w:color w:val="222222"/>
          <w:shd w:val="clear" w:color="auto" w:fill="FFFFFF"/>
        </w:rPr>
        <w:t>laneación de la estructura que tendrá el plan de estudios atendiendo a las necesidades del estudiante para una formación integral y al desarrollo del campo disciplinar.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color w:val="222222"/>
          <w:shd w:val="clear" w:color="auto" w:fill="FFFFFF"/>
        </w:rPr>
        <w:t xml:space="preserve">El diseño curricular </w:t>
      </w:r>
      <w:r>
        <w:rPr>
          <w:rFonts w:ascii="RotisSansSerif-Light" w:hAnsi="RotisSansSerif-Light" w:cs="RotisSansSerif-Light"/>
        </w:rPr>
        <w:t>establece una herramienta para lograr las metas comunes de contenido para estudiante adaptado para la pluralidad del sistema educativo. Al mismo acompaña a los equipos docentes a seguir en línea con la concepción político-educativa que sostiene el Gobierno del Sistema.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324EB3" w:rsidRDefault="00324EB3">
      <w:pPr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 xml:space="preserve">Diseño curricular para </w:t>
      </w:r>
      <w:r w:rsidRPr="00324EB3">
        <w:rPr>
          <w:bCs/>
          <w:sz w:val="32"/>
          <w:szCs w:val="32"/>
        </w:rPr>
        <w:t>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Informática como instrumento para 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Informática como conocimiento compartido con otras áreas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Relación entre Informática como recurso didáctico y como instrumento para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La dinámica escolar en torno a la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Algunas consideraciones sobre la organización escolar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lugar de los docentes de grado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espacios y tiempos destinados a la planificación de las actividades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Horarios y formas de acceso de los alumnos a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computadoras, su ubicación en la escuela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Algunas consideraciones sobre las condiciones didácticas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contextualización del trabajo escolar en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lugar de las producciones de los alumnos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computadoras y las formas de acceso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de los alumnos a sus programas y archivos de trabajo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docente con grupos heterogéneos de alumnos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autonomía de los alumnos frente a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Organización del trabajo en las computadoras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selección de los recursos informáticos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PROPÓSITOS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técnicas informáticas en el tratamiento de los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Representación de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Organización de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Modelización de problemas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herramientas informáticas y su manejo operativo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 computadora y su manejo operativo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EVALUACIÓN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  <w:r w:rsidRPr="00324EB3">
        <w:rPr>
          <w:bCs/>
        </w:rPr>
        <w:t>Objetivos de aprendizaje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Bold" w:hAnsi="RotisSansSerif-Bold" w:cs="RotisSansSerif-Bold"/>
          <w:b/>
          <w:bCs/>
          <w:sz w:val="27"/>
          <w:szCs w:val="27"/>
        </w:rPr>
      </w:pPr>
    </w:p>
    <w:p w:rsidR="00324EB3" w:rsidRDefault="00324EB3">
      <w:pPr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br w:type="page"/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lastRenderedPageBreak/>
        <w:t>Diseño curricular para MATEMÁTICA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Números y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Sistema de numeración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Suma y resta de números naturales en segundo ciclo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Problemas diversos de multiplicación y división con números naturales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Uso y explicitación de las propiedades de las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algoritmos de las operaciones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Divisibilidad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Cálculo exacto y aproximado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números racionales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problemas de medidas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Multiplicación de fracciones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Expresiones decimales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Relaciones entre variables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Las relaciones de proporcionalidad directa e inversa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Estadística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uso de la calculadora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Geometría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Construcciones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El uso de los instrumentos de geometría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Los ángulos y el cubrimiento del plano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Medida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Problemas de medición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Perímetro, área y volumen</w:t>
      </w:r>
    </w:p>
    <w:p w:rsidR="00C916C6" w:rsidRDefault="00C916C6" w:rsidP="00324EB3">
      <w:pPr>
        <w:autoSpaceDE w:val="0"/>
        <w:autoSpaceDN w:val="0"/>
        <w:adjustRightInd w:val="0"/>
        <w:spacing w:line="240" w:lineRule="auto"/>
      </w:pPr>
    </w:p>
    <w:p w:rsidR="00C916C6" w:rsidRPr="00C916C6" w:rsidRDefault="00C916C6" w:rsidP="00C916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C916C6">
        <w:rPr>
          <w:rFonts w:ascii="RotisSansSerif-Light" w:hAnsi="RotisSansSerif-Light" w:cs="RotisSansSerif-Light"/>
          <w:sz w:val="20"/>
          <w:szCs w:val="20"/>
        </w:rPr>
        <w:t>Lectura y escritura de números utilizando como referente unitario los miles, los millones o los miles de millones</w:t>
      </w:r>
    </w:p>
    <w:p w:rsidR="00C916C6" w:rsidRPr="00C916C6" w:rsidRDefault="00C916C6" w:rsidP="00C916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>
        <w:rPr>
          <w:rFonts w:ascii="RotisSansSerif-Light" w:hAnsi="RotisSansSerif-Light" w:cs="RotisSansSerif-Light"/>
          <w:sz w:val="20"/>
          <w:szCs w:val="20"/>
        </w:rPr>
        <w:t>Resolución de problemas que exijan una profundización en el análisis del valor posicional a partir de: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La descomposición de números basada en la organización decimal del sistema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El explicitación</w:t>
      </w:r>
      <w:r>
        <w:rPr>
          <w:rFonts w:ascii="RotisSansSerif-Light" w:hAnsi="RotisSansSerif-Light" w:cs="RotisSansSerif-Light"/>
          <w:sz w:val="20"/>
          <w:szCs w:val="20"/>
        </w:rPr>
        <w:t xml:space="preserve"> de las relaciones aditivas y multiplicativas que subyacen a un número.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La expresión de un número en términos de unidades, decenas, centenas, unidades de mil, etcétera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La interpretación y la utilización de la información contenida en la escritura decimal.</w:t>
      </w:r>
    </w:p>
    <w:p w:rsidR="00C916C6" w:rsidRPr="00C916C6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C916C6">
        <w:rPr>
          <w:rFonts w:ascii="RotisSansSerif-Light" w:hAnsi="RotisSansSerif-Light" w:cs="RotisSansSerif-Light"/>
          <w:sz w:val="20"/>
          <w:szCs w:val="20"/>
        </w:rPr>
        <w:t>Obtener en el visor de la calculadora el número 7.682, oprimiendo únicamente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916C6">
        <w:rPr>
          <w:rFonts w:ascii="RotisSansSerif-Light" w:hAnsi="RotisSansSerif-Light" w:cs="RotisSansSerif-Light"/>
          <w:sz w:val="20"/>
          <w:szCs w:val="20"/>
        </w:rPr>
        <w:t>las teclas de las operaciones y los números 0 y 1. ¿Cuál será la forma</w:t>
      </w:r>
      <w:r w:rsidRPr="00C916C6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916C6">
        <w:rPr>
          <w:rFonts w:ascii="RotisSansSerif-Light" w:hAnsi="RotisSansSerif-Light" w:cs="RotisSansSerif-Light"/>
          <w:sz w:val="20"/>
          <w:szCs w:val="20"/>
        </w:rPr>
        <w:t>más "económica" de hacerlo?</w:t>
      </w:r>
    </w:p>
    <w:p w:rsidR="00C916C6" w:rsidRPr="00A247CF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En el visor de la calculadora aparece el número 11.356. ¿Cómo lograr que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aparezca el 100.000, sin borrar el número anterior?</w:t>
      </w:r>
    </w:p>
    <w:p w:rsidR="00A247CF" w:rsidRP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>
        <w:rPr>
          <w:rFonts w:ascii="RotisSansSerif-Light" w:hAnsi="RotisSansSerif-Light" w:cs="RotisSansSerif-Light"/>
          <w:sz w:val="20"/>
          <w:szCs w:val="20"/>
        </w:rPr>
        <w:t>Determinación de la ubicación de números en la recta numérica a partir de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distintas informaciones</w:t>
      </w:r>
    </w:p>
    <w:p w:rsidR="00A247CF" w:rsidRP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A247CF">
        <w:rPr>
          <w:rFonts w:ascii="RotisSansSerif-Light" w:hAnsi="RotisSansSerif-Light" w:cs="RotisSansSerif-Light"/>
          <w:sz w:val="20"/>
          <w:szCs w:val="20"/>
        </w:rPr>
        <w:t>Investigación sobre las reglas de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funcionamiento del sistema de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numeración romano. Comparación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con nuestro sistema de numeración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(número de símbolos, valor posicional,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rol del cero).</w:t>
      </w:r>
    </w:p>
    <w:p w:rsidR="00A247CF" w:rsidRP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</w:p>
    <w:p w:rsidR="00A247CF" w:rsidRPr="00A247CF" w:rsidRDefault="00A247CF" w:rsidP="00A247CF">
      <w:pPr>
        <w:autoSpaceDE w:val="0"/>
        <w:autoSpaceDN w:val="0"/>
        <w:adjustRightInd w:val="0"/>
        <w:spacing w:line="240" w:lineRule="auto"/>
        <w:ind w:left="360"/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ROBLEMAS QUE IMPLICAN ADICIÓN Y SUSTRACCIÓN DE NÚMEROS NATURALES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que impliquen suma y resta con números naturales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en situaciones que amplíen los significados ya elaborados en el primer ciclo: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</w:p>
    <w:p w:rsidR="00A247CF" w:rsidRDefault="00A247CF" w:rsidP="00A247CF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Problemas en los que una cantidad se modifica sucesivamente implicando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adiciones o sustracciones y </w:t>
      </w:r>
      <w:r w:rsidRPr="00A247CF">
        <w:rPr>
          <w:rFonts w:ascii="RotisSansSerif-Light" w:hAnsi="RotisSansSerif-Light" w:cs="RotisSansSerif-Light"/>
          <w:sz w:val="20"/>
          <w:szCs w:val="20"/>
        </w:rPr>
        <w:t>hay que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establecer el total de las modificaciones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independientemente del valor de la cantidad.</w:t>
      </w:r>
    </w:p>
    <w:p w:rsidR="00A247CF" w:rsidRDefault="00A247CF" w:rsidP="00324EB3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Problemas en los que se comparan deudas mutuas entre personas.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suma y resta que involucren varias operaciones</w:t>
      </w:r>
    </w:p>
    <w:p w:rsidR="00A247CF" w:rsidRDefault="00A247CF" w:rsidP="00A247CF">
      <w:pPr>
        <w:pStyle w:val="Prrafodelista"/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A247CF" w:rsidRDefault="00A247CF" w:rsidP="00A247CF">
      <w:pPr>
        <w:autoSpaceDE w:val="0"/>
        <w:autoSpaceDN w:val="0"/>
        <w:adjustRightInd w:val="0"/>
        <w:spacing w:line="240" w:lineRule="auto"/>
        <w:ind w:left="360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ROBLEMAS MULTIPLICATIVOS CON NÚMEROS NATURALES</w:t>
      </w:r>
    </w:p>
    <w:p w:rsidR="00A247CF" w:rsidRPr="00A247CF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  <w:rPr>
          <w:rFonts w:ascii="RotisSansSerif" w:hAnsi="RotisSansSerif" w:cs="RotisSansSerif"/>
          <w:sz w:val="21"/>
          <w:szCs w:val="21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organizaciones rectangulares utilizando la multiplicación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y la división.</w:t>
      </w:r>
    </w:p>
    <w:p w:rsidR="00A247CF" w:rsidRPr="00A247CF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  <w:rPr>
          <w:rFonts w:ascii="RotisSansSerif" w:hAnsi="RotisSansSerif" w:cs="RotisSansSerif"/>
          <w:sz w:val="21"/>
          <w:szCs w:val="21"/>
        </w:rPr>
      </w:pPr>
      <w:r>
        <w:rPr>
          <w:rFonts w:ascii="RotisSansSerif-Light" w:hAnsi="RotisSansSerif-Light" w:cs="RotisSansSerif-Light"/>
          <w:sz w:val="20"/>
          <w:szCs w:val="20"/>
        </w:rPr>
        <w:t>Resolución de problemas que combinen las cuatro operaciones con números naturales.</w:t>
      </w:r>
    </w:p>
    <w:p w:rsidR="00A247CF" w:rsidRPr="00A247CF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  <w:rPr>
          <w:rFonts w:ascii="RotisSansSerif" w:hAnsi="RotisSansSerif" w:cs="RotisSansSerif"/>
          <w:sz w:val="21"/>
          <w:szCs w:val="21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combinatoria que se resuelvan con una multiplicación,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utilizando inicialmente procedimientos diversos y, posteriormente,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reconociendo la multiplicación.</w:t>
      </w:r>
    </w:p>
    <w:p w:rsidR="00A247CF" w:rsidRPr="00A247CF" w:rsidRDefault="00A247CF" w:rsidP="00A247CF">
      <w:pPr>
        <w:autoSpaceDE w:val="0"/>
        <w:autoSpaceDN w:val="0"/>
        <w:adjustRightInd w:val="0"/>
        <w:spacing w:line="240" w:lineRule="auto"/>
        <w:rPr>
          <w:rFonts w:ascii="RotisSansSerif" w:hAnsi="RotisSansSerif" w:cs="RotisSansSerif"/>
          <w:sz w:val="21"/>
          <w:szCs w:val="21"/>
        </w:rPr>
      </w:pPr>
    </w:p>
    <w:p w:rsidR="00A247CF" w:rsidRPr="00A247CF" w:rsidRDefault="00A247CF" w:rsidP="00A247CF">
      <w:pPr>
        <w:autoSpaceDE w:val="0"/>
        <w:autoSpaceDN w:val="0"/>
        <w:adjustRightInd w:val="0"/>
        <w:spacing w:line="240" w:lineRule="auto"/>
        <w:ind w:left="426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D</w:t>
      </w:r>
      <w:r>
        <w:rPr>
          <w:rFonts w:ascii="RotisSansSerif" w:hAnsi="RotisSansSerif" w:cs="RotisSansSerif"/>
          <w:sz w:val="21"/>
          <w:szCs w:val="21"/>
        </w:rPr>
        <w:t>IVISIÓN ENTERA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Resolución de problemas de división que involucren un análisis del resto.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Resolución de problemas de reparto (con incógnita tanto en la cantidad de partes como en el valor de cada parte) utilizando el algoritmo de la división o procedimientos de cálculo mental.</w:t>
      </w:r>
    </w:p>
    <w:p w:rsidR="00A247CF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Uso de la calculadora para reconstruir el resto de una división.</w:t>
      </w:r>
    </w:p>
    <w:p w:rsidR="00FB1531" w:rsidRDefault="00A247CF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247CF">
        <w:rPr>
          <w:rFonts w:ascii="RotisSansSerif-Light" w:hAnsi="RotisSansSerif-Light" w:cs="RotisSansSerif-Light"/>
          <w:sz w:val="20"/>
          <w:szCs w:val="20"/>
        </w:rPr>
        <w:t>Construcción del algoritmo de la división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>a partir de los algoritmos diversos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247CF">
        <w:rPr>
          <w:rFonts w:ascii="RotisSansSerif-Light" w:hAnsi="RotisSansSerif-Light" w:cs="RotisSansSerif-Light"/>
          <w:sz w:val="20"/>
          <w:szCs w:val="20"/>
        </w:rPr>
        <w:t xml:space="preserve">utilizados en tercer </w:t>
      </w:r>
      <w:r w:rsidRPr="00A247CF">
        <w:rPr>
          <w:rFonts w:ascii="RotisSansSerif-Light" w:hAnsi="RotisSansSerif-Light" w:cs="RotisSansSerif-Light"/>
          <w:sz w:val="20"/>
          <w:szCs w:val="20"/>
        </w:rPr>
        <w:t>g</w:t>
      </w:r>
      <w:r w:rsidRPr="00A247CF">
        <w:rPr>
          <w:rFonts w:ascii="RotisSansSerif-Light" w:hAnsi="RotisSansSerif-Light" w:cs="RotisSansSerif-Light"/>
          <w:sz w:val="20"/>
          <w:szCs w:val="20"/>
        </w:rPr>
        <w:t>rado.</w:t>
      </w:r>
    </w:p>
    <w:p w:rsidR="00FB1531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FB1531">
        <w:rPr>
          <w:rFonts w:ascii="RotisSansSerif-Light" w:hAnsi="RotisSansSerif-Light" w:cs="RotisSansSerif-Light"/>
          <w:sz w:val="20"/>
          <w:szCs w:val="20"/>
        </w:rPr>
        <w:t>Resolución de problemas que impliquen el uso de múltiplos y divisores de</w:t>
      </w:r>
      <w:r w:rsidRPr="00FB1531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FB1531">
        <w:rPr>
          <w:rFonts w:ascii="RotisSansSerif-Light" w:hAnsi="RotisSansSerif-Light" w:cs="RotisSansSerif-Light"/>
          <w:sz w:val="20"/>
          <w:szCs w:val="20"/>
        </w:rPr>
        <w:t>números naturales.</w:t>
      </w:r>
    </w:p>
    <w:p w:rsidR="00FB1531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Definiciones de múltiplo y divisor de un número, de múltiplo común y de divisor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común.</w:t>
      </w:r>
    </w:p>
    <w:p w:rsidR="00FB1531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FB1531">
        <w:rPr>
          <w:rFonts w:ascii="RotisSansSerif-Light" w:hAnsi="RotisSansSerif-Light" w:cs="RotisSansSerif-Light"/>
          <w:sz w:val="20"/>
          <w:szCs w:val="20"/>
        </w:rPr>
        <w:t>Resolución de problemas que involucren la búsqueda de divisores comunes</w:t>
      </w:r>
      <w:r w:rsidRPr="00FB1531">
        <w:rPr>
          <w:rFonts w:ascii="RotisSansSerif-Light" w:hAnsi="RotisSansSerif-Light" w:cs="RotisSansSerif-Light"/>
          <w:sz w:val="20"/>
          <w:szCs w:val="20"/>
        </w:rPr>
        <w:t xml:space="preserve"> entre varios números</w:t>
      </w:r>
      <w:r>
        <w:rPr>
          <w:rFonts w:ascii="RotisSansSerif-Light" w:hAnsi="RotisSansSerif-Light" w:cs="RotisSansSerif-Light"/>
          <w:sz w:val="20"/>
          <w:szCs w:val="20"/>
        </w:rPr>
        <w:t xml:space="preserve"> o</w:t>
      </w:r>
      <w:r w:rsidRPr="00FB1531">
        <w:rPr>
          <w:rFonts w:ascii="RotisSansSerif-Light" w:hAnsi="RotisSansSerif-Light" w:cs="RotisSansSerif-Light"/>
          <w:sz w:val="20"/>
          <w:szCs w:val="20"/>
        </w:rPr>
        <w:t xml:space="preserve"> múltiplos comunes a varios números</w:t>
      </w:r>
    </w:p>
    <w:p w:rsidR="00FB1531" w:rsidRDefault="00FB1531" w:rsidP="00FB1531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FB1531" w:rsidRDefault="00FB1531" w:rsidP="00FB1531">
      <w:pPr>
        <w:ind w:left="426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C</w:t>
      </w:r>
      <w:r>
        <w:rPr>
          <w:rFonts w:ascii="RotisSansSerif" w:hAnsi="RotisSansSerif" w:cs="RotisSansSerif"/>
          <w:sz w:val="21"/>
          <w:szCs w:val="21"/>
        </w:rPr>
        <w:t>ÁLCULOS EXACTOS Y APROXIMADOS</w:t>
      </w:r>
      <w:r>
        <w:rPr>
          <w:rFonts w:ascii="RotisSansSerif" w:hAnsi="RotisSansSerif" w:cs="RotisSansSerif"/>
          <w:sz w:val="28"/>
          <w:szCs w:val="28"/>
        </w:rPr>
        <w:t>. A</w:t>
      </w:r>
      <w:r>
        <w:rPr>
          <w:rFonts w:ascii="RotisSansSerif" w:hAnsi="RotisSansSerif" w:cs="RotisSansSerif"/>
          <w:sz w:val="21"/>
          <w:szCs w:val="21"/>
        </w:rPr>
        <w:t>DICIÓN Y SUSTRACCIÓN</w:t>
      </w:r>
    </w:p>
    <w:p w:rsidR="002319C9" w:rsidRPr="002319C9" w:rsidRDefault="00FB1531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FB1531">
        <w:rPr>
          <w:rFonts w:ascii="RotisSansSerif-Light" w:hAnsi="RotisSansSerif-Light" w:cs="RotisSansSerif-Light"/>
          <w:sz w:val="20"/>
          <w:szCs w:val="20"/>
        </w:rPr>
        <w:t>Cálculos mentales de sumas y restas</w:t>
      </w:r>
      <w:r w:rsidRPr="00FB1531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FB1531">
        <w:rPr>
          <w:rFonts w:ascii="RotisSansSerif-Light" w:hAnsi="RotisSansSerif-Light" w:cs="RotisSansSerif-Light"/>
          <w:sz w:val="20"/>
          <w:szCs w:val="20"/>
        </w:rPr>
        <w:t>a partir del análisis de la escritura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FB1531">
        <w:rPr>
          <w:rFonts w:ascii="RotisSansSerif-Light" w:hAnsi="RotisSansSerif-Light" w:cs="RotisSansSerif-Light"/>
          <w:sz w:val="20"/>
          <w:szCs w:val="20"/>
        </w:rPr>
        <w:t>decimal de los números.</w:t>
      </w:r>
    </w:p>
    <w:p w:rsidR="002319C9" w:rsidRPr="002319C9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2319C9">
        <w:rPr>
          <w:rFonts w:ascii="RotisSansSerif-Light" w:hAnsi="RotisSansSerif-Light" w:cs="RotisSansSerif-Light"/>
          <w:sz w:val="20"/>
          <w:szCs w:val="20"/>
        </w:rPr>
        <w:t>Cálculo mental de multiplicaciones y divisiones apoyándose en propiedades de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las operaciones.</w:t>
      </w:r>
    </w:p>
    <w:p w:rsidR="002319C9" w:rsidRPr="002319C9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2319C9">
        <w:rPr>
          <w:rFonts w:ascii="RotisSansSerif-Light" w:hAnsi="RotisSansSerif-Light" w:cs="RotisSansSerif-Light"/>
          <w:sz w:val="20"/>
          <w:szCs w:val="20"/>
        </w:rPr>
        <w:t>Estimación del resultado de multiplicaciones y divisiones y cálculo de número</w:t>
      </w:r>
      <w:r w:rsidRPr="002319C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de cifras de cociente.</w:t>
      </w:r>
    </w:p>
    <w:p w:rsidR="002319C9" w:rsidRPr="002319C9" w:rsidRDefault="002319C9" w:rsidP="00DE49E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2319C9">
        <w:rPr>
          <w:rFonts w:ascii="RotisSansSerif-Light" w:hAnsi="RotisSansSerif-Light" w:cs="RotisSansSerif-Light"/>
          <w:sz w:val="20"/>
          <w:szCs w:val="20"/>
        </w:rPr>
        <w:t>Utilización de la calculadora para resolver</w:t>
      </w:r>
      <w:r w:rsidRPr="002319C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situaciones problemáticas y para</w:t>
      </w:r>
      <w:r w:rsidRPr="002319C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 xml:space="preserve">controlar </w:t>
      </w:r>
      <w:r w:rsidRPr="002319C9">
        <w:rPr>
          <w:rFonts w:ascii="RotisSansSerif-Light" w:hAnsi="RotisSansSerif-Light" w:cs="RotisSansSerif-Light"/>
          <w:sz w:val="20"/>
          <w:szCs w:val="20"/>
        </w:rPr>
        <w:t>c</w:t>
      </w:r>
      <w:r w:rsidRPr="002319C9">
        <w:rPr>
          <w:rFonts w:ascii="RotisSansSerif-Light" w:hAnsi="RotisSansSerif-Light" w:cs="RotisSansSerif-Light"/>
          <w:sz w:val="20"/>
          <w:szCs w:val="20"/>
        </w:rPr>
        <w:t>álculos realizados por otros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2319C9">
        <w:rPr>
          <w:rFonts w:ascii="RotisSansSerif-Light" w:hAnsi="RotisSansSerif-Light" w:cs="RotisSansSerif-Light"/>
          <w:sz w:val="20"/>
          <w:szCs w:val="20"/>
        </w:rPr>
        <w:t>procedimientos.</w:t>
      </w:r>
    </w:p>
    <w:p w:rsidR="00480EE2" w:rsidRPr="00480EE2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  <w:sz w:val="20"/>
          <w:szCs w:val="20"/>
        </w:rPr>
        <w:t>Utilización de la calculadora para verificar relaciones anticipadas entre números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y operaciones.</w:t>
      </w:r>
    </w:p>
    <w:p w:rsidR="002319C9" w:rsidRPr="00480EE2" w:rsidRDefault="002319C9" w:rsidP="006A194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  <w:rPr>
          <w:rFonts w:ascii="RotisSansSerif-Light" w:hAnsi="RotisSansSerif-Light" w:cs="RotisSansSerif-Light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Selección y fundamentación de la</w:t>
      </w:r>
      <w:r w:rsidR="00480EE2"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estrategia de cálculo más pertinente</w:t>
      </w:r>
      <w:r w:rsidR="00480EE2"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en relación con </w:t>
      </w:r>
      <w:r w:rsidR="00480EE2" w:rsidRPr="00480EE2">
        <w:rPr>
          <w:rFonts w:ascii="RotisSansSerif-Light" w:hAnsi="RotisSansSerif-Light" w:cs="RotisSansSerif-Light"/>
          <w:sz w:val="20"/>
          <w:szCs w:val="20"/>
        </w:rPr>
        <w:t>los números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y las</w:t>
      </w:r>
      <w:r w:rsid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operaciones</w:t>
      </w:r>
    </w:p>
    <w:p w:rsidR="00480EE2" w:rsidRDefault="00480EE2" w:rsidP="00480EE2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480EE2" w:rsidRPr="002A1B1F" w:rsidRDefault="00480EE2" w:rsidP="002A1B1F">
      <w:pPr>
        <w:autoSpaceDE w:val="0"/>
        <w:autoSpaceDN w:val="0"/>
        <w:adjustRightInd w:val="0"/>
        <w:spacing w:line="240" w:lineRule="auto"/>
        <w:ind w:left="426"/>
        <w:rPr>
          <w:rFonts w:ascii="RotisSansSerif" w:hAnsi="RotisSansSerif" w:cs="RotisSansSerif"/>
          <w:sz w:val="21"/>
          <w:szCs w:val="21"/>
        </w:rPr>
      </w:pPr>
      <w:r w:rsidRPr="002A1B1F">
        <w:rPr>
          <w:rFonts w:ascii="RotisSansSerif" w:hAnsi="RotisSansSerif" w:cs="RotisSansSerif"/>
          <w:sz w:val="28"/>
          <w:szCs w:val="28"/>
        </w:rPr>
        <w:t>N</w:t>
      </w:r>
      <w:r w:rsidRPr="002A1B1F">
        <w:rPr>
          <w:rFonts w:ascii="RotisSansSerif" w:hAnsi="RotisSansSerif" w:cs="RotisSansSerif"/>
          <w:sz w:val="21"/>
          <w:szCs w:val="21"/>
        </w:rPr>
        <w:t>ÚMEROS RACIONALES. FRACCIONES</w:t>
      </w:r>
    </w:p>
    <w:p w:rsidR="00480EE2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Situaciones de reparto en partes iguales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en las que tiene sentido repartir el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resto entero.</w:t>
      </w:r>
    </w:p>
    <w:p w:rsidR="00480EE2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lastRenderedPageBreak/>
        <w:t>Situaciones de medición en las que la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unidad no entra una cantidad entera de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veces en el objeto a medir, para generar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la necesidad de fraccionar la unidad</w:t>
      </w:r>
    </w:p>
    <w:p w:rsidR="00480EE2" w:rsidRDefault="00480EE2" w:rsidP="0059177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A partir de las situaciones de reparto y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de medición, definición de las cantidades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1/2, 1/3, </w:t>
      </w:r>
      <w:r w:rsidRPr="00480EE2">
        <w:rPr>
          <w:rFonts w:ascii="RotisSansSerif-Light" w:hAnsi="RotisSansSerif-Light" w:cs="RotisSansSerif-Light"/>
          <w:sz w:val="20"/>
          <w:szCs w:val="20"/>
        </w:rPr>
        <w:t>1</w:t>
      </w:r>
      <w:r>
        <w:rPr>
          <w:rFonts w:ascii="RotisSansSerif-Light" w:hAnsi="RotisSansSerif-Light" w:cs="RotisSansSerif-Light"/>
          <w:sz w:val="20"/>
          <w:szCs w:val="20"/>
        </w:rPr>
        <w:t>/4, 1/5</w:t>
      </w:r>
      <w:r w:rsidRPr="00480EE2">
        <w:rPr>
          <w:rFonts w:ascii="RotisSansSerif-Light" w:hAnsi="RotisSansSerif-Light" w:cs="RotisSansSerif-Light"/>
          <w:sz w:val="20"/>
          <w:szCs w:val="20"/>
        </w:rPr>
        <w:t>, etc., como la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parte tal que 2, 3, 4, 5, etc., partes iguales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a ésa equivalen a la unidad. A partir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de situaciones de reparto y de medición,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definición de la fracción m/n como la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parte que contiene m veces 1/n.</w:t>
      </w:r>
    </w:p>
    <w:p w:rsidR="00480EE2" w:rsidRPr="00480EE2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>
        <w:rPr>
          <w:rFonts w:ascii="RotisSansSerif-Light" w:hAnsi="RotisSansSerif-Light" w:cs="RotisSansSerif-Light"/>
          <w:sz w:val="20"/>
          <w:szCs w:val="20"/>
        </w:rPr>
        <w:t>A partir de la producción de soluciones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en problemas de reparto, discusión de la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>
        <w:rPr>
          <w:rFonts w:ascii="RotisSansSerif-Light" w:hAnsi="RotisSansSerif-Light" w:cs="RotisSansSerif-Light"/>
          <w:sz w:val="20"/>
          <w:szCs w:val="20"/>
        </w:rPr>
        <w:t>equivalencia o no de ciertos repartos.</w:t>
      </w:r>
    </w:p>
    <w:p w:rsidR="00480EE2" w:rsidRDefault="00480EE2" w:rsidP="00480EE2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480EE2" w:rsidRPr="002A1B1F" w:rsidRDefault="00480EE2" w:rsidP="002A1B1F">
      <w:pPr>
        <w:autoSpaceDE w:val="0"/>
        <w:autoSpaceDN w:val="0"/>
        <w:adjustRightInd w:val="0"/>
        <w:spacing w:line="240" w:lineRule="auto"/>
        <w:ind w:left="426"/>
        <w:rPr>
          <w:rFonts w:ascii="RotisSansSerif" w:hAnsi="RotisSansSerif" w:cs="RotisSansSerif"/>
          <w:sz w:val="21"/>
          <w:szCs w:val="21"/>
        </w:rPr>
      </w:pPr>
      <w:r w:rsidRPr="002A1B1F">
        <w:rPr>
          <w:rFonts w:ascii="RotisSansSerif" w:hAnsi="RotisSansSerif" w:cs="RotisSansSerif"/>
          <w:sz w:val="28"/>
          <w:szCs w:val="28"/>
        </w:rPr>
        <w:t>S</w:t>
      </w:r>
      <w:r w:rsidRPr="002A1B1F">
        <w:rPr>
          <w:rFonts w:ascii="RotisSansSerif" w:hAnsi="RotisSansSerif" w:cs="RotisSansSerif"/>
          <w:sz w:val="21"/>
          <w:szCs w:val="21"/>
        </w:rPr>
        <w:t>ITUACIONES DE MEDICIÓN</w:t>
      </w:r>
    </w:p>
    <w:p w:rsidR="00480EE2" w:rsidRDefault="00480EE2" w:rsidP="00480E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Determinación de diferentes medidas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(longitudes y áreas) con relación a una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unidad.</w:t>
      </w:r>
    </w:p>
    <w:p w:rsidR="00480EE2" w:rsidRPr="00480EE2" w:rsidRDefault="00480EE2" w:rsidP="00480E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480EE2">
        <w:rPr>
          <w:rFonts w:ascii="RotisSansSerif-Light" w:hAnsi="RotisSansSerif-Light" w:cs="RotisSansSerif-Light"/>
          <w:sz w:val="20"/>
          <w:szCs w:val="20"/>
        </w:rPr>
        <w:t>Diferentes representaciones de algunas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fracciones.</w:t>
      </w:r>
    </w:p>
    <w:p w:rsidR="00480EE2" w:rsidRDefault="00480EE2" w:rsidP="00480EE2"/>
    <w:p w:rsidR="00480EE2" w:rsidRPr="002A1B1F" w:rsidRDefault="00480EE2" w:rsidP="002A1B1F">
      <w:pPr>
        <w:ind w:left="426"/>
        <w:rPr>
          <w:rFonts w:ascii="RotisSansSerif" w:hAnsi="RotisSansSerif" w:cs="RotisSansSerif"/>
          <w:sz w:val="21"/>
          <w:szCs w:val="21"/>
        </w:rPr>
      </w:pPr>
      <w:r w:rsidRPr="002A1B1F">
        <w:rPr>
          <w:rFonts w:ascii="RotisSansSerif" w:hAnsi="RotisSansSerif" w:cs="RotisSansSerif"/>
          <w:sz w:val="28"/>
          <w:szCs w:val="28"/>
        </w:rPr>
        <w:t>F</w:t>
      </w:r>
      <w:r w:rsidRPr="002A1B1F">
        <w:rPr>
          <w:rFonts w:ascii="RotisSansSerif" w:hAnsi="RotisSansSerif" w:cs="RotisSansSerif"/>
          <w:sz w:val="21"/>
          <w:szCs w:val="21"/>
        </w:rPr>
        <w:t>RACCIONES</w:t>
      </w:r>
    </w:p>
    <w:p w:rsidR="00480EE2" w:rsidRDefault="00480EE2" w:rsidP="00480E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Cálculo de la mitad, la tercera parte,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la cuarta parte, etc., de 1/2, 1/3, 1/4,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1/5, 1/6, etc., a partir de </w:t>
      </w:r>
      <w:r w:rsidRPr="00480EE2">
        <w:rPr>
          <w:rFonts w:ascii="RotisSansSerif-Light" w:hAnsi="RotisSansSerif-Light" w:cs="RotisSansSerif-Light"/>
          <w:sz w:val="20"/>
          <w:szCs w:val="20"/>
        </w:rPr>
        <w:t>e</w:t>
      </w:r>
      <w:r w:rsidRPr="00480EE2">
        <w:rPr>
          <w:rFonts w:ascii="RotisSansSerif-Light" w:hAnsi="RotisSansSerif-Light" w:cs="RotisSansSerif-Light"/>
          <w:sz w:val="20"/>
          <w:szCs w:val="20"/>
        </w:rPr>
        <w:t>stablecer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relaciones con la unidad.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Cálculo mental relativo a estas cuestiones.</w:t>
      </w:r>
    </w:p>
    <w:p w:rsidR="00480EE2" w:rsidRPr="00480EE2" w:rsidRDefault="00480EE2" w:rsidP="000C4A9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Reconstrucción de la unidad usando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cuartos y octavos, tercios y sextos,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quintos y décimos, etcétera</w:t>
      </w:r>
    </w:p>
    <w:p w:rsidR="00480EE2" w:rsidRPr="00480EE2" w:rsidRDefault="00480EE2" w:rsidP="00480E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Utilización de diferentes recursos para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ubicar una fracción mayor que uno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e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ntre dos enteros </w:t>
      </w:r>
      <w:r w:rsidRPr="00480EE2">
        <w:rPr>
          <w:rFonts w:ascii="RotisSansSerif-Light" w:hAnsi="RotisSansSerif-Light" w:cs="RotisSansSerif-Light"/>
          <w:sz w:val="20"/>
          <w:szCs w:val="20"/>
        </w:rPr>
        <w:t>c</w:t>
      </w:r>
      <w:r w:rsidRPr="00480EE2">
        <w:rPr>
          <w:rFonts w:ascii="RotisSansSerif-Light" w:hAnsi="RotisSansSerif-Light" w:cs="RotisSansSerif-Light"/>
          <w:sz w:val="20"/>
          <w:szCs w:val="20"/>
        </w:rPr>
        <w:t>onsecutivos.</w:t>
      </w:r>
    </w:p>
    <w:p w:rsidR="00C71135" w:rsidRPr="00C71135" w:rsidRDefault="00480EE2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480EE2">
        <w:rPr>
          <w:rFonts w:ascii="RotisSansSerif-Light" w:hAnsi="RotisSansSerif-Light" w:cs="RotisSansSerif-Light"/>
          <w:sz w:val="20"/>
          <w:szCs w:val="20"/>
        </w:rPr>
        <w:t>Comparación de fracciones en casos</w:t>
      </w:r>
      <w:r w:rsidRPr="00480EE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480EE2">
        <w:rPr>
          <w:rFonts w:ascii="RotisSansSerif-Light" w:hAnsi="RotisSansSerif-Light" w:cs="RotisSansSerif-Light"/>
          <w:sz w:val="20"/>
          <w:szCs w:val="20"/>
        </w:rPr>
        <w:t>sencillos y apelando a diferentes argumentos.</w:t>
      </w:r>
    </w:p>
    <w:p w:rsidR="00C71135" w:rsidRPr="00C71135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C71135">
        <w:rPr>
          <w:rFonts w:ascii="RotisSansSerif-Light" w:hAnsi="RotisSansSerif-Light" w:cs="RotisSansSerif-Light"/>
          <w:sz w:val="20"/>
          <w:szCs w:val="20"/>
        </w:rPr>
        <w:t>Utilización de diferentes recursos para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mostrar la equivalencia de algunas fracciones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sin exigir de entrada el procedimiento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de multiplicar numerador y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denominador por un mismo número.</w:t>
      </w:r>
    </w:p>
    <w:p w:rsidR="00AD6FE9" w:rsidRPr="00AD6FE9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C71135">
        <w:rPr>
          <w:rFonts w:ascii="RotisSansSerif-Light" w:hAnsi="RotisSansSerif-Light" w:cs="RotisSansSerif-Light"/>
          <w:sz w:val="20"/>
          <w:szCs w:val="20"/>
        </w:rPr>
        <w:t>Elección, en cada caso, de una unidad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conveniente para representar sobre la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recta quintos y </w:t>
      </w:r>
      <w:r w:rsidRPr="00C71135">
        <w:rPr>
          <w:rFonts w:ascii="RotisSansSerif-Light" w:hAnsi="RotisSansSerif-Light" w:cs="RotisSansSerif-Light"/>
          <w:sz w:val="20"/>
          <w:szCs w:val="20"/>
        </w:rPr>
        <w:t>t</w:t>
      </w:r>
      <w:r w:rsidRPr="00C71135">
        <w:rPr>
          <w:rFonts w:ascii="RotisSansSerif-Light" w:hAnsi="RotisSansSerif-Light" w:cs="RotisSansSerif-Light"/>
          <w:sz w:val="20"/>
          <w:szCs w:val="20"/>
        </w:rPr>
        <w:t>ercios; medios y quintos;</w:t>
      </w:r>
      <w:r w:rsidRPr="00C71135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C71135">
        <w:rPr>
          <w:rFonts w:ascii="RotisSansSerif-Light" w:hAnsi="RotisSansSerif-Light" w:cs="RotisSansSerif-Light"/>
          <w:sz w:val="20"/>
          <w:szCs w:val="20"/>
        </w:rPr>
        <w:t>cuartos, tercios y sextos, etcétera</w:t>
      </w:r>
    </w:p>
    <w:p w:rsidR="00C71135" w:rsidRPr="00AD6FE9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AD6FE9">
        <w:rPr>
          <w:rFonts w:ascii="RotisSansSerif-Light" w:hAnsi="RotisSansSerif-Light" w:cs="RotisSansSerif-Light"/>
          <w:sz w:val="20"/>
          <w:szCs w:val="20"/>
        </w:rPr>
        <w:t>Cálculo mental para determinar la</w:t>
      </w:r>
      <w:r w:rsidR="00AD6FE9"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="00AD6FE9" w:rsidRPr="00AD6FE9">
        <w:rPr>
          <w:rFonts w:ascii="RotisSansSerif-Light" w:hAnsi="RotisSansSerif-Light" w:cs="RotisSansSerif-Light"/>
          <w:sz w:val="20"/>
          <w:szCs w:val="20"/>
        </w:rPr>
        <w:t>fracción que es necesario sumar a una fracción dada para obtener un entero</w:t>
      </w:r>
    </w:p>
    <w:p w:rsidR="00AD6FE9" w:rsidRPr="00AD6FE9" w:rsidRDefault="00AD6FE9" w:rsidP="00AD6FE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  <w:r w:rsidRPr="00AD6FE9">
        <w:rPr>
          <w:rFonts w:ascii="RotisSansSerif-Light" w:hAnsi="RotisSansSerif-Light" w:cs="RotisSansSerif-Light"/>
          <w:sz w:val="20"/>
          <w:szCs w:val="20"/>
        </w:rPr>
        <w:t>Resolución de problemas que exijan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sumar y restar fracciones, utilizando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diferentes procedimientos: descomposiciones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aditivas, cálculo mental, equivalencias,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gráficos. (No se plantea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todavía la exigencia del algoritmo convencional</w:t>
      </w:r>
      <w:r w:rsidRPr="00AD6FE9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AD6FE9">
        <w:rPr>
          <w:rFonts w:ascii="RotisSansSerif-Light" w:hAnsi="RotisSansSerif-Light" w:cs="RotisSansSerif-Light"/>
          <w:sz w:val="20"/>
          <w:szCs w:val="20"/>
        </w:rPr>
        <w:t>de suma de fracciones.)</w:t>
      </w:r>
    </w:p>
    <w:p w:rsidR="00C71135" w:rsidRDefault="00C71135" w:rsidP="00C71135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  <w:sz w:val="20"/>
          <w:szCs w:val="20"/>
        </w:rPr>
      </w:pPr>
    </w:p>
    <w:p w:rsidR="00C71135" w:rsidRPr="00480EE2" w:rsidRDefault="00C71135" w:rsidP="00C71135">
      <w:pPr>
        <w:pStyle w:val="Prrafodelista"/>
        <w:autoSpaceDE w:val="0"/>
        <w:autoSpaceDN w:val="0"/>
        <w:adjustRightInd w:val="0"/>
        <w:spacing w:line="240" w:lineRule="auto"/>
      </w:pPr>
    </w:p>
    <w:p w:rsidR="006F7882" w:rsidRDefault="002A1B1F" w:rsidP="002A1B1F">
      <w:pPr>
        <w:autoSpaceDE w:val="0"/>
        <w:autoSpaceDN w:val="0"/>
        <w:adjustRightInd w:val="0"/>
        <w:spacing w:line="240" w:lineRule="auto"/>
        <w:ind w:left="426"/>
      </w:pPr>
      <w:r w:rsidRPr="002A1B1F">
        <w:rPr>
          <w:rFonts w:ascii="RotisSansSerif-Bold" w:hAnsi="RotisSansSerif-Bold" w:cs="RotisSansSerif-Bold"/>
          <w:bCs/>
          <w:sz w:val="28"/>
          <w:szCs w:val="28"/>
        </w:rPr>
        <w:t>E</w:t>
      </w:r>
      <w:r w:rsidRPr="002A1B1F">
        <w:rPr>
          <w:rFonts w:ascii="RotisSansSerif-Bold" w:hAnsi="RotisSansSerif-Bold" w:cs="RotisSansSerif-Bold"/>
          <w:bCs/>
          <w:sz w:val="21"/>
          <w:szCs w:val="21"/>
        </w:rPr>
        <w:t>XPRESIONES DECIMALES</w:t>
      </w:r>
      <w:r w:rsidRPr="002A1B1F">
        <w:t xml:space="preserve"> </w:t>
      </w:r>
    </w:p>
    <w:p w:rsidR="006F7882" w:rsidRDefault="006F7882" w:rsidP="006F78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6F7882">
        <w:rPr>
          <w:rFonts w:ascii="RotisSansSerif-Light" w:hAnsi="RotisSansSerif-Light" w:cs="RotisSansSerif-Light"/>
          <w:sz w:val="20"/>
          <w:szCs w:val="20"/>
        </w:rPr>
        <w:t>Equivalencias entre billetes y monedas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de uso común. Expresión numérica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de las equivalencias </w:t>
      </w:r>
      <w:r w:rsidRPr="006F7882">
        <w:rPr>
          <w:rFonts w:ascii="RotisSansSerif-Light" w:hAnsi="RotisSansSerif-Light" w:cs="RotisSansSerif-Light"/>
          <w:sz w:val="20"/>
          <w:szCs w:val="20"/>
        </w:rPr>
        <w:t>e</w:t>
      </w:r>
      <w:r w:rsidRPr="006F7882">
        <w:rPr>
          <w:rFonts w:ascii="RotisSansSerif-Light" w:hAnsi="RotisSansSerif-Light" w:cs="RotisSansSerif-Light"/>
          <w:sz w:val="20"/>
          <w:szCs w:val="20"/>
        </w:rPr>
        <w:t>stablecidas.</w:t>
      </w:r>
      <w:r w:rsidRPr="002A1B1F">
        <w:t xml:space="preserve"> </w:t>
      </w:r>
    </w:p>
    <w:p w:rsidR="006F7882" w:rsidRPr="006F7882" w:rsidRDefault="006F7882" w:rsidP="006F78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6F7882">
        <w:rPr>
          <w:rFonts w:ascii="RotisSansSerif-Light" w:hAnsi="RotisSansSerif-Light" w:cs="RotisSansSerif-Light"/>
          <w:sz w:val="20"/>
          <w:szCs w:val="20"/>
        </w:rPr>
        <w:t>Escritura de precios o medidas de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objetos de uso diario utilizando la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coma decimal. Comparación de precios.</w:t>
      </w:r>
    </w:p>
    <w:p w:rsidR="006F7882" w:rsidRPr="006F7882" w:rsidRDefault="006F7882" w:rsidP="006F78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6F7882">
        <w:rPr>
          <w:rFonts w:ascii="RotisSansSerif-Light" w:hAnsi="RotisSansSerif-Light" w:cs="RotisSansSerif-Light"/>
          <w:sz w:val="20"/>
          <w:szCs w:val="20"/>
        </w:rPr>
        <w:t>Resolución de situaciones de adición y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sustracción de expresiones decimales y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de multiplicación de un decimal por un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número natural, que hagan referencia a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precios expresados en pesos</w:t>
      </w:r>
      <w:r>
        <w:rPr>
          <w:rFonts w:ascii="RotisSansSerif-Light" w:hAnsi="RotisSansSerif-Light" w:cs="RotisSansSerif-Light"/>
          <w:sz w:val="20"/>
          <w:szCs w:val="20"/>
        </w:rPr>
        <w:t>.</w:t>
      </w:r>
    </w:p>
    <w:p w:rsidR="006F7882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Default="006F7882" w:rsidP="006F7882">
      <w:pPr>
        <w:autoSpaceDE w:val="0"/>
        <w:autoSpaceDN w:val="0"/>
        <w:adjustRightInd w:val="0"/>
        <w:spacing w:line="240" w:lineRule="auto"/>
        <w:ind w:left="426"/>
        <w:rPr>
          <w:rFonts w:ascii="RotisSansSerif-Bold" w:hAnsi="RotisSansSerif-Bold" w:cs="RotisSansSerif-Bold"/>
          <w:bCs/>
          <w:sz w:val="21"/>
          <w:szCs w:val="21"/>
        </w:rPr>
      </w:pPr>
      <w:r w:rsidRPr="006F7882">
        <w:rPr>
          <w:rFonts w:ascii="RotisSansSerif-Bold" w:hAnsi="RotisSansSerif-Bold" w:cs="RotisSansSerif-Bold"/>
          <w:bCs/>
          <w:sz w:val="28"/>
          <w:szCs w:val="28"/>
        </w:rPr>
        <w:t>R</w:t>
      </w:r>
      <w:r w:rsidRPr="006F7882">
        <w:rPr>
          <w:rFonts w:ascii="RotisSansSerif-Bold" w:hAnsi="RotisSansSerif-Bold" w:cs="RotisSansSerif-Bold"/>
          <w:bCs/>
          <w:sz w:val="21"/>
          <w:szCs w:val="21"/>
        </w:rPr>
        <w:t>ELACIONES ENTRE VARIABLES</w:t>
      </w:r>
    </w:p>
    <w:p w:rsidR="006F7882" w:rsidRPr="006F7882" w:rsidRDefault="006F7882" w:rsidP="004F4E7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 w:rsidRPr="006F7882">
        <w:rPr>
          <w:rFonts w:ascii="RotisSansSerif-Light" w:hAnsi="RotisSansSerif-Light" w:cs="RotisSansSerif-Light"/>
          <w:sz w:val="20"/>
          <w:szCs w:val="20"/>
        </w:rPr>
        <w:t>Resolución de problemas que supongan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la búsqueda de nuevos valores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tanto del conjunto </w:t>
      </w:r>
      <w:r w:rsidRPr="006F7882">
        <w:rPr>
          <w:rFonts w:ascii="RotisSansSerif-Light" w:hAnsi="RotisSansSerif-Light" w:cs="RotisSansSerif-Light"/>
          <w:sz w:val="20"/>
          <w:szCs w:val="20"/>
        </w:rPr>
        <w:t>de partida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como del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de llegada. Considerar situaciones en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las que se da el valor correspondiente a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la unidad y eventualmente otros pares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de valores, y situaciones en las que los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datos no incluyen el correspondiente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de la unidad, de manera de favorecer la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puesta en juego de las relaciones "a</w:t>
      </w:r>
      <w:r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doble, doble; a triple, triple; a mitad,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mitad; a la suma, la suma".</w:t>
      </w:r>
    </w:p>
    <w:p w:rsidR="006F7882" w:rsidRPr="006F7882" w:rsidRDefault="006F7882" w:rsidP="006F788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1"/>
          <w:szCs w:val="21"/>
        </w:rPr>
      </w:pPr>
      <w:r w:rsidRPr="006F7882">
        <w:rPr>
          <w:rFonts w:ascii="RotisSansSerif-Light" w:hAnsi="RotisSansSerif-Light" w:cs="RotisSansSerif-Light"/>
          <w:sz w:val="20"/>
          <w:szCs w:val="20"/>
        </w:rPr>
        <w:lastRenderedPageBreak/>
        <w:t>Elaboración de tablas para organizar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los datos y favorecer el análisis de</w:t>
      </w:r>
      <w:r w:rsidRPr="006F7882">
        <w:rPr>
          <w:rFonts w:ascii="RotisSansSerif-Light" w:hAnsi="RotisSansSerif-Light" w:cs="RotisSansSerif-Light"/>
          <w:sz w:val="20"/>
          <w:szCs w:val="20"/>
        </w:rPr>
        <w:t xml:space="preserve"> </w:t>
      </w:r>
      <w:r w:rsidRPr="006F7882">
        <w:rPr>
          <w:rFonts w:ascii="RotisSansSerif-Light" w:hAnsi="RotisSansSerif-Light" w:cs="RotisSansSerif-Light"/>
          <w:sz w:val="20"/>
          <w:szCs w:val="20"/>
        </w:rPr>
        <w:t>relaciones entre ellos</w:t>
      </w:r>
    </w:p>
    <w:p w:rsidR="006F7882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Default="006F7882" w:rsidP="006F7882">
      <w:pPr>
        <w:autoSpaceDE w:val="0"/>
        <w:autoSpaceDN w:val="0"/>
        <w:adjustRightInd w:val="0"/>
        <w:spacing w:line="240" w:lineRule="auto"/>
        <w:ind w:left="567"/>
        <w:rPr>
          <w:rFonts w:ascii="RotisSansSerif" w:hAnsi="RotisSansSerif" w:cs="RotisSansSerif"/>
          <w:sz w:val="21"/>
          <w:szCs w:val="21"/>
        </w:rPr>
      </w:pPr>
      <w:r>
        <w:rPr>
          <w:rFonts w:ascii="RotisSansSerif" w:hAnsi="RotisSansSerif" w:cs="RotisSansSerif"/>
          <w:sz w:val="28"/>
          <w:szCs w:val="28"/>
        </w:rPr>
        <w:t>P</w:t>
      </w:r>
      <w:r>
        <w:rPr>
          <w:rFonts w:ascii="RotisSansSerif" w:hAnsi="RotisSansSerif" w:cs="RotisSansSerif"/>
          <w:sz w:val="21"/>
          <w:szCs w:val="21"/>
        </w:rPr>
        <w:t>ROPORCIONALIDAD DIRECTA</w:t>
      </w:r>
      <w:r>
        <w:rPr>
          <w:rFonts w:ascii="RotisSansSerif" w:hAnsi="RotisSansSerif" w:cs="RotisSansSerif"/>
          <w:sz w:val="28"/>
          <w:szCs w:val="28"/>
        </w:rPr>
        <w:t>,</w:t>
      </w:r>
      <w:r>
        <w:rPr>
          <w:rFonts w:ascii="RotisSansSerif" w:hAnsi="RotisSansSerif" w:cs="RotisSansSerif"/>
          <w:sz w:val="28"/>
          <w:szCs w:val="28"/>
        </w:rPr>
        <w:t xml:space="preserve"> </w:t>
      </w:r>
      <w:r>
        <w:rPr>
          <w:rFonts w:ascii="RotisSansSerif" w:hAnsi="RotisSansSerif" w:cs="RotisSansSerif"/>
          <w:sz w:val="21"/>
          <w:szCs w:val="21"/>
        </w:rPr>
        <w:t>CON NÚMEROS CON COMA</w:t>
      </w:r>
    </w:p>
    <w:p w:rsidR="00480EE2" w:rsidRPr="002A1B1F" w:rsidRDefault="00480EE2" w:rsidP="006F7882">
      <w:pPr>
        <w:autoSpaceDE w:val="0"/>
        <w:autoSpaceDN w:val="0"/>
        <w:adjustRightInd w:val="0"/>
        <w:spacing w:line="240" w:lineRule="auto"/>
        <w:ind w:left="567"/>
      </w:pPr>
      <w:bookmarkStart w:id="8" w:name="_GoBack"/>
      <w:bookmarkEnd w:id="8"/>
      <w:r w:rsidRPr="002A1B1F">
        <w:br w:type="page"/>
      </w:r>
    </w:p>
    <w:p w:rsidR="00480EE2" w:rsidRDefault="00480EE2" w:rsidP="00480EE2"/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  <w:sz w:val="32"/>
          <w:szCs w:val="32"/>
        </w:rPr>
      </w:pPr>
      <w:r w:rsidRPr="00324EB3">
        <w:rPr>
          <w:sz w:val="32"/>
          <w:szCs w:val="32"/>
        </w:rPr>
        <w:t xml:space="preserve">Diseño curricular para </w:t>
      </w:r>
      <w:r w:rsidRPr="00324EB3">
        <w:rPr>
          <w:bCs/>
          <w:sz w:val="32"/>
          <w:szCs w:val="32"/>
        </w:rPr>
        <w:t>Prácticas del Lenguaje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1. Práctica de la lectura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1.1. Quehaceres generales del lector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1.2. Lectura literaria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1.3. Lectura crítica de la prensa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2. Práctica de la escritura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2.1. Quehaceres generales del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2.2. Escribir como lector, leer como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2.3. Escribir: una forma de participar desde la escuela en la vida ciudadana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3. Hablar en la escuela (y más allá de ella)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3.1. La diversidad lingüística en el aula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3.2. De los contextos interpersonales a los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interpersonales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más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4. Las prácticas del lenguaje en contextos de estudio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4.1. Operar con diversas fuentes de información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4.2. Registrar y reelaborar la información obtenida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4.3. Compartir con otros los conocimientos construidos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4.4. Confrontar con otras opiniones, tomando posición frente a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5. Reflexión sobre el lenguaje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5.1. Lenguaje e interacción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5.2. Lenguaje y diversidad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5.3. Lenguaje y conciencia crítica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5.4. Gramática y estrategias discursivas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a la reflexión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y la reflexión a la sistematización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5.5. Quehaceres del escritor y adquisición del conocimiento ortográfico</w:t>
      </w:r>
    </w:p>
    <w:p w:rsidR="00945621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Contenidos que serán objeto de reflexión sistemática</w:t>
      </w:r>
    </w:p>
    <w:p w:rsidR="00945621" w:rsidRDefault="00945621" w:rsidP="00945621">
      <w:r>
        <w:br w:type="page"/>
      </w:r>
    </w:p>
    <w:p w:rsidR="00945621" w:rsidRDefault="00945621" w:rsidP="00324EB3">
      <w:pPr>
        <w:autoSpaceDE w:val="0"/>
        <w:autoSpaceDN w:val="0"/>
        <w:adjustRightInd w:val="0"/>
        <w:spacing w:line="240" w:lineRule="auto"/>
      </w:pPr>
      <w:r>
        <w:lastRenderedPageBreak/>
        <w:t>Conclusión</w:t>
      </w:r>
    </w:p>
    <w:p w:rsidR="00945621" w:rsidRDefault="00945621" w:rsidP="00324EB3">
      <w:pPr>
        <w:autoSpaceDE w:val="0"/>
        <w:autoSpaceDN w:val="0"/>
        <w:adjustRightInd w:val="0"/>
        <w:spacing w:line="240" w:lineRule="auto"/>
      </w:pPr>
    </w:p>
    <w:p w:rsidR="00945621" w:rsidRPr="00324EB3" w:rsidRDefault="00945621" w:rsidP="00324EB3">
      <w:pPr>
        <w:autoSpaceDE w:val="0"/>
        <w:autoSpaceDN w:val="0"/>
        <w:adjustRightInd w:val="0"/>
        <w:spacing w:line="240" w:lineRule="auto"/>
      </w:pPr>
      <w:r>
        <w:t>Por todo lo anteriormente expresado, llegamos al acuerdo de tomar para el sistema el 2 ciclo de la educación primaria para profundizar y desarrollar el sistema a partir de los campos de estudio q</w:t>
      </w:r>
      <w:r w:rsidR="00C916C6">
        <w:t>ue incluimos en este documento elegimos</w:t>
      </w:r>
      <w:r>
        <w:t xml:space="preserve"> Matemática</w:t>
      </w:r>
      <w:r w:rsidR="00C916C6">
        <w:t>.</w:t>
      </w:r>
    </w:p>
    <w:sectPr w:rsidR="00945621" w:rsidRPr="00324EB3" w:rsidSect="002F31AA">
      <w:headerReference w:type="default" r:id="rId18"/>
      <w:footerReference w:type="default" r:id="rId19"/>
      <w:pgSz w:w="11906" w:h="16838" w:code="9"/>
      <w:pgMar w:top="1440" w:right="992" w:bottom="1440" w:left="1276" w:header="720" w:footer="720" w:gutter="0"/>
      <w:pgNumType w:start="1"/>
      <w:cols w:space="720" w:equalWidth="0">
        <w:col w:w="8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5BB" w:rsidRDefault="007725BB">
      <w:pPr>
        <w:spacing w:line="240" w:lineRule="auto"/>
      </w:pPr>
      <w:r>
        <w:separator/>
      </w:r>
    </w:p>
  </w:endnote>
  <w:endnote w:type="continuationSeparator" w:id="0">
    <w:p w:rsidR="007725BB" w:rsidRDefault="00772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tisSansSerif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D7" w:rsidRDefault="009D35E9">
    <w:pPr>
      <w:tabs>
        <w:tab w:val="center" w:pos="4320"/>
        <w:tab w:val="right" w:pos="8640"/>
      </w:tabs>
      <w:spacing w:line="240" w:lineRule="auto"/>
      <w:jc w:val="center"/>
    </w:pPr>
    <w:r>
      <w:rPr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690B90">
      <w:rPr>
        <w:noProof/>
      </w:rPr>
      <w:t>9</w:t>
    </w:r>
    <w:r>
      <w:fldChar w:fldCharType="end"/>
    </w:r>
    <w:r>
      <w:rPr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690B90">
      <w:rPr>
        <w:noProof/>
      </w:rPr>
      <w:t>11</w:t>
    </w:r>
    <w:r>
      <w:fldChar w:fldCharType="end"/>
    </w:r>
  </w:p>
  <w:p w:rsidR="005D5AD7" w:rsidRDefault="009D35E9">
    <w:pPr>
      <w:tabs>
        <w:tab w:val="center" w:pos="4320"/>
        <w:tab w:val="right" w:pos="8640"/>
      </w:tabs>
      <w:spacing w:after="720" w:line="240" w:lineRule="auto"/>
    </w:pPr>
    <w:r>
      <w:rPr>
        <w:sz w:val="16"/>
        <w:szCs w:val="16"/>
      </w:rPr>
      <w:t xml:space="preserve"> Mag. Ing. Gabriela Salem </w:t>
    </w:r>
    <w:r>
      <w:rPr>
        <w:sz w:val="16"/>
        <w:szCs w:val="16"/>
      </w:rPr>
      <w:tab/>
    </w:r>
    <w:r>
      <w:rPr>
        <w:sz w:val="16"/>
        <w:szCs w:val="16"/>
      </w:rPr>
      <w:tab/>
      <w:t>Template 2016</w:t>
    </w:r>
  </w:p>
  <w:p w:rsidR="005D5AD7" w:rsidRDefault="005D5A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5BB" w:rsidRDefault="007725BB">
      <w:pPr>
        <w:spacing w:line="240" w:lineRule="auto"/>
      </w:pPr>
      <w:r>
        <w:separator/>
      </w:r>
    </w:p>
  </w:footnote>
  <w:footnote w:type="continuationSeparator" w:id="0">
    <w:p w:rsidR="007725BB" w:rsidRDefault="00772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D7" w:rsidRDefault="005D5AD7">
    <w:pPr>
      <w:widowControl w:val="0"/>
    </w:pPr>
  </w:p>
  <w:tbl>
    <w:tblPr>
      <w:tblStyle w:val="a0"/>
      <w:tblW w:w="10485" w:type="dxa"/>
      <w:tblInd w:w="-44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010"/>
      <w:gridCol w:w="3330"/>
      <w:gridCol w:w="3180"/>
      <w:gridCol w:w="1965"/>
    </w:tblGrid>
    <w:tr w:rsidR="005D5AD7">
      <w:trPr>
        <w:trHeight w:val="480"/>
      </w:trPr>
      <w:tc>
        <w:tcPr>
          <w:tcW w:w="2010" w:type="dxa"/>
          <w:vMerge w:val="restart"/>
          <w:vAlign w:val="center"/>
        </w:tcPr>
        <w:p w:rsidR="005D5AD7" w:rsidRDefault="009D35E9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114300" distR="114300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0" w:type="dxa"/>
          <w:gridSpan w:val="2"/>
          <w:vAlign w:val="bottom"/>
        </w:tcPr>
        <w:p w:rsidR="005D5AD7" w:rsidRDefault="009D35E9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Sistema Ad</w:t>
          </w:r>
          <w:r w:rsidR="002F31AA">
            <w:rPr>
              <w:rFonts w:ascii="Open Sans" w:eastAsia="Open Sans" w:hAnsi="Open Sans" w:cs="Open Sans"/>
              <w:b/>
              <w:sz w:val="20"/>
              <w:szCs w:val="20"/>
            </w:rPr>
            <w:t>aptativo de Formación Educativa</w:t>
          </w:r>
        </w:p>
      </w:tc>
      <w:tc>
        <w:tcPr>
          <w:tcW w:w="1965" w:type="dxa"/>
          <w:vMerge w:val="restart"/>
          <w:vAlign w:val="center"/>
        </w:tcPr>
        <w:p w:rsidR="005D5AD7" w:rsidRDefault="009D35E9">
          <w:pPr>
            <w:widowControl w:val="0"/>
            <w:spacing w:line="240" w:lineRule="auto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D5AD7">
      <w:trPr>
        <w:trHeight w:val="480"/>
      </w:trPr>
      <w:tc>
        <w:tcPr>
          <w:tcW w:w="2010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  <w:tc>
        <w:tcPr>
          <w:tcW w:w="6510" w:type="dxa"/>
          <w:gridSpan w:val="2"/>
          <w:vAlign w:val="bottom"/>
        </w:tcPr>
        <w:p w:rsidR="005D5AD7" w:rsidRDefault="009D35E9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965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</w:tr>
    <w:tr w:rsidR="005D5AD7">
      <w:trPr>
        <w:trHeight w:val="260"/>
      </w:trPr>
      <w:tc>
        <w:tcPr>
          <w:tcW w:w="2010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  <w:tc>
        <w:tcPr>
          <w:tcW w:w="3330" w:type="dxa"/>
          <w:vAlign w:val="bottom"/>
        </w:tcPr>
        <w:p w:rsidR="005D5AD7" w:rsidRDefault="009D35E9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Versión 1.0</w:t>
          </w:r>
        </w:p>
      </w:tc>
      <w:tc>
        <w:tcPr>
          <w:tcW w:w="3180" w:type="dxa"/>
          <w:vAlign w:val="bottom"/>
        </w:tcPr>
        <w:p w:rsidR="005D5AD7" w:rsidRDefault="002F31AA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03</w:t>
          </w:r>
          <w:r w:rsidR="009D35E9">
            <w:rPr>
              <w:rFonts w:ascii="Open Sans" w:eastAsia="Open Sans" w:hAnsi="Open Sans" w:cs="Open Sans"/>
              <w:b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b/>
              <w:sz w:val="20"/>
              <w:szCs w:val="20"/>
            </w:rPr>
            <w:t>06</w:t>
          </w:r>
          <w:r w:rsidR="009D35E9">
            <w:rPr>
              <w:rFonts w:ascii="Open Sans" w:eastAsia="Open Sans" w:hAnsi="Open Sans" w:cs="Open Sans"/>
              <w:b/>
              <w:sz w:val="20"/>
              <w:szCs w:val="20"/>
            </w:rPr>
            <w:t>/2016</w:t>
          </w:r>
        </w:p>
      </w:tc>
      <w:tc>
        <w:tcPr>
          <w:tcW w:w="1965" w:type="dxa"/>
          <w:vMerge/>
          <w:vAlign w:val="center"/>
        </w:tcPr>
        <w:p w:rsidR="005D5AD7" w:rsidRDefault="005D5AD7">
          <w:pPr>
            <w:spacing w:before="720" w:line="240" w:lineRule="auto"/>
          </w:pPr>
        </w:p>
      </w:tc>
    </w:tr>
  </w:tbl>
  <w:p w:rsidR="005D5AD7" w:rsidRDefault="005D5AD7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B43"/>
    <w:multiLevelType w:val="hybridMultilevel"/>
    <w:tmpl w:val="39EC82B6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1D5C"/>
    <w:multiLevelType w:val="hybridMultilevel"/>
    <w:tmpl w:val="0F2EAFC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22E33"/>
    <w:multiLevelType w:val="multilevel"/>
    <w:tmpl w:val="3A1A5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A8189D"/>
    <w:multiLevelType w:val="hybridMultilevel"/>
    <w:tmpl w:val="FDF08D04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A578E"/>
    <w:multiLevelType w:val="hybridMultilevel"/>
    <w:tmpl w:val="4118CA2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45C8"/>
    <w:multiLevelType w:val="hybridMultilevel"/>
    <w:tmpl w:val="CD943F8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B7A71"/>
    <w:multiLevelType w:val="hybridMultilevel"/>
    <w:tmpl w:val="19AAE73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96C43"/>
    <w:multiLevelType w:val="hybridMultilevel"/>
    <w:tmpl w:val="14F69580"/>
    <w:lvl w:ilvl="0" w:tplc="769495A8">
      <w:start w:val="5"/>
      <w:numFmt w:val="bullet"/>
      <w:lvlText w:val="-"/>
      <w:lvlJc w:val="left"/>
      <w:pPr>
        <w:ind w:left="114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81700F0"/>
    <w:multiLevelType w:val="multilevel"/>
    <w:tmpl w:val="683643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9913667"/>
    <w:multiLevelType w:val="hybridMultilevel"/>
    <w:tmpl w:val="7CA8C36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A007D"/>
    <w:multiLevelType w:val="hybridMultilevel"/>
    <w:tmpl w:val="A6127AB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AD7"/>
    <w:rsid w:val="002319C9"/>
    <w:rsid w:val="002A1B1F"/>
    <w:rsid w:val="002F31AA"/>
    <w:rsid w:val="00324EB3"/>
    <w:rsid w:val="00480EE2"/>
    <w:rsid w:val="00570EB6"/>
    <w:rsid w:val="005D5AD7"/>
    <w:rsid w:val="00690B90"/>
    <w:rsid w:val="006F7882"/>
    <w:rsid w:val="007725BB"/>
    <w:rsid w:val="00945621"/>
    <w:rsid w:val="009D35E9"/>
    <w:rsid w:val="00A247CF"/>
    <w:rsid w:val="00AD6FE9"/>
    <w:rsid w:val="00B521BF"/>
    <w:rsid w:val="00C71135"/>
    <w:rsid w:val="00C916C6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3858B7"/>
  <w15:docId w15:val="{795FE9A4-35DF-4850-BC03-CFD1F158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1AA"/>
  </w:style>
  <w:style w:type="paragraph" w:styleId="Piedepgina">
    <w:name w:val="footer"/>
    <w:basedOn w:val="Normal"/>
    <w:link w:val="Piedepgina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1AA"/>
  </w:style>
  <w:style w:type="paragraph" w:styleId="Prrafodelista">
    <w:name w:val="List Paragraph"/>
    <w:basedOn w:val="Normal"/>
    <w:uiPriority w:val="34"/>
    <w:qFormat/>
    <w:rsid w:val="00C9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1807</Words>
  <Characters>10413</Characters>
  <Application>Microsoft Office Word</Application>
  <DocSecurity>0</DocSecurity>
  <Lines>359</Lines>
  <Paragraphs>277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8</cp:revision>
  <dcterms:created xsi:type="dcterms:W3CDTF">2016-06-03T19:06:00Z</dcterms:created>
  <dcterms:modified xsi:type="dcterms:W3CDTF">2016-06-03T23:01:00Z</dcterms:modified>
</cp:coreProperties>
</file>