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PDF Search Index Report</w:t>
      </w:r>
    </w:p>
    <w:p>
      <w:pPr>
        <w:jc w:val="center"/>
      </w:pPr>
      <w:r>
        <w:rPr>
          <w:color w:val="555555"/>
          <w:sz w:val="20"/>
        </w:rPr>
        <w:t>Generated: 2026-05-17 14:47:02  |  Total PDFs indexed: 1</w:t>
      </w:r>
    </w:p>
    <w:p/>
    <w:p>
      <w:pPr>
        <w:pStyle w:val="Heading2"/>
      </w:pPr>
      <w:r>
        <w:rPr>
          <w:color w:val="33337A"/>
        </w:rPr>
        <w:t>Entry 1: heilman2010.pdf</w:t>
      </w:r>
    </w:p>
    <w:p>
      <w:pPr>
        <w:spacing w:before="40" w:after="40"/>
      </w:pPr>
      <w:r>
        <w:rPr>
          <w:b/>
          <w:color w:val="333333"/>
          <w:sz w:val="22"/>
        </w:rPr>
        <w:t xml:space="preserve">Filename:  </w:t>
      </w:r>
      <w:r>
        <w:rPr>
          <w:sz w:val="22"/>
        </w:rPr>
        <w:t>heilman2010.pdf</w:t>
      </w:r>
    </w:p>
    <w:p>
      <w:pPr>
        <w:spacing w:before="40" w:after="40"/>
      </w:pPr>
      <w:r>
        <w:rPr>
          <w:b/>
          <w:color w:val="333333"/>
          <w:sz w:val="22"/>
        </w:rPr>
        <w:t xml:space="preserve">Title:  </w:t>
      </w:r>
      <w:r>
        <w:rPr>
          <w:sz w:val="22"/>
        </w:rPr>
        <w:t>Emotion Regulation and Decision Making Under Risk and Uncertainty Renata M. Heilman and Liviu G. Cri</w:t>
      </w:r>
    </w:p>
    <w:p>
      <w:pPr>
        <w:spacing w:before="40" w:after="40"/>
      </w:pPr>
      <w:r>
        <w:rPr>
          <w:b/>
          <w:color w:val="333333"/>
          <w:sz w:val="22"/>
        </w:rPr>
        <w:t xml:space="preserve">Year:  </w:t>
      </w:r>
      <w:r>
        <w:rPr>
          <w:sz w:val="22"/>
        </w:rPr>
        <w:t>N/A</w:t>
      </w:r>
    </w:p>
    <w:p>
      <w:pPr>
        <w:spacing w:before="40" w:after="40"/>
      </w:pPr>
      <w:r>
        <w:rPr>
          <w:b/>
          <w:color w:val="333333"/>
          <w:sz w:val="22"/>
        </w:rPr>
        <w:t xml:space="preserve">Journal:  </w:t>
      </w:r>
      <w:r>
        <w:rPr>
          <w:sz w:val="22"/>
        </w:rPr>
        <w:t>N/A</w:t>
      </w:r>
    </w:p>
    <w:p>
      <w:pPr>
        <w:spacing w:before="40" w:after="40"/>
      </w:pPr>
      <w:r>
        <w:rPr>
          <w:b/>
          <w:color w:val="333333"/>
          <w:sz w:val="22"/>
        </w:rPr>
        <w:t xml:space="preserve">Abstract:  </w:t>
      </w:r>
      <w:r>
        <w:rPr>
          <w:sz w:val="22"/>
        </w:rPr>
        <w:t>Renata M. Heilman and Liviu G. Cris ¸an Babes¸-Bolyai University George Mason University Mircea Miclea and Andrei C. Miu Babes¸-Bolyai University It is well established that emotion plays a key role in human social and economic decision making. The recent literature on emotion regulation (ER), howev</w:t>
      </w:r>
    </w:p>
    <w:p>
      <w:pPr>
        <w:spacing w:before="120" w:after="120"/>
      </w:pPr>
      <w:r>
        <w:rPr>
          <w:color w:val="AAAAAA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