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00"/>
      </w:pPr>
      <w:r>
        <w:rPr>
          <w:b/>
          <w:bCs/>
          <w:color w:val="1F4E79"/>
          <w:sz w:val="40"/>
          <w:szCs w:val="40"/>
        </w:rPr>
        <w:t xml:space="preserve">Apache Camel Components Guide</w:t>
      </w:r>
    </w:p>
    <w:p>
      <w:pPr>
        <w:spacing w:after="60"/>
      </w:pPr>
      <w:r>
        <w:rPr>
          <w:color w:val="595959"/>
          <w:sz w:val="24"/>
          <w:szCs w:val="24"/>
        </w:rPr>
        <w:t xml:space="preserve">The 15 most useful connectors with Spring Boot — syntax explained word by word</w:t>
      </w:r>
    </w:p>
    <w:p>
      <w:pPr>
        <w:pBdr>
          <w:bottom w:val="single" w:color="1F4E79" w:sz="12" w:space="4"/>
        </w:pBdr>
        <w:spacing w:after="240"/>
      </w:pPr>
      <w:r>
        <w:rPr>
          <w:i/>
          <w:iCs/>
          <w:color w:val="595959"/>
          <w:sz w:val="22"/>
          <w:szCs w:val="22"/>
        </w:rPr>
        <w:t xml:space="preserve">From absolute basics: what goes inside from(...) and to(...), with code for every component</w:t>
      </w:r>
    </w:p>
    <w:p>
      <w:pPr>
        <w:pStyle w:val="Heading1"/>
        <w:spacing w:after="140" w:before="340"/>
      </w:pPr>
      <w:r>
        <w:t xml:space="preserve">Part 1 — The Basics: Reading a Camel URI</w:t>
      </w:r>
    </w:p>
    <w:p>
      <w:pPr>
        <w:spacing w:after="120"/>
      </w:pPr>
      <w:r>
        <w:rPr>
          <w:sz w:val="22"/>
          <w:szCs w:val="22"/>
        </w:rPr>
        <w:t xml:space="preserve">Everything inside from(...) and to(...) is a URI (an address). Every URI has the same shape:</w:t>
      </w:r>
    </w:p>
    <w:p>
      <w:pPr>
        <w:shd w:fill="F2F2F2" w:val="clear"/>
        <w:spacing w:after="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        aws2-s3://invoices?region=us-east-1&amp;deleteAfterRead=false</w:t>
      </w:r>
    </w:p>
    <w:p>
      <w:pPr>
        <w:shd w:fill="F2F2F2" w:val="clear"/>
        <w:spacing w:after="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        └──┬───┘   └──┬───┘ └───────────┬─────────────────┘</w:t>
      </w:r>
    </w:p>
    <w:p>
      <w:pPr>
        <w:shd w:fill="F2F2F2" w:val="clear"/>
        <w:spacing w:after="16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        component    path              options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100"/>
        <w:gridCol w:w="5060"/>
      </w:tblGrid>
      <w:tr>
        <w:trPr>
          <w:tblHeader/>
        </w:trP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Part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5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it means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aws2-s3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component (scheme)</w:t>
            </w:r>
          </w:p>
        </w:tc>
        <w:tc>
          <w:tcPr>
            <w:tcW w:type="dxa" w:w="5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WHICH connector to use. Camel looks up the component by this name — it must match an installed starter.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://  or  :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separator</w:t>
            </w:r>
          </w:p>
        </w:tc>
        <w:tc>
          <w:tcPr>
            <w:tcW w:type="dxa" w:w="5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Just syntax. Some components use ://, some use : — both are fine.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invoices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path</w:t>
            </w:r>
          </w:p>
        </w:tc>
        <w:tc>
          <w:tcPr>
            <w:tcW w:type="dxa" w:w="5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WHERE exactly: the bucket name, folder, topic name, queue name... each component defines what its path means.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?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options start</w:t>
            </w:r>
          </w:p>
        </w:tc>
        <w:tc>
          <w:tcPr>
            <w:tcW w:type="dxa" w:w="5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Everything after ? configures HOW the component behaves.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region=us-east-1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option = value</w:t>
            </w:r>
          </w:p>
        </w:tc>
        <w:tc>
          <w:tcPr>
            <w:tcW w:type="dxa" w:w="5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One setting. Option names are checked at startup — a typo fails fast with “Unknown parameters”.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&amp;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option separator</w:t>
            </w:r>
          </w:p>
        </w:tc>
        <w:tc>
          <w:tcPr>
            <w:tcW w:type="dxa" w:w="5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Joins multiple options.</w:t>
            </w:r>
          </w:p>
        </w:tc>
      </w:tr>
    </w:tbl>
    <w:p>
      <w:pPr>
        <w:spacing w:after="120"/>
      </w:pPr>
    </w:p>
    <w:p>
      <w:pPr>
        <w:pStyle w:val="Heading2"/>
        <w:spacing w:after="100" w:before="200"/>
      </w:pPr>
      <w:r>
        <w:t xml:space="preserve">from( ) vs to( ) — the two directions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830"/>
        <w:gridCol w:w="3830"/>
      </w:tblGrid>
      <w:tr>
        <w:trPr>
          <w:tblHeader/>
        </w:trP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383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from("...")</w:t>
            </w:r>
          </w:p>
        </w:tc>
        <w:tc>
          <w:tcPr>
            <w:tcW w:type="dxa" w:w="383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to("...")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Name</w:t>
            </w:r>
          </w:p>
        </w:tc>
        <w:tc>
          <w:tcPr>
            <w:tcW w:type="dxa" w:w="383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CONSUMER</w:t>
            </w:r>
          </w:p>
        </w:tc>
        <w:tc>
          <w:tcPr>
            <w:tcW w:type="dxa" w:w="383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PRODUCER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Job</w:t>
            </w:r>
          </w:p>
        </w:tc>
        <w:tc>
          <w:tcPr>
            <w:tcW w:type="dxa" w:w="383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Where messages ENTER the route — Camel watches/listens here</w:t>
            </w:r>
          </w:p>
        </w:tc>
        <w:tc>
          <w:tcPr>
            <w:tcW w:type="dxa" w:w="383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Where the message is SENT — Camel delivers/calls here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How many per route</w:t>
            </w:r>
          </w:p>
        </w:tc>
        <w:tc>
          <w:tcPr>
            <w:tcW w:type="dxa" w:w="383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Exactly one (the route start)</w:t>
            </w:r>
          </w:p>
        </w:tc>
        <w:tc>
          <w:tcPr>
            <w:tcW w:type="dxa" w:w="383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As many as you need, in sequence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OSB equivalent</w:t>
            </w:r>
          </w:p>
        </w:tc>
        <w:tc>
          <w:tcPr>
            <w:tcW w:type="dxa" w:w="383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Proxy Service</w:t>
            </w:r>
          </w:p>
        </w:tc>
        <w:tc>
          <w:tcPr>
            <w:tcW w:type="dxa" w:w="383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Business Service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Example</w:t>
            </w:r>
          </w:p>
        </w:tc>
        <w:tc>
          <w:tcPr>
            <w:tcW w:type="dxa" w:w="383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from("file:data/input") — watch a folder</w:t>
            </w:r>
          </w:p>
        </w:tc>
        <w:tc>
          <w:tcPr>
            <w:tcW w:type="dxa" w:w="383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to("kafka:orders") — publish to a topic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sz w:val="22"/>
          <w:szCs w:val="22"/>
        </w:rPr>
        <w:t xml:space="preserve">Not every component can do both. A timer can only START a route (consumer). A log can only RECEIVE (producer). File and Kafka can do both. Each component section below states its roles.</w:t>
      </w:r>
    </w:p>
    <w:p>
      <w:pPr>
        <w:pBdr>
          <w:left w:val="single" w:color="1F4E79" w:sz="24" w:space="8"/>
        </w:pBdr>
        <w:spacing w:after="200" w:before="100"/>
        <w:ind w:left="240"/>
      </w:pPr>
      <w:r>
        <w:rPr>
          <w:b/>
          <w:bCs/>
          <w:color w:val="1F4E79"/>
          <w:sz w:val="22"/>
          <w:szCs w:val="22"/>
        </w:rPr>
        <w:t xml:space="preserve">TIP  </w:t>
      </w:r>
      <w:r>
        <w:rPr>
          <w:sz w:val="22"/>
          <w:szCs w:val="22"/>
        </w:rPr>
        <w:t xml:space="preserve">The golden rule of this whole guide: the COMPONENT does the protocol; the ROUTE does the logic. Changing file: to aws2-s3: changes where data lives — the rest of the route stays identical.</w:t>
      </w:r>
    </w:p>
    <w:p>
      <w:pPr>
        <w:pStyle w:val="Heading2"/>
        <w:spacing w:after="100" w:before="200"/>
      </w:pPr>
      <w:r>
        <w:t xml:space="preserve">The words you write between from and to</w:t>
      </w:r>
    </w:p>
    <w:p>
      <w:pPr>
        <w:spacing w:after="120"/>
      </w:pPr>
      <w:r>
        <w:rPr>
          <w:sz w:val="22"/>
          <w:szCs w:val="22"/>
        </w:rPr>
        <w:t xml:space="preserve">Inside the route you use the Simple language ${...} to read the message: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rPr>
          <w:tblHeader/>
        </w:trPr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Expression</w:t>
            </w:r>
          </w:p>
        </w:tc>
        <w:tc>
          <w:tcPr>
            <w:tcW w:type="dxa" w:w="5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Returns</w:t>
            </w:r>
          </w:p>
        </w:tc>
      </w:tr>
      <w:tr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${body}</w:t>
            </w:r>
          </w:p>
        </w:tc>
        <w:tc>
          <w:tcPr>
            <w:tcW w:type="dxa" w:w="5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The message body (the data itself)</w:t>
            </w:r>
          </w:p>
        </w:tc>
      </w:tr>
      <w:tr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${header.CamelFileName}</w:t>
            </w:r>
          </w:p>
        </w:tc>
        <w:tc>
          <w:tcPr>
            <w:tcW w:type="dxa" w:w="5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 named header (metadata about the message)</w:t>
            </w:r>
          </w:p>
        </w:tc>
      </w:tr>
      <w:tr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${header.userId}</w:t>
            </w:r>
          </w:p>
        </w:tc>
        <w:tc>
          <w:tcPr>
            <w:tcW w:type="dxa" w:w="5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 header you set yourself with setHeader(...)</w:t>
            </w:r>
          </w:p>
        </w:tc>
      </w:tr>
      <w:tr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${date:now:yyyy-MM-dd}</w:t>
            </w:r>
          </w:p>
        </w:tc>
        <w:tc>
          <w:tcPr>
            <w:tcW w:type="dxa" w:w="5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Formatted current date/time</w:t>
            </w:r>
          </w:p>
        </w:tc>
      </w:tr>
      <w:tr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${exception.message}</w:t>
            </w:r>
          </w:p>
        </w:tc>
        <w:tc>
          <w:tcPr>
            <w:tcW w:type="dxa" w:w="5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The error text (inside error handling)</w:t>
            </w:r>
          </w:p>
        </w:tc>
      </w:tr>
      <w:tr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${body[userId]}</w:t>
            </w:r>
          </w:p>
        </w:tc>
        <w:tc>
          <w:tcPr>
            <w:tcW w:type="dxa" w:w="5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 key from a Map body (after unmarshal)</w:t>
            </w:r>
          </w:p>
        </w:tc>
      </w:tr>
      <w:tr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${body.userId}</w:t>
            </w:r>
          </w:p>
        </w:tc>
        <w:tc>
          <w:tcPr>
            <w:tcW w:type="dxa" w:w="5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 getter from a POJO body (calls getUserId())</w:t>
            </w:r>
          </w:p>
        </w:tc>
      </w:tr>
    </w:tbl>
    <w:p>
      <w:pPr>
        <w:spacing w:after="120"/>
      </w:pPr>
    </w:p>
    <w:p>
      <w:pPr>
        <w:pStyle w:val="Heading1"/>
        <w:spacing w:after="140" w:before="340"/>
      </w:pPr>
      <w:r>
        <w:t xml:space="preserve">Component 1 — timer — the scheduled trigger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6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What it does</w:t>
            </w:r>
          </w:p>
        </w:tc>
        <w:tc>
          <w:tcPr>
            <w:tcW w:type="dxa" w:w="6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Fires an empty message on a schedule. It is a TRIGGER, not data: body is always null. Use it to start jobs: poll an API, nightly cleanup, heartbeat.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Dependency (pom.xml)</w:t>
            </w:r>
          </w:p>
        </w:tc>
        <w:tc>
          <w:tcPr>
            <w:tcW w:type="dxa" w:w="6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none extra — included in camel-spring-boot-starter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Can be used as</w:t>
            </w:r>
          </w:p>
        </w:tc>
        <w:tc>
          <w:tcPr>
            <w:tcW w:type="dxa" w:w="6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consumer only (can only start a route)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Example URI</w:t>
            </w:r>
          </w:p>
        </w:tc>
        <w:tc>
          <w:tcPr>
            <w:tcW w:type="dxa" w:w="6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timer:hello?period=5000&amp;includeMetadata=true</w:t>
            </w:r>
          </w:p>
        </w:tc>
      </w:tr>
    </w:tbl>
    <w:p>
      <w:pPr>
        <w:spacing w:after="120"/>
      </w:pPr>
    </w:p>
    <w:p>
      <w:pPr>
        <w:pStyle w:val="Heading2"/>
        <w:spacing w:after="100" w:before="200"/>
      </w:pPr>
      <w:r>
        <w:t xml:space="preserve">URI explained word by word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6060"/>
      </w:tblGrid>
      <w:tr>
        <w:trPr>
          <w:tblHeader/>
        </w:trPr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Part</w:t>
            </w:r>
          </w:p>
        </w:tc>
        <w:tc>
          <w:tcPr>
            <w:tcW w:type="dxa" w:w="6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timer</w:t>
            </w:r>
          </w:p>
        </w:tc>
        <w:tc>
          <w:tcPr>
            <w:tcW w:type="dxa" w:w="6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the component name</w:t>
            </w:r>
          </w:p>
        </w:tc>
      </w:tr>
      <w:tr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hello</w:t>
            </w:r>
          </w:p>
        </w:tc>
        <w:tc>
          <w:tcPr>
            <w:tcW w:type="dxa" w:w="6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YOUR name for this timer — anything you like; shown in logs</w:t>
            </w:r>
          </w:p>
        </w:tc>
      </w:tr>
      <w:tr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period=5000</w:t>
            </w:r>
          </w:p>
        </w:tc>
        <w:tc>
          <w:tcPr>
            <w:tcW w:type="dxa" w:w="6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fire every 5000 milliseconds (5 s)</w:t>
            </w:r>
          </w:p>
        </w:tc>
      </w:tr>
      <w:tr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includeMetadata=true</w:t>
            </w:r>
          </w:p>
        </w:tc>
        <w:tc>
          <w:tcPr>
            <w:tcW w:type="dxa" w:w="6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REQUIRED (since Camel 3.19) if you want the CamelTimer* headers, e.g. CamelTimerCounter</w:t>
            </w:r>
          </w:p>
        </w:tc>
      </w:tr>
    </w:tbl>
    <w:p>
      <w:pPr>
        <w:spacing w:after="120"/>
      </w:pPr>
    </w:p>
    <w:p>
      <w:pPr>
        <w:pStyle w:val="Heading2"/>
        <w:spacing w:after="100" w:before="200"/>
      </w:pPr>
      <w:r>
        <w:t xml:space="preserve">Most useful options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00"/>
        <w:gridCol w:w="5660"/>
      </w:tblGrid>
      <w:tr>
        <w:trPr>
          <w:tblHeader/>
        </w:trPr>
        <w:tc>
          <w:tcPr>
            <w:tcW w:type="dxa" w:w="3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Option</w:t>
            </w:r>
          </w:p>
        </w:tc>
        <w:tc>
          <w:tcPr>
            <w:tcW w:type="dxa" w:w="5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3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period=5000</w:t>
            </w:r>
          </w:p>
        </w:tc>
        <w:tc>
          <w:tcPr>
            <w:tcW w:type="dxa" w:w="5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interval between fires (ms). Default 1000</w:t>
            </w:r>
          </w:p>
        </w:tc>
      </w:tr>
      <w:tr>
        <w:tc>
          <w:tcPr>
            <w:tcW w:type="dxa" w:w="3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delay=2000</w:t>
            </w:r>
          </w:p>
        </w:tc>
        <w:tc>
          <w:tcPr>
            <w:tcW w:type="dxa" w:w="5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wait before the FIRST fire</w:t>
            </w:r>
          </w:p>
        </w:tc>
      </w:tr>
      <w:tr>
        <w:tc>
          <w:tcPr>
            <w:tcW w:type="dxa" w:w="3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repeatCount=1</w:t>
            </w:r>
          </w:p>
        </w:tc>
        <w:tc>
          <w:tcPr>
            <w:tcW w:type="dxa" w:w="5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fire N times then stop. repeatCount=1 = run once at startup</w:t>
            </w:r>
          </w:p>
        </w:tc>
      </w:tr>
      <w:tr>
        <w:tc>
          <w:tcPr>
            <w:tcW w:type="dxa" w:w="3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fixedRate=true</w:t>
            </w:r>
          </w:p>
        </w:tc>
        <w:tc>
          <w:tcPr>
            <w:tcW w:type="dxa" w:w="5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keep strict rhythm even if processing is slow</w:t>
            </w:r>
          </w:p>
        </w:tc>
      </w:tr>
      <w:tr>
        <w:tc>
          <w:tcPr>
            <w:tcW w:type="dxa" w:w="3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includeMetadata=true</w:t>
            </w:r>
          </w:p>
        </w:tc>
        <w:tc>
          <w:tcPr>
            <w:tcW w:type="dxa" w:w="5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adds headers: CamelTimerCounter, CamelTimerFiredTime...</w:t>
            </w:r>
          </w:p>
        </w:tc>
      </w:tr>
    </w:tbl>
    <w:p>
      <w:pPr>
        <w:spacing w:after="120"/>
      </w:pPr>
    </w:p>
    <w:p>
      <w:pPr>
        <w:pStyle w:val="Heading2"/>
        <w:spacing w:after="100" w:before="200"/>
      </w:pPr>
      <w:r>
        <w:t xml:space="preserve">Code</w:t>
      </w:r>
    </w:p>
    <w:p>
      <w:pPr>
        <w:shd w:fill="F2F2F2" w:val="clear"/>
        <w:spacing w:after="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from("timer:hello?period=5000&amp;includeMetadata=true")</w:t>
      </w:r>
    </w:p>
    <w:p>
      <w:pPr>
        <w:shd w:fill="F2F2F2" w:val="clear"/>
        <w:spacing w:after="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    .routeId("heartbeat")</w:t>
      </w:r>
    </w:p>
    <w:p>
      <w:pPr>
        <w:shd w:fill="F2F2F2" w:val="clear"/>
        <w:spacing w:after="16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    .log("tick number ${header.CamelTimerCounter}");</w:t>
      </w:r>
    </w:p>
    <w:p>
      <w:pPr>
        <w:pBdr>
          <w:left w:val="single" w:color="1F4E79" w:sz="24" w:space="8"/>
        </w:pBdr>
        <w:spacing w:after="200" w:before="100"/>
        <w:ind w:left="240"/>
      </w:pPr>
      <w:r>
        <w:rPr>
          <w:b/>
          <w:bCs/>
          <w:color w:val="1F4E79"/>
          <w:sz w:val="22"/>
          <w:szCs w:val="22"/>
        </w:rPr>
        <w:t xml:space="preserve">TIP  </w:t>
      </w:r>
      <w:r>
        <w:rPr>
          <w:sz w:val="22"/>
          <w:szCs w:val="22"/>
        </w:rPr>
        <w:t xml:space="preserve">Without includeMetadata=true the counter header is null and ${header.CamelTimerCounter} prints EMPTY — the classic beginner surprise.</w:t>
      </w:r>
    </w:p>
    <w:p>
      <w:pPr>
        <w:pStyle w:val="Heading1"/>
        <w:spacing w:after="140" w:before="340"/>
      </w:pPr>
      <w:r>
        <w:t xml:space="preserve">Component 2 — file — folders as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6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What it does</w:t>
            </w:r>
          </w:p>
        </w:tc>
        <w:tc>
          <w:tcPr>
            <w:tcW w:type="dxa" w:w="6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Consumer: watches a folder; every complete file becomes one message (body = content, headers = CamelFileName, size...). Producer: writes the body as a file.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Dependency (pom.xml)</w:t>
            </w:r>
          </w:p>
        </w:tc>
        <w:tc>
          <w:tcPr>
            <w:tcW w:type="dxa" w:w="6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none extra — included in camel-spring-boot-starter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Can be used as</w:t>
            </w:r>
          </w:p>
        </w:tc>
        <w:tc>
          <w:tcPr>
            <w:tcW w:type="dxa" w:w="6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consumer AND producer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Example URI</w:t>
            </w:r>
          </w:p>
        </w:tc>
        <w:tc>
          <w:tcPr>
            <w:tcW w:type="dxa" w:w="6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file:data/input?noop=true&amp;idempotentKey=${file:name}-${file:modified}</w:t>
            </w:r>
          </w:p>
        </w:tc>
      </w:tr>
    </w:tbl>
    <w:p>
      <w:pPr>
        <w:spacing w:after="120"/>
      </w:pPr>
    </w:p>
    <w:p>
      <w:pPr>
        <w:pStyle w:val="Heading2"/>
        <w:spacing w:after="100" w:before="200"/>
      </w:pPr>
      <w:r>
        <w:t xml:space="preserve">URI explained word by word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6060"/>
      </w:tblGrid>
      <w:tr>
        <w:trPr>
          <w:tblHeader/>
        </w:trPr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Part</w:t>
            </w:r>
          </w:p>
        </w:tc>
        <w:tc>
          <w:tcPr>
            <w:tcW w:type="dxa" w:w="6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file</w:t>
            </w:r>
          </w:p>
        </w:tc>
        <w:tc>
          <w:tcPr>
            <w:tcW w:type="dxa" w:w="6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the component name</w:t>
            </w:r>
          </w:p>
        </w:tc>
      </w:tr>
      <w:tr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data/input</w:t>
            </w:r>
          </w:p>
        </w:tc>
        <w:tc>
          <w:tcPr>
            <w:tcW w:type="dxa" w:w="6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the folder to watch/write, relative to where the app runs (project root in IntelliJ). Camel creates it if missing</w:t>
            </w:r>
          </w:p>
        </w:tc>
      </w:tr>
      <w:tr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noop=true</w:t>
            </w:r>
          </w:p>
        </w:tc>
        <w:tc>
          <w:tcPr>
            <w:tcW w:type="dxa" w:w="6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do NOT touch the original after processing (default: move it to hidden .camel/ archive)</w:t>
            </w:r>
          </w:p>
        </w:tc>
      </w:tr>
      <w:tr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idempotentKey=...name}-...modified}</w:t>
            </w:r>
          </w:p>
        </w:tc>
        <w:tc>
          <w:tcPr>
            <w:tcW w:type="dxa" w:w="6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the “already done?” memory key. Adding the modified time means: re-process whenever the file changes</w:t>
            </w:r>
          </w:p>
        </w:tc>
      </w:tr>
    </w:tbl>
    <w:p>
      <w:pPr>
        <w:spacing w:after="120"/>
      </w:pPr>
    </w:p>
    <w:p>
      <w:pPr>
        <w:pStyle w:val="Heading2"/>
        <w:spacing w:after="100" w:before="200"/>
      </w:pPr>
      <w:r>
        <w:t xml:space="preserve">Most useful options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00"/>
        <w:gridCol w:w="5660"/>
      </w:tblGrid>
      <w:tr>
        <w:trPr>
          <w:tblHeader/>
        </w:trPr>
        <w:tc>
          <w:tcPr>
            <w:tcW w:type="dxa" w:w="3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Option</w:t>
            </w:r>
          </w:p>
        </w:tc>
        <w:tc>
          <w:tcPr>
            <w:tcW w:type="dxa" w:w="5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3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delete=true</w:t>
            </w:r>
          </w:p>
        </w:tc>
        <w:tc>
          <w:tcPr>
            <w:tcW w:type="dxa" w:w="5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consumer: delete the original after success</w:t>
            </w:r>
          </w:p>
        </w:tc>
      </w:tr>
      <w:tr>
        <w:tc>
          <w:tcPr>
            <w:tcW w:type="dxa" w:w="3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move=archive/${file:name}</w:t>
            </w:r>
          </w:p>
        </w:tc>
        <w:tc>
          <w:tcPr>
            <w:tcW w:type="dxa" w:w="5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consumer: move original to your own folder</w:t>
            </w:r>
          </w:p>
        </w:tc>
      </w:tr>
      <w:tr>
        <w:tc>
          <w:tcPr>
            <w:tcW w:type="dxa" w:w="3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include=.*\.txt</w:t>
            </w:r>
          </w:p>
        </w:tc>
        <w:tc>
          <w:tcPr>
            <w:tcW w:type="dxa" w:w="5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consumer: only file names matching this pattern</w:t>
            </w:r>
          </w:p>
        </w:tc>
      </w:tr>
      <w:tr>
        <w:tc>
          <w:tcPr>
            <w:tcW w:type="dxa" w:w="3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readLock=changed</w:t>
            </w:r>
          </w:p>
        </w:tc>
        <w:tc>
          <w:tcPr>
            <w:tcW w:type="dxa" w:w="5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consumer: wait until a file stops growing (slow writers)</w:t>
            </w:r>
          </w:p>
        </w:tc>
      </w:tr>
      <w:tr>
        <w:tc>
          <w:tcPr>
            <w:tcW w:type="dxa" w:w="3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fileName=out-${date:now:yyyyMMdd}.csv</w:t>
            </w:r>
          </w:p>
        </w:tc>
        <w:tc>
          <w:tcPr>
            <w:tcW w:type="dxa" w:w="5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producer: choose the output name (Simple allowed)</w:t>
            </w:r>
          </w:p>
        </w:tc>
      </w:tr>
      <w:tr>
        <w:tc>
          <w:tcPr>
            <w:tcW w:type="dxa" w:w="3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fileExist=Append</w:t>
            </w:r>
          </w:p>
        </w:tc>
        <w:tc>
          <w:tcPr>
            <w:tcW w:type="dxa" w:w="5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producer: append instead of replace (default Override)</w:t>
            </w:r>
          </w:p>
        </w:tc>
      </w:tr>
    </w:tbl>
    <w:p>
      <w:pPr>
        <w:spacing w:after="120"/>
      </w:pPr>
    </w:p>
    <w:p>
      <w:pPr>
        <w:pStyle w:val="Heading2"/>
        <w:spacing w:after="100" w:before="200"/>
      </w:pPr>
      <w:r>
        <w:t xml:space="preserve">Code</w:t>
      </w:r>
    </w:p>
    <w:p>
      <w:pPr>
        <w:shd w:fill="F2F2F2" w:val="clear"/>
        <w:spacing w:after="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from("file:data/input")                       // watch folder</w:t>
      </w:r>
    </w:p>
    <w:p>
      <w:pPr>
        <w:shd w:fill="F2F2F2" w:val="clear"/>
        <w:spacing w:after="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    .routeId("file-mover")</w:t>
      </w:r>
    </w:p>
    <w:p>
      <w:pPr>
        <w:shd w:fill="F2F2F2" w:val="clear"/>
        <w:spacing w:after="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    .log("got ${file:name}: ${body}")</w:t>
      </w:r>
    </w:p>
    <w:p>
      <w:pPr>
        <w:shd w:fill="F2F2F2" w:val="clear"/>
        <w:spacing w:after="16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    .to("file:data/output");                  // write folder</w:t>
      </w:r>
    </w:p>
    <w:p>
      <w:pPr>
        <w:pBdr>
          <w:left w:val="single" w:color="1F4E79" w:sz="24" w:space="8"/>
        </w:pBdr>
        <w:spacing w:after="200" w:before="100"/>
        <w:ind w:left="240"/>
      </w:pPr>
      <w:r>
        <w:rPr>
          <w:b/>
          <w:bCs/>
          <w:color w:val="1F4E79"/>
          <w:sz w:val="22"/>
          <w:szCs w:val="22"/>
        </w:rPr>
        <w:t xml:space="preserve">TIP  </w:t>
      </w:r>
      <w:r>
        <w:rPr>
          <w:sz w:val="22"/>
          <w:szCs w:val="22"/>
        </w:rPr>
        <w:t xml:space="preserve">The file consumer is SNAPSHOT based: it always delivers the WHOLE file. There is no “only the new lines” — that is what Kafka offsets are for.</w:t>
      </w:r>
    </w:p>
    <w:p>
      <w:pPr>
        <w:pStyle w:val="Heading1"/>
        <w:spacing w:after="140" w:before="340"/>
      </w:pPr>
      <w:r>
        <w:t xml:space="preserve">Component 3 — direct — connecting routes (synchronous)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6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What it does</w:t>
            </w:r>
          </w:p>
        </w:tc>
        <w:tc>
          <w:tcPr>
            <w:tcW w:type="dxa" w:w="6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An in-memory wire between routes in the SAME application. No network, no queue — the calling route waits until the called route finishes (synchronous). The standard way to split logic into reusable pieces.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Dependency (pom.xml)</w:t>
            </w:r>
          </w:p>
        </w:tc>
        <w:tc>
          <w:tcPr>
            <w:tcW w:type="dxa" w:w="6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none extra — included in camel-spring-boot-starter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Can be used as</w:t>
            </w:r>
          </w:p>
        </w:tc>
        <w:tc>
          <w:tcPr>
            <w:tcW w:type="dxa" w:w="6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consumer AND producer (both ends of the wire)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Example URI</w:t>
            </w:r>
          </w:p>
        </w:tc>
        <w:tc>
          <w:tcPr>
            <w:tcW w:type="dxa" w:w="6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direct:validateOrder</w:t>
            </w:r>
          </w:p>
        </w:tc>
      </w:tr>
    </w:tbl>
    <w:p>
      <w:pPr>
        <w:spacing w:after="120"/>
      </w:pPr>
    </w:p>
    <w:p>
      <w:pPr>
        <w:pStyle w:val="Heading2"/>
        <w:spacing w:after="100" w:before="200"/>
      </w:pPr>
      <w:r>
        <w:t xml:space="preserve">URI explained word by word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6060"/>
      </w:tblGrid>
      <w:tr>
        <w:trPr>
          <w:tblHeader/>
        </w:trPr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Part</w:t>
            </w:r>
          </w:p>
        </w:tc>
        <w:tc>
          <w:tcPr>
            <w:tcW w:type="dxa" w:w="6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direct</w:t>
            </w:r>
          </w:p>
        </w:tc>
        <w:tc>
          <w:tcPr>
            <w:tcW w:type="dxa" w:w="6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the component name</w:t>
            </w:r>
          </w:p>
        </w:tc>
      </w:tr>
      <w:tr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validateOrder</w:t>
            </w:r>
          </w:p>
        </w:tc>
        <w:tc>
          <w:tcPr>
            <w:tcW w:type="dxa" w:w="6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YOUR name for the connection point. from and to must use the SAME name to connect</w:t>
            </w:r>
          </w:p>
        </w:tc>
      </w:tr>
    </w:tbl>
    <w:p>
      <w:pPr>
        <w:spacing w:after="120"/>
      </w:pPr>
    </w:p>
    <w:p>
      <w:pPr>
        <w:pStyle w:val="Heading2"/>
        <w:spacing w:after="100" w:before="200"/>
      </w:pPr>
      <w:r>
        <w:t xml:space="preserve">Most useful options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00"/>
        <w:gridCol w:w="5660"/>
      </w:tblGrid>
      <w:tr>
        <w:trPr>
          <w:tblHeader/>
        </w:trPr>
        <w:tc>
          <w:tcPr>
            <w:tcW w:type="dxa" w:w="3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Option</w:t>
            </w:r>
          </w:p>
        </w:tc>
        <w:tc>
          <w:tcPr>
            <w:tcW w:type="dxa" w:w="5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3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(rarely any)</w:t>
            </w:r>
          </w:p>
        </w:tc>
        <w:tc>
          <w:tcPr>
            <w:tcW w:type="dxa" w:w="5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direct needs no options in normal use</w:t>
            </w:r>
          </w:p>
        </w:tc>
      </w:tr>
    </w:tbl>
    <w:p>
      <w:pPr>
        <w:spacing w:after="120"/>
      </w:pPr>
    </w:p>
    <w:p>
      <w:pPr>
        <w:pStyle w:val="Heading2"/>
        <w:spacing w:after="100" w:before="200"/>
      </w:pPr>
      <w:r>
        <w:t xml:space="preserve">Code</w:t>
      </w:r>
    </w:p>
    <w:p>
      <w:pPr>
        <w:shd w:fill="F2F2F2" w:val="clear"/>
        <w:spacing w:after="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rest("/orders").post().to("direct:handleOrder");   // caller</w:t>
      </w:r>
    </w:p>
    <w:p>
      <w:pPr>
        <w:shd w:fill="F2F2F2" w:val="clear"/>
        <w:spacing w:after="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val="clear"/>
        <w:spacing w:after="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from("direct:handleOrder")                          // callee</w:t>
      </w:r>
    </w:p>
    <w:p>
      <w:pPr>
        <w:shd w:fill="F2F2F2" w:val="clear"/>
        <w:spacing w:after="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    .routeId("handle-order")</w:t>
      </w:r>
    </w:p>
    <w:p>
      <w:pPr>
        <w:shd w:fill="F2F2F2" w:val="clear"/>
        <w:spacing w:after="16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    .log("processing ${body}");</w:t>
      </w:r>
    </w:p>
    <w:p>
      <w:pPr>
        <w:pBdr>
          <w:left w:val="single" w:color="1F4E79" w:sz="24" w:space="8"/>
        </w:pBdr>
        <w:spacing w:after="200" w:before="100"/>
        <w:ind w:left="240"/>
      </w:pPr>
      <w:r>
        <w:rPr>
          <w:b/>
          <w:bCs/>
          <w:color w:val="1F4E79"/>
          <w:sz w:val="22"/>
          <w:szCs w:val="22"/>
        </w:rPr>
        <w:t xml:space="preserve">TIP  </w:t>
      </w:r>
      <w:r>
        <w:rPr>
          <w:sz w:val="22"/>
          <w:szCs w:val="22"/>
        </w:rPr>
        <w:t xml:space="preserve">REST DSL + direct is the standard pair: rest() declares the API, direct: carries it to the route with the logic. Same trick as an OSB proxy calling a local pipeline.</w:t>
      </w:r>
    </w:p>
    <w:p>
      <w:pPr>
        <w:pStyle w:val="Heading1"/>
        <w:spacing w:after="140" w:before="340"/>
      </w:pPr>
      <w:r>
        <w:t xml:space="preserve">Component 4 — seda — connecting routes (asynchronous)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6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What it does</w:t>
            </w:r>
          </w:p>
        </w:tc>
        <w:tc>
          <w:tcPr>
            <w:tcW w:type="dxa" w:w="6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Like direct, but with an in-memory QUEUE between the routes: the caller drops the message and continues immediately; a separate thread processes it. Async hand-off inside one application.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Dependency (pom.xml)</w:t>
            </w:r>
          </w:p>
        </w:tc>
        <w:tc>
          <w:tcPr>
            <w:tcW w:type="dxa" w:w="6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none extra — included in camel-spring-boot-starter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Can be used as</w:t>
            </w:r>
          </w:p>
        </w:tc>
        <w:tc>
          <w:tcPr>
            <w:tcW w:type="dxa" w:w="6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consumer AND producer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Example URI</w:t>
            </w:r>
          </w:p>
        </w:tc>
        <w:tc>
          <w:tcPr>
            <w:tcW w:type="dxa" w:w="6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seda:audit?concurrentConsumers=3</w:t>
            </w:r>
          </w:p>
        </w:tc>
      </w:tr>
    </w:tbl>
    <w:p>
      <w:pPr>
        <w:spacing w:after="120"/>
      </w:pPr>
    </w:p>
    <w:p>
      <w:pPr>
        <w:pStyle w:val="Heading2"/>
        <w:spacing w:after="100" w:before="200"/>
      </w:pPr>
      <w:r>
        <w:t xml:space="preserve">URI explained word by word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6060"/>
      </w:tblGrid>
      <w:tr>
        <w:trPr>
          <w:tblHeader/>
        </w:trPr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Part</w:t>
            </w:r>
          </w:p>
        </w:tc>
        <w:tc>
          <w:tcPr>
            <w:tcW w:type="dxa" w:w="6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seda</w:t>
            </w:r>
          </w:p>
        </w:tc>
        <w:tc>
          <w:tcPr>
            <w:tcW w:type="dxa" w:w="6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the component name (Staged Event-Driven Architecture)</w:t>
            </w:r>
          </w:p>
        </w:tc>
      </w:tr>
      <w:tr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audit</w:t>
            </w:r>
          </w:p>
        </w:tc>
        <w:tc>
          <w:tcPr>
            <w:tcW w:type="dxa" w:w="6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your name for the internal queue</w:t>
            </w:r>
          </w:p>
        </w:tc>
      </w:tr>
      <w:tr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concurrentConsumers=3</w:t>
            </w:r>
          </w:p>
        </w:tc>
        <w:tc>
          <w:tcPr>
            <w:tcW w:type="dxa" w:w="6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 threads process messages in parallel</w:t>
            </w:r>
          </w:p>
        </w:tc>
      </w:tr>
    </w:tbl>
    <w:p>
      <w:pPr>
        <w:spacing w:after="120"/>
      </w:pPr>
    </w:p>
    <w:p>
      <w:pPr>
        <w:pStyle w:val="Heading2"/>
        <w:spacing w:after="100" w:before="200"/>
      </w:pPr>
      <w:r>
        <w:t xml:space="preserve">Most useful options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00"/>
        <w:gridCol w:w="5660"/>
      </w:tblGrid>
      <w:tr>
        <w:trPr>
          <w:tblHeader/>
        </w:trPr>
        <w:tc>
          <w:tcPr>
            <w:tcW w:type="dxa" w:w="3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Option</w:t>
            </w:r>
          </w:p>
        </w:tc>
        <w:tc>
          <w:tcPr>
            <w:tcW w:type="dxa" w:w="5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3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concurrentConsumers=3</w:t>
            </w:r>
          </w:p>
        </w:tc>
        <w:tc>
          <w:tcPr>
            <w:tcW w:type="dxa" w:w="5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parallel processing threads (default 1)</w:t>
            </w:r>
          </w:p>
        </w:tc>
      </w:tr>
      <w:tr>
        <w:tc>
          <w:tcPr>
            <w:tcW w:type="dxa" w:w="3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size=1000</w:t>
            </w:r>
          </w:p>
        </w:tc>
        <w:tc>
          <w:tcPr>
            <w:tcW w:type="dxa" w:w="5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max messages the in-memory queue holds</w:t>
            </w:r>
          </w:p>
        </w:tc>
      </w:tr>
      <w:tr>
        <w:tc>
          <w:tcPr>
            <w:tcW w:type="dxa" w:w="3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blockWhenFull=true</w:t>
            </w:r>
          </w:p>
        </w:tc>
        <w:tc>
          <w:tcPr>
            <w:tcW w:type="dxa" w:w="5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caller waits when the queue is full (instead of error)</w:t>
            </w:r>
          </w:p>
        </w:tc>
      </w:tr>
    </w:tbl>
    <w:p>
      <w:pPr>
        <w:spacing w:after="120"/>
      </w:pPr>
    </w:p>
    <w:p>
      <w:pPr>
        <w:pStyle w:val="Heading2"/>
        <w:spacing w:after="100" w:before="200"/>
      </w:pPr>
      <w:r>
        <w:t xml:space="preserve">Code</w:t>
      </w:r>
    </w:p>
    <w:p>
      <w:pPr>
        <w:shd w:fill="F2F2F2" w:val="clear"/>
        <w:spacing w:after="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from("file:data/in")</w:t>
      </w:r>
    </w:p>
    <w:p>
      <w:pPr>
        <w:shd w:fill="F2F2F2" w:val="clear"/>
        <w:spacing w:after="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    .to("seda:audit")          // fire and continue immediately</w:t>
      </w:r>
    </w:p>
    <w:p>
      <w:pPr>
        <w:shd w:fill="F2F2F2" w:val="clear"/>
        <w:spacing w:after="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    .to("file:data/out");</w:t>
      </w:r>
    </w:p>
    <w:p>
      <w:pPr>
        <w:shd w:fill="F2F2F2" w:val="clear"/>
        <w:spacing w:after="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val="clear"/>
        <w:spacing w:after="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from("seda:audit?concurrentConsumers=3")</w:t>
      </w:r>
    </w:p>
    <w:p>
      <w:pPr>
        <w:shd w:fill="F2F2F2" w:val="clear"/>
        <w:spacing w:after="16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    .log("audit copy: ${body}");</w:t>
      </w:r>
    </w:p>
    <w:p>
      <w:pPr>
        <w:pBdr>
          <w:left w:val="single" w:color="1F4E79" w:sz="24" w:space="8"/>
        </w:pBdr>
        <w:spacing w:after="200" w:before="100"/>
        <w:ind w:left="240"/>
      </w:pPr>
      <w:r>
        <w:rPr>
          <w:b/>
          <w:bCs/>
          <w:color w:val="1F4E79"/>
          <w:sz w:val="22"/>
          <w:szCs w:val="22"/>
        </w:rPr>
        <w:t xml:space="preserve">TIP  </w:t>
      </w:r>
      <w:r>
        <w:rPr>
          <w:sz w:val="22"/>
          <w:szCs w:val="22"/>
        </w:rPr>
        <w:t xml:space="preserve">seda is in-memory only: messages are LOST if the app crashes. For durability between apps use Kafka/SQS/JMS. seda = speed inside one app.</w:t>
      </w:r>
    </w:p>
    <w:p>
      <w:pPr>
        <w:pStyle w:val="Heading1"/>
        <w:spacing w:after="140" w:before="340"/>
      </w:pPr>
      <w:r>
        <w:t xml:space="preserve">Component 5 — log — visibility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6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What it does</w:t>
            </w:r>
          </w:p>
        </w:tc>
        <w:tc>
          <w:tcPr>
            <w:tcW w:type="dxa" w:w="6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Prints the message to the application log. You will use the short form .log("...") constantly; the endpoint form to("log:...") adds detail options like showing all headers.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Dependency (pom.xml)</w:t>
            </w:r>
          </w:p>
        </w:tc>
        <w:tc>
          <w:tcPr>
            <w:tcW w:type="dxa" w:w="6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none extra — included in camel-spring-boot-starter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Can be used as</w:t>
            </w:r>
          </w:p>
        </w:tc>
        <w:tc>
          <w:tcPr>
            <w:tcW w:type="dxa" w:w="6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producer only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Example URI</w:t>
            </w:r>
          </w:p>
        </w:tc>
        <w:tc>
          <w:tcPr>
            <w:tcW w:type="dxa" w:w="6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log:orders?level=INFO&amp;showHeaders=true</w:t>
            </w:r>
          </w:p>
        </w:tc>
      </w:tr>
    </w:tbl>
    <w:p>
      <w:pPr>
        <w:spacing w:after="120"/>
      </w:pPr>
    </w:p>
    <w:p>
      <w:pPr>
        <w:pStyle w:val="Heading2"/>
        <w:spacing w:after="100" w:before="200"/>
      </w:pPr>
      <w:r>
        <w:t xml:space="preserve">URI explained word by word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6060"/>
      </w:tblGrid>
      <w:tr>
        <w:trPr>
          <w:tblHeader/>
        </w:trPr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Part</w:t>
            </w:r>
          </w:p>
        </w:tc>
        <w:tc>
          <w:tcPr>
            <w:tcW w:type="dxa" w:w="6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log</w:t>
            </w:r>
          </w:p>
        </w:tc>
        <w:tc>
          <w:tcPr>
            <w:tcW w:type="dxa" w:w="6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the component name</w:t>
            </w:r>
          </w:p>
        </w:tc>
      </w:tr>
      <w:tr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orders</w:t>
            </w:r>
          </w:p>
        </w:tc>
        <w:tc>
          <w:tcPr>
            <w:tcW w:type="dxa" w:w="6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the logger name (shows in the log line)</w:t>
            </w:r>
          </w:p>
        </w:tc>
      </w:tr>
      <w:tr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level=INFO</w:t>
            </w:r>
          </w:p>
        </w:tc>
        <w:tc>
          <w:tcPr>
            <w:tcW w:type="dxa" w:w="6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log level: TRACE, DEBUG, INFO, WARN, ERROR</w:t>
            </w:r>
          </w:p>
        </w:tc>
      </w:tr>
      <w:tr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showHeaders=true</w:t>
            </w:r>
          </w:p>
        </w:tc>
        <w:tc>
          <w:tcPr>
            <w:tcW w:type="dxa" w:w="6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also print all message headers</w:t>
            </w:r>
          </w:p>
        </w:tc>
      </w:tr>
    </w:tbl>
    <w:p>
      <w:pPr>
        <w:spacing w:after="120"/>
      </w:pPr>
    </w:p>
    <w:p>
      <w:pPr>
        <w:pStyle w:val="Heading2"/>
        <w:spacing w:after="100" w:before="200"/>
      </w:pPr>
      <w:r>
        <w:t xml:space="preserve">Most useful options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00"/>
        <w:gridCol w:w="5660"/>
      </w:tblGrid>
      <w:tr>
        <w:trPr>
          <w:tblHeader/>
        </w:trPr>
        <w:tc>
          <w:tcPr>
            <w:tcW w:type="dxa" w:w="3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Option</w:t>
            </w:r>
          </w:p>
        </w:tc>
        <w:tc>
          <w:tcPr>
            <w:tcW w:type="dxa" w:w="5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3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showHeaders=true</w:t>
            </w:r>
          </w:p>
        </w:tc>
        <w:tc>
          <w:tcPr>
            <w:tcW w:type="dxa" w:w="5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print headers too (great for debugging)</w:t>
            </w:r>
          </w:p>
        </w:tc>
      </w:tr>
      <w:tr>
        <w:tc>
          <w:tcPr>
            <w:tcW w:type="dxa" w:w="3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showBody=false</w:t>
            </w:r>
          </w:p>
        </w:tc>
        <w:tc>
          <w:tcPr>
            <w:tcW w:type="dxa" w:w="5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hide the body (big/binary payloads)</w:t>
            </w:r>
          </w:p>
        </w:tc>
      </w:tr>
      <w:tr>
        <w:tc>
          <w:tcPr>
            <w:tcW w:type="dxa" w:w="3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multiline=true</w:t>
            </w:r>
          </w:p>
        </w:tc>
        <w:tc>
          <w:tcPr>
            <w:tcW w:type="dxa" w:w="5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each piece on its own line</w:t>
            </w:r>
          </w:p>
        </w:tc>
      </w:tr>
    </w:tbl>
    <w:p>
      <w:pPr>
        <w:spacing w:after="120"/>
      </w:pPr>
    </w:p>
    <w:p>
      <w:pPr>
        <w:pStyle w:val="Heading2"/>
        <w:spacing w:after="100" w:before="200"/>
      </w:pPr>
      <w:r>
        <w:t xml:space="preserve">Code</w:t>
      </w:r>
    </w:p>
    <w:p>
      <w:pPr>
        <w:shd w:fill="F2F2F2" w:val="clear"/>
        <w:spacing w:after="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.log("received ${header.CamelFileName}")          // short form: message only</w:t>
      </w:r>
    </w:p>
    <w:p>
      <w:pPr>
        <w:shd w:fill="F2F2F2" w:val="clear"/>
        <w:spacing w:after="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val="clear"/>
        <w:spacing w:after="16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.to("log:debug?level=DEBUG&amp;showHeaders=true")     // endpoint form: full detail</w:t>
      </w:r>
    </w:p>
    <w:p>
      <w:pPr>
        <w:pBdr>
          <w:left w:val="single" w:color="1F4E79" w:sz="24" w:space="8"/>
        </w:pBdr>
        <w:spacing w:after="200" w:before="100"/>
        <w:ind w:left="240"/>
      </w:pPr>
      <w:r>
        <w:rPr>
          <w:b/>
          <w:bCs/>
          <w:color w:val="1F4E79"/>
          <w:sz w:val="22"/>
          <w:szCs w:val="22"/>
        </w:rPr>
        <w:t xml:space="preserve">TIP  </w:t>
      </w:r>
      <w:r>
        <w:rPr>
          <w:sz w:val="22"/>
          <w:szCs w:val="22"/>
        </w:rPr>
        <w:t xml:space="preserve">Debugging rule: when a route misbehaves, drop to("log:x?showHeaders=true") right before the failing step — you will usually see the problem immediately.</w:t>
      </w:r>
    </w:p>
    <w:p>
      <w:pPr>
        <w:pStyle w:val="Heading1"/>
        <w:spacing w:after="140" w:before="340"/>
      </w:pPr>
      <w:r>
        <w:t xml:space="preserve">Component 6 — REST DSL (platform-http) — receiving HTTP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6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What it does</w:t>
            </w:r>
          </w:p>
        </w:tc>
        <w:tc>
          <w:tcPr>
            <w:tcW w:type="dxa" w:w="6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Turns your route into an HTTP API on Spring Boot's own web server (port 8080) — no @RestController needed. This is the INCOMING side of HTTP.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Dependency (pom.xml)</w:t>
            </w:r>
          </w:p>
        </w:tc>
        <w:tc>
          <w:tcPr>
            <w:tcW w:type="dxa" w:w="6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camel-platform-http-starter (+ camel-jackson-starter for JSON binding)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Can be used as</w:t>
            </w:r>
          </w:p>
        </w:tc>
        <w:tc>
          <w:tcPr>
            <w:tcW w:type="dxa" w:w="6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consumer (it receives requests)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Example URI</w:t>
            </w:r>
          </w:p>
        </w:tc>
        <w:tc>
          <w:tcPr>
            <w:tcW w:type="dxa" w:w="6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rest("/orders").post().to("direct:x")  — a DSL, not a plain URI</w:t>
            </w:r>
          </w:p>
        </w:tc>
      </w:tr>
    </w:tbl>
    <w:p>
      <w:pPr>
        <w:spacing w:after="120"/>
      </w:pPr>
    </w:p>
    <w:p>
      <w:pPr>
        <w:pStyle w:val="Heading2"/>
        <w:spacing w:after="100" w:before="200"/>
      </w:pPr>
      <w:r>
        <w:t xml:space="preserve">URI explained word by word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6060"/>
      </w:tblGrid>
      <w:tr>
        <w:trPr>
          <w:tblHeader/>
        </w:trPr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Part</w:t>
            </w:r>
          </w:p>
        </w:tc>
        <w:tc>
          <w:tcPr>
            <w:tcW w:type="dxa" w:w="6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rest("/orders")</w:t>
            </w:r>
          </w:p>
        </w:tc>
        <w:tc>
          <w:tcPr>
            <w:tcW w:type="dxa" w:w="6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the base path of the API: everything under /orders</w:t>
            </w:r>
          </w:p>
        </w:tc>
      </w:tr>
      <w:tr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.post()  .get("/{id}")</w:t>
            </w:r>
          </w:p>
        </w:tc>
        <w:tc>
          <w:tcPr>
            <w:tcW w:type="dxa" w:w="6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the HTTP verbs you accept; {id} is a path parameter</w:t>
            </w:r>
          </w:p>
        </w:tc>
      </w:tr>
      <w:tr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{id}</w:t>
            </w:r>
          </w:p>
        </w:tc>
        <w:tc>
          <w:tcPr>
            <w:tcW w:type="dxa" w:w="6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arrives in the route as a header:  header("id")</w:t>
            </w:r>
          </w:p>
        </w:tc>
      </w:tr>
      <w:tr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.to("direct:x")</w:t>
            </w:r>
          </w:p>
        </w:tc>
        <w:tc>
          <w:tcPr>
            <w:tcW w:type="dxa" w:w="6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where the request is handed for processing</w:t>
            </w:r>
          </w:p>
        </w:tc>
      </w:tr>
      <w:tr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restConfiguration().bindingMode(RestBindingMode.json)</w:t>
            </w:r>
          </w:p>
        </w:tc>
        <w:tc>
          <w:tcPr>
            <w:tcW w:type="dxa" w:w="6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one-time setting: auto-convert JSON body to/from Java objects</w:t>
            </w:r>
          </w:p>
        </w:tc>
      </w:tr>
    </w:tbl>
    <w:p>
      <w:pPr>
        <w:spacing w:after="120"/>
      </w:pPr>
    </w:p>
    <w:p>
      <w:pPr>
        <w:pStyle w:val="Heading2"/>
        <w:spacing w:after="100" w:before="200"/>
      </w:pPr>
      <w:r>
        <w:t xml:space="preserve">Most useful options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00"/>
        <w:gridCol w:w="5660"/>
      </w:tblGrid>
      <w:tr>
        <w:trPr>
          <w:tblHeader/>
        </w:trPr>
        <w:tc>
          <w:tcPr>
            <w:tcW w:type="dxa" w:w="3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Option</w:t>
            </w:r>
          </w:p>
        </w:tc>
        <w:tc>
          <w:tcPr>
            <w:tcW w:type="dxa" w:w="5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3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bindingMode(json)</w:t>
            </w:r>
          </w:p>
        </w:tc>
        <w:tc>
          <w:tcPr>
            <w:tcW w:type="dxa" w:w="5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JSON in/out handled automatically</w:t>
            </w:r>
          </w:p>
        </w:tc>
      </w:tr>
      <w:tr>
        <w:tc>
          <w:tcPr>
            <w:tcW w:type="dxa" w:w="3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.type(Order.class)</w:t>
            </w:r>
          </w:p>
        </w:tc>
        <w:tc>
          <w:tcPr>
            <w:tcW w:type="dxa" w:w="5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bind the request body to this POJO</w:t>
            </w:r>
          </w:p>
        </w:tc>
      </w:tr>
      <w:tr>
        <w:tc>
          <w:tcPr>
            <w:tcW w:type="dxa" w:w="3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consumes/produces("application/json")</w:t>
            </w:r>
          </w:p>
        </w:tc>
        <w:tc>
          <w:tcPr>
            <w:tcW w:type="dxa" w:w="5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declare/enforce content types</w:t>
            </w:r>
          </w:p>
        </w:tc>
      </w:tr>
    </w:tbl>
    <w:p>
      <w:pPr>
        <w:spacing w:after="120"/>
      </w:pPr>
    </w:p>
    <w:p>
      <w:pPr>
        <w:pStyle w:val="Heading2"/>
        <w:spacing w:after="100" w:before="200"/>
      </w:pPr>
      <w:r>
        <w:t xml:space="preserve">Code</w:t>
      </w:r>
    </w:p>
    <w:p>
      <w:pPr>
        <w:shd w:fill="F2F2F2" w:val="clear"/>
        <w:spacing w:after="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restConfiguration().bindingMode(RestBindingMode.json);</w:t>
      </w:r>
    </w:p>
    <w:p>
      <w:pPr>
        <w:shd w:fill="F2F2F2" w:val="clear"/>
        <w:spacing w:after="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val="clear"/>
        <w:spacing w:after="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rest("/orders")</w:t>
      </w:r>
    </w:p>
    <w:p>
      <w:pPr>
        <w:shd w:fill="F2F2F2" w:val="clear"/>
        <w:spacing w:after="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    .post().to("direct:createOrder")</w:t>
      </w:r>
    </w:p>
    <w:p>
      <w:pPr>
        <w:shd w:fill="F2F2F2" w:val="clear"/>
        <w:spacing w:after="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    .get("/{id}").to("direct:getOrder");</w:t>
      </w:r>
    </w:p>
    <w:p>
      <w:pPr>
        <w:shd w:fill="F2F2F2" w:val="clear"/>
        <w:spacing w:after="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val="clear"/>
        <w:spacing w:after="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from("direct:getOrder")</w:t>
      </w:r>
    </w:p>
    <w:p>
      <w:pPr>
        <w:shd w:fill="F2F2F2" w:val="clear"/>
        <w:spacing w:after="16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    .log("asked for id ${header.id}");</w:t>
      </w:r>
    </w:p>
    <w:p>
      <w:pPr>
        <w:pBdr>
          <w:left w:val="single" w:color="1F4E79" w:sz="24" w:space="8"/>
        </w:pBdr>
        <w:spacing w:after="200" w:before="100"/>
        <w:ind w:left="240"/>
      </w:pPr>
      <w:r>
        <w:rPr>
          <w:b/>
          <w:bCs/>
          <w:color w:val="1F4E79"/>
          <w:sz w:val="22"/>
          <w:szCs w:val="22"/>
        </w:rPr>
        <w:t xml:space="preserve">TIP  </w:t>
      </w:r>
      <w:r>
        <w:rPr>
          <w:sz w:val="22"/>
          <w:szCs w:val="22"/>
        </w:rPr>
        <w:t xml:space="preserve">The whole response rule in one line: whatever the body is when the route ENDS is what the HTTP caller receives.</w:t>
      </w:r>
    </w:p>
    <w:p>
      <w:pPr>
        <w:pStyle w:val="Heading1"/>
        <w:spacing w:after="140" w:before="340"/>
      </w:pPr>
      <w:r>
        <w:t xml:space="preserve">Component 7 — http — calling HTTP (outgoing)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6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What it does</w:t>
            </w:r>
          </w:p>
        </w:tc>
        <w:tc>
          <w:tcPr>
            <w:tcW w:type="dxa" w:w="6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Calls an external REST/HTTP service from inside a route and puts the response into the body. This is the OUTGOING side of HTTP (OSB: Service Callout).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Dependency (pom.xml)</w:t>
            </w:r>
          </w:p>
        </w:tc>
        <w:tc>
          <w:tcPr>
            <w:tcW w:type="dxa" w:w="6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camel-http-starter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Can be used as</w:t>
            </w:r>
          </w:p>
        </w:tc>
        <w:tc>
          <w:tcPr>
            <w:tcW w:type="dxa" w:w="6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producer only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Example URI</w:t>
            </w:r>
          </w:p>
        </w:tc>
        <w:tc>
          <w:tcPr>
            <w:tcW w:type="dxa" w:w="6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http://localhost:8081/users/U1?throwExceptionOnFailure=false</w:t>
            </w:r>
          </w:p>
        </w:tc>
      </w:tr>
    </w:tbl>
    <w:p>
      <w:pPr>
        <w:spacing w:after="120"/>
      </w:pPr>
    </w:p>
    <w:p>
      <w:pPr>
        <w:pStyle w:val="Heading2"/>
        <w:spacing w:after="100" w:before="200"/>
      </w:pPr>
      <w:r>
        <w:t xml:space="preserve">URI explained word by word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6060"/>
      </w:tblGrid>
      <w:tr>
        <w:trPr>
          <w:tblHeader/>
        </w:trPr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Part</w:t>
            </w:r>
          </w:p>
        </w:tc>
        <w:tc>
          <w:tcPr>
            <w:tcW w:type="dxa" w:w="6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http (or https)</w:t>
            </w:r>
          </w:p>
        </w:tc>
        <w:tc>
          <w:tcPr>
            <w:tcW w:type="dxa" w:w="6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the component name</w:t>
            </w:r>
          </w:p>
        </w:tc>
      </w:tr>
      <w:tr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localhost:8081</w:t>
            </w:r>
          </w:p>
        </w:tc>
        <w:tc>
          <w:tcPr>
            <w:tcW w:type="dxa" w:w="6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host and port of the service you call</w:t>
            </w:r>
          </w:p>
        </w:tc>
      </w:tr>
      <w:tr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/users/U1</w:t>
            </w:r>
          </w:p>
        </w:tc>
        <w:tc>
          <w:tcPr>
            <w:tcW w:type="dxa" w:w="6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the path on that service</w:t>
            </w:r>
          </w:p>
        </w:tc>
      </w:tr>
      <w:tr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throwExceptionOnFailure=false</w:t>
            </w:r>
          </w:p>
        </w:tc>
        <w:tc>
          <w:tcPr>
            <w:tcW w:type="dxa" w:w="6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do NOT throw on 4xx/5xx — let the route inspect the status code itself (a 404 can be a valid business answer!)</w:t>
            </w:r>
          </w:p>
        </w:tc>
      </w:tr>
    </w:tbl>
    <w:p>
      <w:pPr>
        <w:spacing w:after="120"/>
      </w:pPr>
    </w:p>
    <w:p>
      <w:pPr>
        <w:pStyle w:val="Heading2"/>
        <w:spacing w:after="100" w:before="200"/>
      </w:pPr>
      <w:r>
        <w:t xml:space="preserve">Most useful options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00"/>
        <w:gridCol w:w="5660"/>
      </w:tblGrid>
      <w:tr>
        <w:trPr>
          <w:tblHeader/>
        </w:trPr>
        <w:tc>
          <w:tcPr>
            <w:tcW w:type="dxa" w:w="3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Option</w:t>
            </w:r>
          </w:p>
        </w:tc>
        <w:tc>
          <w:tcPr>
            <w:tcW w:type="dxa" w:w="5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3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throwExceptionOnFailure=false</w:t>
            </w:r>
          </w:p>
        </w:tc>
        <w:tc>
          <w:tcPr>
            <w:tcW w:type="dxa" w:w="5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handle status codes yourself in a choice()</w:t>
            </w:r>
          </w:p>
        </w:tc>
      </w:tr>
      <w:tr>
        <w:tc>
          <w:tcPr>
            <w:tcW w:type="dxa" w:w="3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connectTimeout=5000</w:t>
            </w:r>
          </w:p>
        </w:tc>
        <w:tc>
          <w:tcPr>
            <w:tcW w:type="dxa" w:w="5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ms to establish the connection</w:t>
            </w:r>
          </w:p>
        </w:tc>
      </w:tr>
      <w:tr>
        <w:tc>
          <w:tcPr>
            <w:tcW w:type="dxa" w:w="3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socketTimeout=10000</w:t>
            </w:r>
          </w:p>
        </w:tc>
        <w:tc>
          <w:tcPr>
            <w:tcW w:type="dxa" w:w="5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ms to wait for the response</w:t>
            </w:r>
          </w:p>
        </w:tc>
      </w:tr>
    </w:tbl>
    <w:p>
      <w:pPr>
        <w:spacing w:after="120"/>
      </w:pPr>
    </w:p>
    <w:p>
      <w:pPr>
        <w:pStyle w:val="Heading2"/>
        <w:spacing w:after="100" w:before="200"/>
      </w:pPr>
      <w:r>
        <w:t xml:space="preserve">Code</w:t>
      </w:r>
    </w:p>
    <w:p>
      <w:pPr>
        <w:shd w:fill="F2F2F2" w:val="clear"/>
        <w:spacing w:after="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.setHeader(Exchange.HTTP_METHOD, constant("GET"))</w:t>
      </w:r>
    </w:p>
    <w:p>
      <w:pPr>
        <w:shd w:fill="F2F2F2" w:val="clear"/>
        <w:spacing w:after="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.toD("http://localhost:8081/users/${header.userId}?throwExceptionOnFailure=false")</w:t>
      </w:r>
    </w:p>
    <w:p>
      <w:pPr>
        <w:shd w:fill="F2F2F2" w:val="clear"/>
        <w:spacing w:after="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.choice()</w:t>
      </w:r>
    </w:p>
    <w:p>
      <w:pPr>
        <w:shd w:fill="F2F2F2" w:val="clear"/>
        <w:spacing w:after="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    .when(header(Exchange.HTTP_RESPONSE_CODE).isEqualTo(200))</w:t>
      </w:r>
    </w:p>
    <w:p>
      <w:pPr>
        <w:shd w:fill="F2F2F2" w:val="clear"/>
        <w:spacing w:after="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        .log("user exists: ${body}")</w:t>
      </w:r>
    </w:p>
    <w:p>
      <w:pPr>
        <w:shd w:fill="F2F2F2" w:val="clear"/>
        <w:spacing w:after="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    .otherwise()</w:t>
      </w:r>
    </w:p>
    <w:p>
      <w:pPr>
        <w:shd w:fill="F2F2F2" w:val="clear"/>
        <w:spacing w:after="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        .log("user not found")</w:t>
      </w:r>
    </w:p>
    <w:p>
      <w:pPr>
        <w:shd w:fill="F2F2F2" w:val="clear"/>
        <w:spacing w:after="16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.end();</w:t>
      </w:r>
    </w:p>
    <w:p>
      <w:pPr>
        <w:pBdr>
          <w:left w:val="single" w:color="1F4E79" w:sz="24" w:space="8"/>
        </w:pBdr>
        <w:spacing w:after="200" w:before="100"/>
        <w:ind w:left="240"/>
      </w:pPr>
      <w:r>
        <w:rPr>
          <w:b/>
          <w:bCs/>
          <w:color w:val="1F4E79"/>
          <w:sz w:val="22"/>
          <w:szCs w:val="22"/>
        </w:rPr>
        <w:t xml:space="preserve">TIP  </w:t>
      </w:r>
      <w:r>
        <w:rPr>
          <w:sz w:val="22"/>
          <w:szCs w:val="22"/>
        </w:rPr>
        <w:t xml:space="preserve">Two things to remember: use toD (to-Dynamic) when the URL contains ${...}; and STASH your data in headers first — the HTTP response REPLACES the body.</w:t>
      </w:r>
    </w:p>
    <w:p>
      <w:pPr>
        <w:pStyle w:val="Heading1"/>
        <w:spacing w:after="140" w:before="340"/>
      </w:pPr>
      <w:r>
        <w:t xml:space="preserve">Component 8 — kafka — the event backbone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6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What it does</w:t>
            </w:r>
          </w:p>
        </w:tc>
        <w:tc>
          <w:tcPr>
            <w:tcW w:type="dxa" w:w="6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Publishes to and consumes from Kafka topics. The standard backbone between microservices: durable, replayable, many consumers per event.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Dependency (pom.xml)</w:t>
            </w:r>
          </w:p>
        </w:tc>
        <w:tc>
          <w:tcPr>
            <w:tcW w:type="dxa" w:w="6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camel-kafka-starter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Can be used as</w:t>
            </w:r>
          </w:p>
        </w:tc>
        <w:tc>
          <w:tcPr>
            <w:tcW w:type="dxa" w:w="6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consumer AND producer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Example URI</w:t>
            </w:r>
          </w:p>
        </w:tc>
        <w:tc>
          <w:tcPr>
            <w:tcW w:type="dxa" w:w="6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kafka:orders?groupId=order-service</w:t>
            </w:r>
          </w:p>
        </w:tc>
      </w:tr>
    </w:tbl>
    <w:p>
      <w:pPr>
        <w:spacing w:after="120"/>
      </w:pPr>
    </w:p>
    <w:p>
      <w:pPr>
        <w:pStyle w:val="Heading2"/>
        <w:spacing w:after="100" w:before="200"/>
      </w:pPr>
      <w:r>
        <w:t xml:space="preserve">URI explained word by word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6060"/>
      </w:tblGrid>
      <w:tr>
        <w:trPr>
          <w:tblHeader/>
        </w:trPr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Part</w:t>
            </w:r>
          </w:p>
        </w:tc>
        <w:tc>
          <w:tcPr>
            <w:tcW w:type="dxa" w:w="6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kafka</w:t>
            </w:r>
          </w:p>
        </w:tc>
        <w:tc>
          <w:tcPr>
            <w:tcW w:type="dxa" w:w="6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the component name</w:t>
            </w:r>
          </w:p>
        </w:tc>
      </w:tr>
      <w:tr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orders</w:t>
            </w:r>
          </w:p>
        </w:tc>
        <w:tc>
          <w:tcPr>
            <w:tcW w:type="dxa" w:w="6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the topic name</w:t>
            </w:r>
          </w:p>
        </w:tc>
      </w:tr>
      <w:tr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groupId=order-service</w:t>
            </w:r>
          </w:p>
        </w:tc>
        <w:tc>
          <w:tcPr>
            <w:tcW w:type="dxa" w:w="6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consumer group: consumers with the SAME groupId split the messages; DIFFERENT groupIds each get ALL messages</w:t>
            </w:r>
          </w:p>
        </w:tc>
      </w:tr>
      <w:tr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(brokers)</w:t>
            </w:r>
          </w:p>
        </w:tc>
        <w:tc>
          <w:tcPr>
            <w:tcW w:type="dxa" w:w="6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usually set once in application.properties: camel.component.kafka.brokers=localhost:9092</w:t>
            </w:r>
          </w:p>
        </w:tc>
      </w:tr>
    </w:tbl>
    <w:p>
      <w:pPr>
        <w:spacing w:after="120"/>
      </w:pPr>
    </w:p>
    <w:p>
      <w:pPr>
        <w:pStyle w:val="Heading2"/>
        <w:spacing w:after="100" w:before="200"/>
      </w:pPr>
      <w:r>
        <w:t xml:space="preserve">Most useful options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00"/>
        <w:gridCol w:w="5660"/>
      </w:tblGrid>
      <w:tr>
        <w:trPr>
          <w:tblHeader/>
        </w:trPr>
        <w:tc>
          <w:tcPr>
            <w:tcW w:type="dxa" w:w="3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Option</w:t>
            </w:r>
          </w:p>
        </w:tc>
        <w:tc>
          <w:tcPr>
            <w:tcW w:type="dxa" w:w="5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3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groupId=x</w:t>
            </w:r>
          </w:p>
        </w:tc>
        <w:tc>
          <w:tcPr>
            <w:tcW w:type="dxa" w:w="5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consumer group name (consumer side)</w:t>
            </w:r>
          </w:p>
        </w:tc>
      </w:tr>
      <w:tr>
        <w:tc>
          <w:tcPr>
            <w:tcW w:type="dxa" w:w="3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autoOffsetReset=earliest</w:t>
            </w:r>
          </w:p>
        </w:tc>
        <w:tc>
          <w:tcPr>
            <w:tcW w:type="dxa" w:w="5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new group starts from the oldest message (default latest = only new ones)</w:t>
            </w:r>
          </w:p>
        </w:tc>
      </w:tr>
      <w:tr>
        <w:tc>
          <w:tcPr>
            <w:tcW w:type="dxa" w:w="3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brokers=host:9092</w:t>
            </w:r>
          </w:p>
        </w:tc>
        <w:tc>
          <w:tcPr>
            <w:tcW w:type="dxa" w:w="5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broker list, if not set globally in properties</w:t>
            </w:r>
          </w:p>
        </w:tc>
      </w:tr>
    </w:tbl>
    <w:p>
      <w:pPr>
        <w:spacing w:after="120"/>
      </w:pPr>
    </w:p>
    <w:p>
      <w:pPr>
        <w:pStyle w:val="Heading2"/>
        <w:spacing w:after="100" w:before="200"/>
      </w:pPr>
      <w:r>
        <w:t xml:space="preserve">Code</w:t>
      </w:r>
    </w:p>
    <w:p>
      <w:pPr>
        <w:shd w:fill="F2F2F2" w:val="clear"/>
        <w:spacing w:after="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# application.properties</w:t>
      </w:r>
    </w:p>
    <w:p>
      <w:pPr>
        <w:shd w:fill="F2F2F2" w:val="clear"/>
        <w:spacing w:after="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camel.component.kafka.brokers=localhost:9092</w:t>
      </w:r>
    </w:p>
    <w:p>
      <w:pPr>
        <w:shd w:fill="F2F2F2" w:val="clear"/>
        <w:spacing w:after="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val="clear"/>
        <w:spacing w:after="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// producer</w:t>
      </w:r>
    </w:p>
    <w:p>
      <w:pPr>
        <w:shd w:fill="F2F2F2" w:val="clear"/>
        <w:spacing w:after="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from("direct:publish").to("kafka:orders");</w:t>
      </w:r>
    </w:p>
    <w:p>
      <w:pPr>
        <w:shd w:fill="F2F2F2" w:val="clear"/>
        <w:spacing w:after="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val="clear"/>
        <w:spacing w:after="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// consumer</w:t>
      </w:r>
    </w:p>
    <w:p>
      <w:pPr>
        <w:shd w:fill="F2F2F2" w:val="clear"/>
        <w:spacing w:after="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from("kafka:orders?groupId=order-service")</w:t>
      </w:r>
    </w:p>
    <w:p>
      <w:pPr>
        <w:shd w:fill="F2F2F2" w:val="clear"/>
        <w:spacing w:after="16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    .log("consumed: ${body}");</w:t>
      </w:r>
    </w:p>
    <w:p>
      <w:pPr>
        <w:pBdr>
          <w:left w:val="single" w:color="1F4E79" w:sz="24" w:space="8"/>
        </w:pBdr>
        <w:spacing w:after="200" w:before="100"/>
        <w:ind w:left="240"/>
      </w:pPr>
      <w:r>
        <w:rPr>
          <w:b/>
          <w:bCs/>
          <w:color w:val="1F4E79"/>
          <w:sz w:val="22"/>
          <w:szCs w:val="22"/>
        </w:rPr>
        <w:t xml:space="preserve">TIP  </w:t>
      </w:r>
      <w:r>
        <w:rPr>
          <w:sz w:val="22"/>
          <w:szCs w:val="22"/>
        </w:rPr>
        <w:t xml:space="preserve">Producer and consumer can be different applications — that is the point. The topic holds messages even while consumers are down.</w:t>
      </w:r>
    </w:p>
    <w:p>
      <w:pPr>
        <w:pStyle w:val="Heading1"/>
        <w:spacing w:after="140" w:before="340"/>
      </w:pPr>
      <w:r>
        <w:t xml:space="preserve">Component 9 — aws2-s3 — object storage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6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What it does</w:t>
            </w:r>
          </w:p>
        </w:tc>
        <w:tc>
          <w:tcPr>
            <w:tcW w:type="dxa" w:w="6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Uploads/downloads files (objects) to Amazon S3 buckets. Works identically against LocalStack for training — only the endpoint config differs.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Dependency (pom.xml)</w:t>
            </w:r>
          </w:p>
        </w:tc>
        <w:tc>
          <w:tcPr>
            <w:tcW w:type="dxa" w:w="6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camel-aws2-s3-starter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Can be used as</w:t>
            </w:r>
          </w:p>
        </w:tc>
        <w:tc>
          <w:tcPr>
            <w:tcW w:type="dxa" w:w="6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consumer AND producer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Example URI</w:t>
            </w:r>
          </w:p>
        </w:tc>
        <w:tc>
          <w:tcPr>
            <w:tcW w:type="dxa" w:w="6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aws2-s3://invoices?deleteAfterRead=false</w:t>
            </w:r>
          </w:p>
        </w:tc>
      </w:tr>
    </w:tbl>
    <w:p>
      <w:pPr>
        <w:spacing w:after="120"/>
      </w:pPr>
    </w:p>
    <w:p>
      <w:pPr>
        <w:pStyle w:val="Heading2"/>
        <w:spacing w:after="100" w:before="200"/>
      </w:pPr>
      <w:r>
        <w:t xml:space="preserve">URI explained word by word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6060"/>
      </w:tblGrid>
      <w:tr>
        <w:trPr>
          <w:tblHeader/>
        </w:trPr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Part</w:t>
            </w:r>
          </w:p>
        </w:tc>
        <w:tc>
          <w:tcPr>
            <w:tcW w:type="dxa" w:w="6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aws2-s3</w:t>
            </w:r>
          </w:p>
        </w:tc>
        <w:tc>
          <w:tcPr>
            <w:tcW w:type="dxa" w:w="6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the component name (aws2 = current AWS SDK v2 generation)</w:t>
            </w:r>
          </w:p>
        </w:tc>
      </w:tr>
      <w:tr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invoices</w:t>
            </w:r>
          </w:p>
        </w:tc>
        <w:tc>
          <w:tcPr>
            <w:tcW w:type="dxa" w:w="6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the BUCKET name</w:t>
            </w:r>
          </w:p>
        </w:tc>
      </w:tr>
      <w:tr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deleteAfterRead=false</w:t>
            </w:r>
          </w:p>
        </w:tc>
        <w:tc>
          <w:tcPr>
            <w:tcW w:type="dxa" w:w="6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consumer: keep the object after reading (default true = delete once consumed)</w:t>
            </w:r>
          </w:p>
        </w:tc>
      </w:tr>
      <w:tr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CamelAwsS3Key (header)</w:t>
            </w:r>
          </w:p>
        </w:tc>
        <w:tc>
          <w:tcPr>
            <w:tcW w:type="dxa" w:w="6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not in the URI: the object KEY (its “file name”) is set as a header before to(...)</w:t>
            </w:r>
          </w:p>
        </w:tc>
      </w:tr>
    </w:tbl>
    <w:p>
      <w:pPr>
        <w:spacing w:after="120"/>
      </w:pPr>
    </w:p>
    <w:p>
      <w:pPr>
        <w:pStyle w:val="Heading2"/>
        <w:spacing w:after="100" w:before="200"/>
      </w:pPr>
      <w:r>
        <w:t xml:space="preserve">Most useful options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00"/>
        <w:gridCol w:w="5660"/>
      </w:tblGrid>
      <w:tr>
        <w:trPr>
          <w:tblHeader/>
        </w:trPr>
        <w:tc>
          <w:tcPr>
            <w:tcW w:type="dxa" w:w="3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Option</w:t>
            </w:r>
          </w:p>
        </w:tc>
        <w:tc>
          <w:tcPr>
            <w:tcW w:type="dxa" w:w="5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3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deleteAfterRead=true</w:t>
            </w:r>
          </w:p>
        </w:tc>
        <w:tc>
          <w:tcPr>
            <w:tcW w:type="dxa" w:w="5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consumer: remove object after processing (default)</w:t>
            </w:r>
          </w:p>
        </w:tc>
      </w:tr>
      <w:tr>
        <w:tc>
          <w:tcPr>
            <w:tcW w:type="dxa" w:w="3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prefix=incoming/</w:t>
            </w:r>
          </w:p>
        </w:tc>
        <w:tc>
          <w:tcPr>
            <w:tcW w:type="dxa" w:w="5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consumer: only keys starting with this</w:t>
            </w:r>
          </w:p>
        </w:tc>
      </w:tr>
      <w:tr>
        <w:tc>
          <w:tcPr>
            <w:tcW w:type="dxa" w:w="3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operation=getObject</w:t>
            </w:r>
          </w:p>
        </w:tc>
        <w:tc>
          <w:tcPr>
            <w:tcW w:type="dxa" w:w="5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producer: READ one object instead of writing</w:t>
            </w:r>
          </w:p>
        </w:tc>
      </w:tr>
      <w:tr>
        <w:tc>
          <w:tcPr>
            <w:tcW w:type="dxa" w:w="3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region / access-key / endpoint</w:t>
            </w:r>
          </w:p>
        </w:tc>
        <w:tc>
          <w:tcPr>
            <w:tcW w:type="dxa" w:w="5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best set once in application.properties per component</w:t>
            </w:r>
          </w:p>
        </w:tc>
      </w:tr>
    </w:tbl>
    <w:p>
      <w:pPr>
        <w:spacing w:after="120"/>
      </w:pPr>
    </w:p>
    <w:p>
      <w:pPr>
        <w:pStyle w:val="Heading2"/>
        <w:spacing w:after="100" w:before="200"/>
      </w:pPr>
      <w:r>
        <w:t xml:space="preserve">Code</w:t>
      </w:r>
    </w:p>
    <w:p>
      <w:pPr>
        <w:shd w:fill="F2F2F2" w:val="clear"/>
        <w:spacing w:after="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// upload: file -&gt; S3</w:t>
      </w:r>
    </w:p>
    <w:p>
      <w:pPr>
        <w:shd w:fill="F2F2F2" w:val="clear"/>
        <w:spacing w:after="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from("file:data/outbox")</w:t>
      </w:r>
    </w:p>
    <w:p>
      <w:pPr>
        <w:shd w:fill="F2F2F2" w:val="clear"/>
        <w:spacing w:after="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    .setHeader(AWS2S3Constants.KEY, simple("${date:now:yyyy-MM-dd}/${file:name}"))</w:t>
      </w:r>
    </w:p>
    <w:p>
      <w:pPr>
        <w:shd w:fill="F2F2F2" w:val="clear"/>
        <w:spacing w:after="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    .to("aws2-s3://invoices");</w:t>
      </w:r>
    </w:p>
    <w:p>
      <w:pPr>
        <w:shd w:fill="F2F2F2" w:val="clear"/>
        <w:spacing w:after="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val="clear"/>
        <w:spacing w:after="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// download: S3 -&gt; file</w:t>
      </w:r>
    </w:p>
    <w:p>
      <w:pPr>
        <w:shd w:fill="F2F2F2" w:val="clear"/>
        <w:spacing w:after="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from("aws2-s3://invoices?deleteAfterRead=false")</w:t>
      </w:r>
    </w:p>
    <w:p>
      <w:pPr>
        <w:shd w:fill="F2F2F2" w:val="clear"/>
        <w:spacing w:after="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    .setHeader(Exchange.FILE_NAME, header(AWS2S3Constants.KEY))</w:t>
      </w:r>
    </w:p>
    <w:p>
      <w:pPr>
        <w:shd w:fill="F2F2F2" w:val="clear"/>
        <w:spacing w:after="16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    .to("file:data/from-s3");</w:t>
      </w:r>
    </w:p>
    <w:p>
      <w:pPr>
        <w:pBdr>
          <w:left w:val="single" w:color="1F4E79" w:sz="24" w:space="8"/>
        </w:pBdr>
        <w:spacing w:after="200" w:before="100"/>
        <w:ind w:left="240"/>
      </w:pPr>
      <w:r>
        <w:rPr>
          <w:b/>
          <w:bCs/>
          <w:color w:val="1F4E79"/>
          <w:sz w:val="22"/>
          <w:szCs w:val="22"/>
        </w:rPr>
        <w:t xml:space="preserve">TIP  </w:t>
      </w:r>
      <w:r>
        <w:rPr>
          <w:sz w:val="22"/>
          <w:szCs w:val="22"/>
        </w:rPr>
        <w:t xml:space="preserve">The one header that matters: CamelAwsS3Key = the object's name/path in the bucket. Set it on upload, read it on download.</w:t>
      </w:r>
    </w:p>
    <w:p>
      <w:pPr>
        <w:pStyle w:val="Heading1"/>
        <w:spacing w:after="140" w:before="340"/>
      </w:pPr>
      <w:r>
        <w:t xml:space="preserve">Component 10 — aws2-sqs — cloud queue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6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What it does</w:t>
            </w:r>
          </w:p>
        </w:tc>
        <w:tc>
          <w:tcPr>
            <w:tcW w:type="dxa" w:w="6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Sends to and receives from Amazon SQS queues. The cloud sibling of JMS: work distribution, retry via visibility timeout, dead-letter queues.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Dependency (pom.xml)</w:t>
            </w:r>
          </w:p>
        </w:tc>
        <w:tc>
          <w:tcPr>
            <w:tcW w:type="dxa" w:w="6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camel-aws2-sqs-starter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Can be used as</w:t>
            </w:r>
          </w:p>
        </w:tc>
        <w:tc>
          <w:tcPr>
            <w:tcW w:type="dxa" w:w="6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consumer AND producer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Example URI</w:t>
            </w:r>
          </w:p>
        </w:tc>
        <w:tc>
          <w:tcPr>
            <w:tcW w:type="dxa" w:w="6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aws2-sqs://orders?waitTimeSeconds=5</w:t>
            </w:r>
          </w:p>
        </w:tc>
      </w:tr>
    </w:tbl>
    <w:p>
      <w:pPr>
        <w:spacing w:after="120"/>
      </w:pPr>
    </w:p>
    <w:p>
      <w:pPr>
        <w:pStyle w:val="Heading2"/>
        <w:spacing w:after="100" w:before="200"/>
      </w:pPr>
      <w:r>
        <w:t xml:space="preserve">URI explained word by word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6060"/>
      </w:tblGrid>
      <w:tr>
        <w:trPr>
          <w:tblHeader/>
        </w:trPr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Part</w:t>
            </w:r>
          </w:p>
        </w:tc>
        <w:tc>
          <w:tcPr>
            <w:tcW w:type="dxa" w:w="6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aws2-sqs</w:t>
            </w:r>
          </w:p>
        </w:tc>
        <w:tc>
          <w:tcPr>
            <w:tcW w:type="dxa" w:w="6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the component name</w:t>
            </w:r>
          </w:p>
        </w:tc>
      </w:tr>
      <w:tr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orders</w:t>
            </w:r>
          </w:p>
        </w:tc>
        <w:tc>
          <w:tcPr>
            <w:tcW w:type="dxa" w:w="6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the QUEUE name</w:t>
            </w:r>
          </w:p>
        </w:tc>
      </w:tr>
      <w:tr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waitTimeSeconds=5</w:t>
            </w:r>
          </w:p>
        </w:tc>
        <w:tc>
          <w:tcPr>
            <w:tcW w:type="dxa" w:w="6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long polling: hold the request up to 5 s waiting for messages instead of hammering the API — always set this</w:t>
            </w:r>
          </w:p>
        </w:tc>
      </w:tr>
    </w:tbl>
    <w:p>
      <w:pPr>
        <w:spacing w:after="120"/>
      </w:pPr>
    </w:p>
    <w:p>
      <w:pPr>
        <w:pStyle w:val="Heading2"/>
        <w:spacing w:after="100" w:before="200"/>
      </w:pPr>
      <w:r>
        <w:t xml:space="preserve">Most useful options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00"/>
        <w:gridCol w:w="5660"/>
      </w:tblGrid>
      <w:tr>
        <w:trPr>
          <w:tblHeader/>
        </w:trPr>
        <w:tc>
          <w:tcPr>
            <w:tcW w:type="dxa" w:w="3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Option</w:t>
            </w:r>
          </w:p>
        </w:tc>
        <w:tc>
          <w:tcPr>
            <w:tcW w:type="dxa" w:w="5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3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waitTimeSeconds=20</w:t>
            </w:r>
          </w:p>
        </w:tc>
        <w:tc>
          <w:tcPr>
            <w:tcW w:type="dxa" w:w="5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long polling (max 20) — cheaper and faster</w:t>
            </w:r>
          </w:p>
        </w:tc>
      </w:tr>
      <w:tr>
        <w:tc>
          <w:tcPr>
            <w:tcW w:type="dxa" w:w="3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concurrentConsumers=5</w:t>
            </w:r>
          </w:p>
        </w:tc>
        <w:tc>
          <w:tcPr>
            <w:tcW w:type="dxa" w:w="5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consumer threads working the queue in parallel</w:t>
            </w:r>
          </w:p>
        </w:tc>
      </w:tr>
      <w:tr>
        <w:tc>
          <w:tcPr>
            <w:tcW w:type="dxa" w:w="3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delaySeconds=10</w:t>
            </w:r>
          </w:p>
        </w:tc>
        <w:tc>
          <w:tcPr>
            <w:tcW w:type="dxa" w:w="5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producer: hide the message for 10 s after sending</w:t>
            </w:r>
          </w:p>
        </w:tc>
      </w:tr>
    </w:tbl>
    <w:p>
      <w:pPr>
        <w:spacing w:after="120"/>
      </w:pPr>
    </w:p>
    <w:p>
      <w:pPr>
        <w:pStyle w:val="Heading2"/>
        <w:spacing w:after="100" w:before="200"/>
      </w:pPr>
      <w:r>
        <w:t xml:space="preserve">Code</w:t>
      </w:r>
    </w:p>
    <w:p>
      <w:pPr>
        <w:shd w:fill="F2F2F2" w:val="clear"/>
        <w:spacing w:after="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// send</w:t>
      </w:r>
    </w:p>
    <w:p>
      <w:pPr>
        <w:shd w:fill="F2F2F2" w:val="clear"/>
        <w:spacing w:after="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from("direct:enqueue").to("aws2-sqs://orders");</w:t>
      </w:r>
    </w:p>
    <w:p>
      <w:pPr>
        <w:shd w:fill="F2F2F2" w:val="clear"/>
        <w:spacing w:after="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val="clear"/>
        <w:spacing w:after="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// receive</w:t>
      </w:r>
    </w:p>
    <w:p>
      <w:pPr>
        <w:shd w:fill="F2F2F2" w:val="clear"/>
        <w:spacing w:after="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from("aws2-sqs://orders?waitTimeSeconds=5")</w:t>
      </w:r>
    </w:p>
    <w:p>
      <w:pPr>
        <w:shd w:fill="F2F2F2" w:val="clear"/>
        <w:spacing w:after="16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    .log("got: ${body}");</w:t>
      </w:r>
    </w:p>
    <w:p>
      <w:pPr>
        <w:pBdr>
          <w:left w:val="single" w:color="1F4E79" w:sz="24" w:space="8"/>
        </w:pBdr>
        <w:spacing w:after="200" w:before="100"/>
        <w:ind w:left="240"/>
      </w:pPr>
      <w:r>
        <w:rPr>
          <w:b/>
          <w:bCs/>
          <w:color w:val="1F4E79"/>
          <w:sz w:val="22"/>
          <w:szCs w:val="22"/>
        </w:rPr>
        <w:t xml:space="preserve">TIP  </w:t>
      </w:r>
      <w:r>
        <w:rPr>
          <w:sz w:val="22"/>
          <w:szCs w:val="22"/>
        </w:rPr>
        <w:t xml:space="preserve">Queue vs topic in one line: a QUEUE gives each message to ONE consumer (work sharing); a TOPIC (SNS/Kafka) gives every message to ALL subscribers (broadcast).</w:t>
      </w:r>
    </w:p>
    <w:p>
      <w:pPr>
        <w:pStyle w:val="Heading1"/>
        <w:spacing w:after="140" w:before="340"/>
      </w:pPr>
      <w:r>
        <w:t xml:space="preserve">Component 11 — aws2-sns — cloud pub/sub topic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6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What it does</w:t>
            </w:r>
          </w:p>
        </w:tc>
        <w:tc>
          <w:tcPr>
            <w:tcW w:type="dxa" w:w="6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Publishes one event to an SNS topic; every subscribed queue receives a copy (fan-out). The publisher never knows who listens.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Dependency (pom.xml)</w:t>
            </w:r>
          </w:p>
        </w:tc>
        <w:tc>
          <w:tcPr>
            <w:tcW w:type="dxa" w:w="6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camel-aws2-sns-starter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Can be used as</w:t>
            </w:r>
          </w:p>
        </w:tc>
        <w:tc>
          <w:tcPr>
            <w:tcW w:type="dxa" w:w="6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producer only (subscribers consume via their own SQS queues)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Example URI</w:t>
            </w:r>
          </w:p>
        </w:tc>
        <w:tc>
          <w:tcPr>
            <w:tcW w:type="dxa" w:w="6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aws2-sns://order-events</w:t>
            </w:r>
          </w:p>
        </w:tc>
      </w:tr>
    </w:tbl>
    <w:p>
      <w:pPr>
        <w:spacing w:after="120"/>
      </w:pPr>
    </w:p>
    <w:p>
      <w:pPr>
        <w:pStyle w:val="Heading2"/>
        <w:spacing w:after="100" w:before="200"/>
      </w:pPr>
      <w:r>
        <w:t xml:space="preserve">URI explained word by word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6060"/>
      </w:tblGrid>
      <w:tr>
        <w:trPr>
          <w:tblHeader/>
        </w:trPr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Part</w:t>
            </w:r>
          </w:p>
        </w:tc>
        <w:tc>
          <w:tcPr>
            <w:tcW w:type="dxa" w:w="6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aws2-sns</w:t>
            </w:r>
          </w:p>
        </w:tc>
        <w:tc>
          <w:tcPr>
            <w:tcW w:type="dxa" w:w="6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the component name</w:t>
            </w:r>
          </w:p>
        </w:tc>
      </w:tr>
      <w:tr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order-events</w:t>
            </w:r>
          </w:p>
        </w:tc>
        <w:tc>
          <w:tcPr>
            <w:tcW w:type="dxa" w:w="6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the TOPIC name</w:t>
            </w:r>
          </w:p>
        </w:tc>
      </w:tr>
      <w:tr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(subscriptions)</w:t>
            </w:r>
          </w:p>
        </w:tc>
        <w:tc>
          <w:tcPr>
            <w:tcW w:type="dxa" w:w="6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created outside the route (CLI/console): each subscriber queue subscribes to the topic, ideally with RawMessageDelivery=true</w:t>
            </w:r>
          </w:p>
        </w:tc>
      </w:tr>
    </w:tbl>
    <w:p>
      <w:pPr>
        <w:spacing w:after="120"/>
      </w:pPr>
    </w:p>
    <w:p>
      <w:pPr>
        <w:pStyle w:val="Heading2"/>
        <w:spacing w:after="100" w:before="200"/>
      </w:pPr>
      <w:r>
        <w:t xml:space="preserve">Most useful options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00"/>
        <w:gridCol w:w="5660"/>
      </w:tblGrid>
      <w:tr>
        <w:trPr>
          <w:tblHeader/>
        </w:trPr>
        <w:tc>
          <w:tcPr>
            <w:tcW w:type="dxa" w:w="3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Option</w:t>
            </w:r>
          </w:p>
        </w:tc>
        <w:tc>
          <w:tcPr>
            <w:tcW w:type="dxa" w:w="5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3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subject=OrderPlaced</w:t>
            </w:r>
          </w:p>
        </w:tc>
        <w:tc>
          <w:tcPr>
            <w:tcW w:type="dxa" w:w="5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optional message subject</w:t>
            </w:r>
          </w:p>
        </w:tc>
      </w:tr>
      <w:tr>
        <w:tc>
          <w:tcPr>
            <w:tcW w:type="dxa" w:w="3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autoCreateTopic=true</w:t>
            </w:r>
          </w:p>
        </w:tc>
        <w:tc>
          <w:tcPr>
            <w:tcW w:type="dxa" w:w="5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create the topic if missing (dev only)</w:t>
            </w:r>
          </w:p>
        </w:tc>
      </w:tr>
    </w:tbl>
    <w:p>
      <w:pPr>
        <w:spacing w:after="120"/>
      </w:pPr>
    </w:p>
    <w:p>
      <w:pPr>
        <w:pStyle w:val="Heading2"/>
        <w:spacing w:after="100" w:before="200"/>
      </w:pPr>
      <w:r>
        <w:t xml:space="preserve">Code</w:t>
      </w:r>
    </w:p>
    <w:p>
      <w:pPr>
        <w:shd w:fill="F2F2F2" w:val="clear"/>
        <w:spacing w:after="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// publish once...</w:t>
      </w:r>
    </w:p>
    <w:p>
      <w:pPr>
        <w:shd w:fill="F2F2F2" w:val="clear"/>
        <w:spacing w:after="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from("direct:orderPlaced").to("aws2-sns://order-events");</w:t>
      </w:r>
    </w:p>
    <w:p>
      <w:pPr>
        <w:shd w:fill="F2F2F2" w:val="clear"/>
        <w:spacing w:after="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val="clear"/>
        <w:spacing w:after="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// ...every subscribed queue gets a copy:</w:t>
      </w:r>
    </w:p>
    <w:p>
      <w:pPr>
        <w:shd w:fill="F2F2F2" w:val="clear"/>
        <w:spacing w:after="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from("aws2-sqs://billing?waitTimeSeconds=5").log("billing got ${body}");</w:t>
      </w:r>
    </w:p>
    <w:p>
      <w:pPr>
        <w:shd w:fill="F2F2F2" w:val="clear"/>
        <w:spacing w:after="16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from("aws2-sqs://shipping?waitTimeSeconds=5").log("shipping got ${body}");</w:t>
      </w:r>
    </w:p>
    <w:p>
      <w:pPr>
        <w:pBdr>
          <w:left w:val="single" w:color="1F4E79" w:sz="24" w:space="8"/>
        </w:pBdr>
        <w:spacing w:after="200" w:before="100"/>
        <w:ind w:left="240"/>
      </w:pPr>
      <w:r>
        <w:rPr>
          <w:b/>
          <w:bCs/>
          <w:color w:val="1F4E79"/>
          <w:sz w:val="22"/>
          <w:szCs w:val="22"/>
        </w:rPr>
        <w:t xml:space="preserve">TIP  </w:t>
      </w:r>
      <w:r>
        <w:rPr>
          <w:sz w:val="22"/>
          <w:szCs w:val="22"/>
        </w:rPr>
        <w:t xml:space="preserve">SNS topic + one SQS queue per consumer = broadcast AND durability. Adding a new consumer tomorrow: new queue + subscription — the publisher never changes.</w:t>
      </w:r>
    </w:p>
    <w:p>
      <w:pPr>
        <w:pStyle w:val="Heading1"/>
        <w:spacing w:after="140" w:before="340"/>
      </w:pPr>
      <w:r>
        <w:t xml:space="preserve">Component 12 — sql — talking to databases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6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What it does</w:t>
            </w:r>
          </w:p>
        </w:tc>
        <w:tc>
          <w:tcPr>
            <w:tcW w:type="dxa" w:w="6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Runs SQL against the application's DataSource (configured the normal Spring Boot way). Producer executes a statement per message; consumer can poll a table.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Dependency (pom.xml)</w:t>
            </w:r>
          </w:p>
        </w:tc>
        <w:tc>
          <w:tcPr>
            <w:tcW w:type="dxa" w:w="6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camel-sql-starter + your JDBC driver (+ spring datasource config)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Can be used as</w:t>
            </w:r>
          </w:p>
        </w:tc>
        <w:tc>
          <w:tcPr>
            <w:tcW w:type="dxa" w:w="6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consumer AND producer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Example URI</w:t>
            </w:r>
          </w:p>
        </w:tc>
        <w:tc>
          <w:tcPr>
            <w:tcW w:type="dxa" w:w="6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sql:insert into orders(id, amount) values(:#orderId, :#amount)</w:t>
            </w:r>
          </w:p>
        </w:tc>
      </w:tr>
    </w:tbl>
    <w:p>
      <w:pPr>
        <w:spacing w:after="120"/>
      </w:pPr>
    </w:p>
    <w:p>
      <w:pPr>
        <w:pStyle w:val="Heading2"/>
        <w:spacing w:after="100" w:before="200"/>
      </w:pPr>
      <w:r>
        <w:t xml:space="preserve">URI explained word by word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6060"/>
      </w:tblGrid>
      <w:tr>
        <w:trPr>
          <w:tblHeader/>
        </w:trPr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Part</w:t>
            </w:r>
          </w:p>
        </w:tc>
        <w:tc>
          <w:tcPr>
            <w:tcW w:type="dxa" w:w="6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sql</w:t>
            </w:r>
          </w:p>
        </w:tc>
        <w:tc>
          <w:tcPr>
            <w:tcW w:type="dxa" w:w="6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the component name</w:t>
            </w:r>
          </w:p>
        </w:tc>
      </w:tr>
      <w:tr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insert into orders...</w:t>
            </w:r>
          </w:p>
        </w:tc>
        <w:tc>
          <w:tcPr>
            <w:tcW w:type="dxa" w:w="6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the SQL statement itself IS the path</w:t>
            </w:r>
          </w:p>
        </w:tc>
      </w:tr>
      <w:tr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:#orderId</w:t>
            </w:r>
          </w:p>
        </w:tc>
        <w:tc>
          <w:tcPr>
            <w:tcW w:type="dxa" w:w="6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 named parameter — filled from the message header or body Map key of the same name</w:t>
            </w:r>
          </w:p>
        </w:tc>
      </w:tr>
    </w:tbl>
    <w:p>
      <w:pPr>
        <w:spacing w:after="120"/>
      </w:pPr>
    </w:p>
    <w:p>
      <w:pPr>
        <w:pStyle w:val="Heading2"/>
        <w:spacing w:after="100" w:before="200"/>
      </w:pPr>
      <w:r>
        <w:t xml:space="preserve">Most useful options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00"/>
        <w:gridCol w:w="5660"/>
      </w:tblGrid>
      <w:tr>
        <w:trPr>
          <w:tblHeader/>
        </w:trPr>
        <w:tc>
          <w:tcPr>
            <w:tcW w:type="dxa" w:w="3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Option</w:t>
            </w:r>
          </w:p>
        </w:tc>
        <w:tc>
          <w:tcPr>
            <w:tcW w:type="dxa" w:w="5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3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outputType=SelectOne</w:t>
            </w:r>
          </w:p>
        </w:tc>
        <w:tc>
          <w:tcPr>
            <w:tcW w:type="dxa" w:w="5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SELECT returning exactly one row -&gt; body becomes that row</w:t>
            </w:r>
          </w:p>
        </w:tc>
      </w:tr>
      <w:tr>
        <w:tc>
          <w:tcPr>
            <w:tcW w:type="dxa" w:w="3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useIterator=false</w:t>
            </w:r>
          </w:p>
        </w:tc>
        <w:tc>
          <w:tcPr>
            <w:tcW w:type="dxa" w:w="5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SELECT result as one List instead of one exchange per row</w:t>
            </w:r>
          </w:p>
        </w:tc>
      </w:tr>
    </w:tbl>
    <w:p>
      <w:pPr>
        <w:spacing w:after="120"/>
      </w:pPr>
    </w:p>
    <w:p>
      <w:pPr>
        <w:pStyle w:val="Heading2"/>
        <w:spacing w:after="100" w:before="200"/>
      </w:pPr>
      <w:r>
        <w:t xml:space="preserve">Code</w:t>
      </w:r>
    </w:p>
    <w:p>
      <w:pPr>
        <w:shd w:fill="F2F2F2" w:val="clear"/>
        <w:spacing w:after="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# application.properties (normal Spring Boot datasource)</w:t>
      </w:r>
    </w:p>
    <w:p>
      <w:pPr>
        <w:shd w:fill="F2F2F2" w:val="clear"/>
        <w:spacing w:after="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spring.datasource.url=jdbc:postgresql://localhost:5432/shop</w:t>
      </w:r>
    </w:p>
    <w:p>
      <w:pPr>
        <w:shd w:fill="F2F2F2" w:val="clear"/>
        <w:spacing w:after="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spring.datasource.username=shop</w:t>
      </w:r>
    </w:p>
    <w:p>
      <w:pPr>
        <w:shd w:fill="F2F2F2" w:val="clear"/>
        <w:spacing w:after="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spring.datasource.password=secret</w:t>
      </w:r>
    </w:p>
    <w:p>
      <w:pPr>
        <w:shd w:fill="F2F2F2" w:val="clear"/>
        <w:spacing w:after="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val="clear"/>
        <w:spacing w:after="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// route: each incoming order Map is inserted</w:t>
      </w:r>
    </w:p>
    <w:p>
      <w:pPr>
        <w:shd w:fill="F2F2F2" w:val="clear"/>
        <w:spacing w:after="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from("kafka:orders?groupId=db-writer")</w:t>
      </w:r>
    </w:p>
    <w:p>
      <w:pPr>
        <w:shd w:fill="F2F2F2" w:val="clear"/>
        <w:spacing w:after="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    .unmarshal().json(JsonLibrary.Jackson)</w:t>
      </w:r>
    </w:p>
    <w:p>
      <w:pPr>
        <w:shd w:fill="F2F2F2" w:val="clear"/>
        <w:spacing w:after="16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    .to("sql:insert into orders(id, amount) values(:#orderId, :#amount)");</w:t>
      </w:r>
    </w:p>
    <w:p>
      <w:pPr>
        <w:pBdr>
          <w:left w:val="single" w:color="1F4E79" w:sz="24" w:space="8"/>
        </w:pBdr>
        <w:spacing w:after="200" w:before="100"/>
        <w:ind w:left="240"/>
      </w:pPr>
      <w:r>
        <w:rPr>
          <w:b/>
          <w:bCs/>
          <w:color w:val="1F4E79"/>
          <w:sz w:val="22"/>
          <w:szCs w:val="22"/>
        </w:rPr>
        <w:t xml:space="preserve">TIP  </w:t>
      </w:r>
      <w:r>
        <w:rPr>
          <w:sz w:val="22"/>
          <w:szCs w:val="22"/>
        </w:rPr>
        <w:t xml:space="preserve">:#name parameters read from headers or Map-body keys automatically — unmarshal to a Map first and the mapping is free.</w:t>
      </w:r>
    </w:p>
    <w:p>
      <w:pPr>
        <w:pStyle w:val="Heading1"/>
        <w:spacing w:after="140" w:before="340"/>
      </w:pPr>
      <w:r>
        <w:t xml:space="preserve">Component 13 — ftp / sftp — partner file transfer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6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What it does</w:t>
            </w:r>
          </w:p>
        </w:tc>
        <w:tc>
          <w:tcPr>
            <w:tcW w:type="dxa" w:w="6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The file component's remote twin: watches or writes folders on an FTP/SFTP server. The classic channel for partners, banks, and regulators.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Dependency (pom.xml)</w:t>
            </w:r>
          </w:p>
        </w:tc>
        <w:tc>
          <w:tcPr>
            <w:tcW w:type="dxa" w:w="6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camel-ftp-starter (covers ftp, ftps and sftp)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Can be used as</w:t>
            </w:r>
          </w:p>
        </w:tc>
        <w:tc>
          <w:tcPr>
            <w:tcW w:type="dxa" w:w="6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consumer AND producer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Example URI</w:t>
            </w:r>
          </w:p>
        </w:tc>
        <w:tc>
          <w:tcPr>
            <w:tcW w:type="dxa" w:w="6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sftp://reports@partner-host:22/inbox?password=secret&amp;move=done</w:t>
            </w:r>
          </w:p>
        </w:tc>
      </w:tr>
    </w:tbl>
    <w:p>
      <w:pPr>
        <w:spacing w:after="120"/>
      </w:pPr>
    </w:p>
    <w:p>
      <w:pPr>
        <w:pStyle w:val="Heading2"/>
        <w:spacing w:after="100" w:before="200"/>
      </w:pPr>
      <w:r>
        <w:t xml:space="preserve">URI explained word by word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6060"/>
      </w:tblGrid>
      <w:tr>
        <w:trPr>
          <w:tblHeader/>
        </w:trPr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Part</w:t>
            </w:r>
          </w:p>
        </w:tc>
        <w:tc>
          <w:tcPr>
            <w:tcW w:type="dxa" w:w="6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sftp</w:t>
            </w:r>
          </w:p>
        </w:tc>
        <w:tc>
          <w:tcPr>
            <w:tcW w:type="dxa" w:w="6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the component: ftp, ftps or sftp (SSH-based)</w:t>
            </w:r>
          </w:p>
        </w:tc>
      </w:tr>
      <w:tr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reports@partner-host:22</w:t>
            </w:r>
          </w:p>
        </w:tc>
        <w:tc>
          <w:tcPr>
            <w:tcW w:type="dxa" w:w="6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user @ server : port</w:t>
            </w:r>
          </w:p>
        </w:tc>
      </w:tr>
      <w:tr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/inbox</w:t>
            </w:r>
          </w:p>
        </w:tc>
        <w:tc>
          <w:tcPr>
            <w:tcW w:type="dxa" w:w="6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the remote folder</w:t>
            </w:r>
          </w:p>
        </w:tc>
      </w:tr>
      <w:tr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password=secret</w:t>
            </w:r>
          </w:p>
        </w:tc>
        <w:tc>
          <w:tcPr>
            <w:tcW w:type="dxa" w:w="6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credentials (better: privateKeyFile=... for SFTP, or property placeholders — never hardcode)</w:t>
            </w:r>
          </w:p>
        </w:tc>
      </w:tr>
      <w:tr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move=done</w:t>
            </w:r>
          </w:p>
        </w:tc>
        <w:tc>
          <w:tcPr>
            <w:tcW w:type="dxa" w:w="6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same after-processing options as the file component</w:t>
            </w:r>
          </w:p>
        </w:tc>
      </w:tr>
    </w:tbl>
    <w:p>
      <w:pPr>
        <w:spacing w:after="120"/>
      </w:pPr>
    </w:p>
    <w:p>
      <w:pPr>
        <w:pStyle w:val="Heading2"/>
        <w:spacing w:after="100" w:before="200"/>
      </w:pPr>
      <w:r>
        <w:t xml:space="preserve">Most useful options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00"/>
        <w:gridCol w:w="5660"/>
      </w:tblGrid>
      <w:tr>
        <w:trPr>
          <w:tblHeader/>
        </w:trPr>
        <w:tc>
          <w:tcPr>
            <w:tcW w:type="dxa" w:w="3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Option</w:t>
            </w:r>
          </w:p>
        </w:tc>
        <w:tc>
          <w:tcPr>
            <w:tcW w:type="dxa" w:w="5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3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privateKeyFile=/keys/id_rsa</w:t>
            </w:r>
          </w:p>
        </w:tc>
        <w:tc>
          <w:tcPr>
            <w:tcW w:type="dxa" w:w="5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key-based SFTP login (preferred)</w:t>
            </w:r>
          </w:p>
        </w:tc>
      </w:tr>
      <w:tr>
        <w:tc>
          <w:tcPr>
            <w:tcW w:type="dxa" w:w="3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binary=true</w:t>
            </w:r>
          </w:p>
        </w:tc>
        <w:tc>
          <w:tcPr>
            <w:tcW w:type="dxa" w:w="5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transfer as binary (no line-ending surprises)</w:t>
            </w:r>
          </w:p>
        </w:tc>
      </w:tr>
      <w:tr>
        <w:tc>
          <w:tcPr>
            <w:tcW w:type="dxa" w:w="3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passiveMode=true</w:t>
            </w:r>
          </w:p>
        </w:tc>
        <w:tc>
          <w:tcPr>
            <w:tcW w:type="dxa" w:w="5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FTP through firewalls</w:t>
            </w:r>
          </w:p>
        </w:tc>
      </w:tr>
      <w:tr>
        <w:tc>
          <w:tcPr>
            <w:tcW w:type="dxa" w:w="3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reconnectDelay=5000</w:t>
            </w:r>
          </w:p>
        </w:tc>
        <w:tc>
          <w:tcPr>
            <w:tcW w:type="dxa" w:w="5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wait between reconnect attempts</w:t>
            </w:r>
          </w:p>
        </w:tc>
      </w:tr>
    </w:tbl>
    <w:p>
      <w:pPr>
        <w:spacing w:after="120"/>
      </w:pPr>
    </w:p>
    <w:p>
      <w:pPr>
        <w:pStyle w:val="Heading2"/>
        <w:spacing w:after="100" w:before="200"/>
      </w:pPr>
      <w:r>
        <w:t xml:space="preserve">Code</w:t>
      </w:r>
    </w:p>
    <w:p>
      <w:pPr>
        <w:shd w:fill="F2F2F2" w:val="clear"/>
        <w:spacing w:after="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// pull partner files down to a local folder</w:t>
      </w:r>
    </w:p>
    <w:p>
      <w:pPr>
        <w:shd w:fill="F2F2F2" w:val="clear"/>
        <w:spacing w:after="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from("sftp://reports@partner-host:22/inbox?privateKeyFile=/keys/id_rsa&amp;move=done")</w:t>
      </w:r>
    </w:p>
    <w:p>
      <w:pPr>
        <w:shd w:fill="F2F2F2" w:val="clear"/>
        <w:spacing w:after="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    .log("partner file ${file:name}")</w:t>
      </w:r>
    </w:p>
    <w:p>
      <w:pPr>
        <w:shd w:fill="F2F2F2" w:val="clear"/>
        <w:spacing w:after="16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    .to("file:data/partner-in");</w:t>
      </w:r>
    </w:p>
    <w:p>
      <w:pPr>
        <w:pBdr>
          <w:left w:val="single" w:color="1F4E79" w:sz="24" w:space="8"/>
        </w:pBdr>
        <w:spacing w:after="200" w:before="100"/>
        <w:ind w:left="240"/>
      </w:pPr>
      <w:r>
        <w:rPr>
          <w:b/>
          <w:bCs/>
          <w:color w:val="1F4E79"/>
          <w:sz w:val="22"/>
          <w:szCs w:val="22"/>
        </w:rPr>
        <w:t xml:space="preserve">TIP  </w:t>
      </w:r>
      <w:r>
        <w:rPr>
          <w:sz w:val="22"/>
          <w:szCs w:val="22"/>
        </w:rPr>
        <w:t xml:space="preserve">Everything you learned on file: applies here — noop, move, include, readLock... same big question: what happens to the original after success?</w:t>
      </w:r>
    </w:p>
    <w:p>
      <w:pPr>
        <w:pStyle w:val="Heading1"/>
        <w:spacing w:after="140" w:before="340"/>
      </w:pPr>
      <w:r>
        <w:t xml:space="preserve">Component 14 — jms — classic message brokers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6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What it does</w:t>
            </w:r>
          </w:p>
        </w:tc>
        <w:tc>
          <w:tcPr>
            <w:tcW w:type="dxa" w:w="6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Talks to JMS brokers (ActiveMQ, IBM MQ...). The component closest to the OSB world — same queues and topics you already know, now from Camel.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Dependency (pom.xml)</w:t>
            </w:r>
          </w:p>
        </w:tc>
        <w:tc>
          <w:tcPr>
            <w:tcW w:type="dxa" w:w="6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camel-jms-starter + a broker client (e.g. ActiveMQ Artemis: spring-boot-starter-artemis)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Can be used as</w:t>
            </w:r>
          </w:p>
        </w:tc>
        <w:tc>
          <w:tcPr>
            <w:tcW w:type="dxa" w:w="6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consumer AND producer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Example URI</w:t>
            </w:r>
          </w:p>
        </w:tc>
        <w:tc>
          <w:tcPr>
            <w:tcW w:type="dxa" w:w="6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jms:queue:orders?concurrentConsumers=3</w:t>
            </w:r>
          </w:p>
        </w:tc>
      </w:tr>
    </w:tbl>
    <w:p>
      <w:pPr>
        <w:spacing w:after="120"/>
      </w:pPr>
    </w:p>
    <w:p>
      <w:pPr>
        <w:pStyle w:val="Heading2"/>
        <w:spacing w:after="100" w:before="200"/>
      </w:pPr>
      <w:r>
        <w:t xml:space="preserve">URI explained word by word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6060"/>
      </w:tblGrid>
      <w:tr>
        <w:trPr>
          <w:tblHeader/>
        </w:trPr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Part</w:t>
            </w:r>
          </w:p>
        </w:tc>
        <w:tc>
          <w:tcPr>
            <w:tcW w:type="dxa" w:w="6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jms</w:t>
            </w:r>
          </w:p>
        </w:tc>
        <w:tc>
          <w:tcPr>
            <w:tcW w:type="dxa" w:w="6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the component name</w:t>
            </w:r>
          </w:p>
        </w:tc>
      </w:tr>
      <w:tr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queue:orders</w:t>
            </w:r>
          </w:p>
        </w:tc>
        <w:tc>
          <w:tcPr>
            <w:tcW w:type="dxa" w:w="6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queue:NAME for point-to-point, topic:NAME for pub/sub</w:t>
            </w:r>
          </w:p>
        </w:tc>
      </w:tr>
      <w:tr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concurrentConsumers=3</w:t>
            </w:r>
          </w:p>
        </w:tc>
        <w:tc>
          <w:tcPr>
            <w:tcW w:type="dxa" w:w="6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parallel consumer threads</w:t>
            </w:r>
          </w:p>
        </w:tc>
      </w:tr>
    </w:tbl>
    <w:p>
      <w:pPr>
        <w:spacing w:after="120"/>
      </w:pPr>
    </w:p>
    <w:p>
      <w:pPr>
        <w:pStyle w:val="Heading2"/>
        <w:spacing w:after="100" w:before="200"/>
      </w:pPr>
      <w:r>
        <w:t xml:space="preserve">Most useful options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00"/>
        <w:gridCol w:w="5660"/>
      </w:tblGrid>
      <w:tr>
        <w:trPr>
          <w:tblHeader/>
        </w:trPr>
        <w:tc>
          <w:tcPr>
            <w:tcW w:type="dxa" w:w="3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Option</w:t>
            </w:r>
          </w:p>
        </w:tc>
        <w:tc>
          <w:tcPr>
            <w:tcW w:type="dxa" w:w="5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3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concurrentConsumers=5</w:t>
            </w:r>
          </w:p>
        </w:tc>
        <w:tc>
          <w:tcPr>
            <w:tcW w:type="dxa" w:w="5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scale consumption</w:t>
            </w:r>
          </w:p>
        </w:tc>
      </w:tr>
      <w:tr>
        <w:tc>
          <w:tcPr>
            <w:tcW w:type="dxa" w:w="3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disableReplyTo=true</w:t>
            </w:r>
          </w:p>
        </w:tc>
        <w:tc>
          <w:tcPr>
            <w:tcW w:type="dxa" w:w="5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fire-and-forget even if a replyTo header exists</w:t>
            </w:r>
          </w:p>
        </w:tc>
      </w:tr>
      <w:tr>
        <w:tc>
          <w:tcPr>
            <w:tcW w:type="dxa" w:w="3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requestTimeout=20000</w:t>
            </w:r>
          </w:p>
        </w:tc>
        <w:tc>
          <w:tcPr>
            <w:tcW w:type="dxa" w:w="5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for request/reply over JMS</w:t>
            </w:r>
          </w:p>
        </w:tc>
      </w:tr>
    </w:tbl>
    <w:p>
      <w:pPr>
        <w:spacing w:after="120"/>
      </w:pPr>
    </w:p>
    <w:p>
      <w:pPr>
        <w:pStyle w:val="Heading2"/>
        <w:spacing w:after="100" w:before="200"/>
      </w:pPr>
      <w:r>
        <w:t xml:space="preserve">Code</w:t>
      </w:r>
    </w:p>
    <w:p>
      <w:pPr>
        <w:shd w:fill="F2F2F2" w:val="clear"/>
        <w:spacing w:after="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# application.properties (Artemis example)</w:t>
      </w:r>
    </w:p>
    <w:p>
      <w:pPr>
        <w:shd w:fill="F2F2F2" w:val="clear"/>
        <w:spacing w:after="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spring.artemis.broker-url=tcp://localhost:61616</w:t>
      </w:r>
    </w:p>
    <w:p>
      <w:pPr>
        <w:shd w:fill="F2F2F2" w:val="clear"/>
        <w:spacing w:after="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val="clear"/>
        <w:spacing w:after="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from("jms:queue:orders?concurrentConsumers=3")</w:t>
      </w:r>
    </w:p>
    <w:p>
      <w:pPr>
        <w:shd w:fill="F2F2F2" w:val="clear"/>
        <w:spacing w:after="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    .log("JMS delivered: ${body}")</w:t>
      </w:r>
    </w:p>
    <w:p>
      <w:pPr>
        <w:shd w:fill="F2F2F2" w:val="clear"/>
        <w:spacing w:after="16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    .to("kafka:orders");   // classic bridge: JMS world -&gt; Kafka world</w:t>
      </w:r>
    </w:p>
    <w:p>
      <w:pPr>
        <w:pBdr>
          <w:left w:val="single" w:color="1F4E79" w:sz="24" w:space="8"/>
        </w:pBdr>
        <w:spacing w:after="200" w:before="100"/>
        <w:ind w:left="240"/>
      </w:pPr>
      <w:r>
        <w:rPr>
          <w:b/>
          <w:bCs/>
          <w:color w:val="1F4E79"/>
          <w:sz w:val="22"/>
          <w:szCs w:val="22"/>
        </w:rPr>
        <w:t xml:space="preserve">TIP  </w:t>
      </w:r>
      <w:r>
        <w:rPr>
          <w:sz w:val="22"/>
          <w:szCs w:val="22"/>
        </w:rPr>
        <w:t xml:space="preserve">That last route is a real migration pattern: Camel as the BRIDGE between the old JMS estate and the new Kafka backbone — both keep working during the transition.</w:t>
      </w:r>
    </w:p>
    <w:p>
      <w:pPr>
        <w:pStyle w:val="Heading1"/>
        <w:spacing w:after="140" w:before="340"/>
      </w:pPr>
      <w:r>
        <w:t xml:space="preserve">Component 15 — mail (smtp/imap) — sending email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6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What it does</w:t>
            </w:r>
          </w:p>
        </w:tc>
        <w:tc>
          <w:tcPr>
            <w:tcW w:type="dxa" w:w="6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Sends email from a route (SMTP) or reads a mailbox (IMAP/POP3). The standard end of many flows: notify a human.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Dependency (pom.xml)</w:t>
            </w:r>
          </w:p>
        </w:tc>
        <w:tc>
          <w:tcPr>
            <w:tcW w:type="dxa" w:w="6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camel-mail-starter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Can be used as</w:t>
            </w:r>
          </w:p>
        </w:tc>
        <w:tc>
          <w:tcPr>
            <w:tcW w:type="dxa" w:w="6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producer (smtp = send) AND consumer (imap/pop3 = read inbox)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Example URI</w:t>
            </w:r>
          </w:p>
        </w:tc>
        <w:tc>
          <w:tcPr>
            <w:tcW w:type="dxa" w:w="6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smtp://smtp.company.com:587?username=noreply&amp;password=secret</w:t>
            </w:r>
          </w:p>
        </w:tc>
      </w:tr>
    </w:tbl>
    <w:p>
      <w:pPr>
        <w:spacing w:after="120"/>
      </w:pPr>
    </w:p>
    <w:p>
      <w:pPr>
        <w:pStyle w:val="Heading2"/>
        <w:spacing w:after="100" w:before="200"/>
      </w:pPr>
      <w:r>
        <w:t xml:space="preserve">URI explained word by word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6060"/>
      </w:tblGrid>
      <w:tr>
        <w:trPr>
          <w:tblHeader/>
        </w:trPr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Part</w:t>
            </w:r>
          </w:p>
        </w:tc>
        <w:tc>
          <w:tcPr>
            <w:tcW w:type="dxa" w:w="6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smtp (or smtps)</w:t>
            </w:r>
          </w:p>
        </w:tc>
        <w:tc>
          <w:tcPr>
            <w:tcW w:type="dxa" w:w="6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the component/protocol for SENDING</w:t>
            </w:r>
          </w:p>
        </w:tc>
      </w:tr>
      <w:tr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smtp.company.com:587</w:t>
            </w:r>
          </w:p>
        </w:tc>
        <w:tc>
          <w:tcPr>
            <w:tcW w:type="dxa" w:w="6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the mail server and port</w:t>
            </w:r>
          </w:p>
        </w:tc>
      </w:tr>
      <w:tr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username / password</w:t>
            </w:r>
          </w:p>
        </w:tc>
        <w:tc>
          <w:tcPr>
            <w:tcW w:type="dxa" w:w="6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login (use property placeholders, never hardcode)</w:t>
            </w:r>
          </w:p>
        </w:tc>
      </w:tr>
      <w:tr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to / subject / from</w:t>
            </w:r>
          </w:p>
        </w:tc>
        <w:tc>
          <w:tcPr>
            <w:tcW w:type="dxa" w:w="6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NOT in the URI — set as message HEADERS per email</w:t>
            </w:r>
          </w:p>
        </w:tc>
      </w:tr>
    </w:tbl>
    <w:p>
      <w:pPr>
        <w:spacing w:after="120"/>
      </w:pPr>
    </w:p>
    <w:p>
      <w:pPr>
        <w:pStyle w:val="Heading2"/>
        <w:spacing w:after="100" w:before="200"/>
      </w:pPr>
      <w:r>
        <w:t xml:space="preserve">Most useful options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00"/>
        <w:gridCol w:w="5660"/>
      </w:tblGrid>
      <w:tr>
        <w:trPr>
          <w:tblHeader/>
        </w:trPr>
        <w:tc>
          <w:tcPr>
            <w:tcW w:type="dxa" w:w="3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Option</w:t>
            </w:r>
          </w:p>
        </w:tc>
        <w:tc>
          <w:tcPr>
            <w:tcW w:type="dxa" w:w="5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3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mail.smtp.starttls.enable=true</w:t>
            </w:r>
          </w:p>
        </w:tc>
        <w:tc>
          <w:tcPr>
            <w:tcW w:type="dxa" w:w="5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TLS on port 587</w:t>
            </w:r>
          </w:p>
        </w:tc>
      </w:tr>
      <w:tr>
        <w:tc>
          <w:tcPr>
            <w:tcW w:type="dxa" w:w="3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contentType=text/html</w:t>
            </w:r>
          </w:p>
        </w:tc>
        <w:tc>
          <w:tcPr>
            <w:tcW w:type="dxa" w:w="5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send HTML mail</w:t>
            </w:r>
          </w:p>
        </w:tc>
      </w:tr>
    </w:tbl>
    <w:p>
      <w:pPr>
        <w:spacing w:after="120"/>
      </w:pPr>
    </w:p>
    <w:p>
      <w:pPr>
        <w:pStyle w:val="Heading2"/>
        <w:spacing w:after="100" w:before="200"/>
      </w:pPr>
      <w:r>
        <w:t xml:space="preserve">Code</w:t>
      </w:r>
    </w:p>
    <w:p>
      <w:pPr>
        <w:shd w:fill="F2F2F2" w:val="clear"/>
        <w:spacing w:after="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from("direct:alert")</w:t>
      </w:r>
    </w:p>
    <w:p>
      <w:pPr>
        <w:shd w:fill="F2F2F2" w:val="clear"/>
        <w:spacing w:after="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    .setHeader("to", constant("ops@company.com"))</w:t>
      </w:r>
    </w:p>
    <w:p>
      <w:pPr>
        <w:shd w:fill="F2F2F2" w:val="clear"/>
        <w:spacing w:after="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    .setHeader("subject", simple("Order ${header.orderId} FAILED"))</w:t>
      </w:r>
    </w:p>
    <w:p>
      <w:pPr>
        <w:shd w:fill="F2F2F2" w:val="clear"/>
        <w:spacing w:after="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    .setHeader("from", constant("noreply@company.com"))</w:t>
      </w:r>
    </w:p>
    <w:p>
      <w:pPr>
        <w:shd w:fill="F2F2F2" w:val="clear"/>
        <w:spacing w:after="16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    .to("smtp://smtp.company.com:587?username=noreply&amp;password={{mail.pw}}");</w:t>
      </w:r>
    </w:p>
    <w:p>
      <w:pPr>
        <w:pBdr>
          <w:left w:val="single" w:color="1F4E79" w:sz="24" w:space="8"/>
        </w:pBdr>
        <w:spacing w:after="200" w:before="100"/>
        <w:ind w:left="240"/>
      </w:pPr>
      <w:r>
        <w:rPr>
          <w:b/>
          <w:bCs/>
          <w:color w:val="1F4E79"/>
          <w:sz w:val="22"/>
          <w:szCs w:val="22"/>
        </w:rPr>
        <w:t xml:space="preserve">TIP  </w:t>
      </w:r>
      <w:r>
        <w:rPr>
          <w:sz w:val="22"/>
          <w:szCs w:val="22"/>
        </w:rPr>
        <w:t xml:space="preserve">{{mail.pw}} is a property placeholder — Camel reads it from application.properties. Use this for every credential in every URI.</w:t>
      </w:r>
    </w:p>
    <w:p>
      <w:pPr>
        <w:pageBreakBefore/>
      </w:pPr>
    </w:p>
    <w:p>
      <w:pPr>
        <w:pStyle w:val="Heading1"/>
        <w:spacing w:after="140" w:before="340"/>
      </w:pPr>
      <w:r>
        <w:t xml:space="preserve">Summary — All 15 at a Glance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900"/>
        <w:gridCol w:w="4460"/>
        <w:gridCol w:w="1400"/>
      </w:tblGrid>
      <w:tr>
        <w:trPr>
          <w:tblHeader/>
        </w:trP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4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One-line job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from / to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</w:t>
            </w:r>
          </w:p>
        </w:tc>
        <w:tc>
          <w:tcPr>
            <w:tcW w:type="dxa" w:w="2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timer</w:t>
            </w:r>
          </w:p>
        </w:tc>
        <w:tc>
          <w:tcPr>
            <w:tcW w:type="dxa" w:w="4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scheduled trigger, empty body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from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</w:t>
            </w:r>
          </w:p>
        </w:tc>
        <w:tc>
          <w:tcPr>
            <w:tcW w:type="dxa" w:w="2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file</w:t>
            </w:r>
          </w:p>
        </w:tc>
        <w:tc>
          <w:tcPr>
            <w:tcW w:type="dxa" w:w="4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watch/write local folders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both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</w:t>
            </w:r>
          </w:p>
        </w:tc>
        <w:tc>
          <w:tcPr>
            <w:tcW w:type="dxa" w:w="2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direct</w:t>
            </w:r>
          </w:p>
        </w:tc>
        <w:tc>
          <w:tcPr>
            <w:tcW w:type="dxa" w:w="4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sync wire between routes (same app)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both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</w:t>
            </w:r>
          </w:p>
        </w:tc>
        <w:tc>
          <w:tcPr>
            <w:tcW w:type="dxa" w:w="2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seda</w:t>
            </w:r>
          </w:p>
        </w:tc>
        <w:tc>
          <w:tcPr>
            <w:tcW w:type="dxa" w:w="4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async in-memory queue (same app)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both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</w:t>
            </w:r>
          </w:p>
        </w:tc>
        <w:tc>
          <w:tcPr>
            <w:tcW w:type="dxa" w:w="2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log</w:t>
            </w:r>
          </w:p>
        </w:tc>
        <w:tc>
          <w:tcPr>
            <w:tcW w:type="dxa" w:w="4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print the message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to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6</w:t>
            </w:r>
          </w:p>
        </w:tc>
        <w:tc>
          <w:tcPr>
            <w:tcW w:type="dxa" w:w="2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REST DSL / platform-http</w:t>
            </w:r>
          </w:p>
        </w:tc>
        <w:tc>
          <w:tcPr>
            <w:tcW w:type="dxa" w:w="4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receive HTTP on port 8080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from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7</w:t>
            </w:r>
          </w:p>
        </w:tc>
        <w:tc>
          <w:tcPr>
            <w:tcW w:type="dxa" w:w="2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http</w:t>
            </w:r>
          </w:p>
        </w:tc>
        <w:tc>
          <w:tcPr>
            <w:tcW w:type="dxa" w:w="4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call external HTTP services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to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8</w:t>
            </w:r>
          </w:p>
        </w:tc>
        <w:tc>
          <w:tcPr>
            <w:tcW w:type="dxa" w:w="2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kafka</w:t>
            </w:r>
          </w:p>
        </w:tc>
        <w:tc>
          <w:tcPr>
            <w:tcW w:type="dxa" w:w="4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publish/consume topics (backbone)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both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9</w:t>
            </w:r>
          </w:p>
        </w:tc>
        <w:tc>
          <w:tcPr>
            <w:tcW w:type="dxa" w:w="2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aws2-s3</w:t>
            </w:r>
          </w:p>
        </w:tc>
        <w:tc>
          <w:tcPr>
            <w:tcW w:type="dxa" w:w="4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object storage (files in the cloud)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both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10</w:t>
            </w:r>
          </w:p>
        </w:tc>
        <w:tc>
          <w:tcPr>
            <w:tcW w:type="dxa" w:w="2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aws2-sqs</w:t>
            </w:r>
          </w:p>
        </w:tc>
        <w:tc>
          <w:tcPr>
            <w:tcW w:type="dxa" w:w="4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cloud queue (work distribution)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both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11</w:t>
            </w:r>
          </w:p>
        </w:tc>
        <w:tc>
          <w:tcPr>
            <w:tcW w:type="dxa" w:w="2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aws2-sns</w:t>
            </w:r>
          </w:p>
        </w:tc>
        <w:tc>
          <w:tcPr>
            <w:tcW w:type="dxa" w:w="4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cloud topic (fan-out broadcast)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to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12</w:t>
            </w:r>
          </w:p>
        </w:tc>
        <w:tc>
          <w:tcPr>
            <w:tcW w:type="dxa" w:w="2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sql</w:t>
            </w:r>
          </w:p>
        </w:tc>
        <w:tc>
          <w:tcPr>
            <w:tcW w:type="dxa" w:w="4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run SQL against the DataSource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both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13</w:t>
            </w:r>
          </w:p>
        </w:tc>
        <w:tc>
          <w:tcPr>
            <w:tcW w:type="dxa" w:w="2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ftp / sftp</w:t>
            </w:r>
          </w:p>
        </w:tc>
        <w:tc>
          <w:tcPr>
            <w:tcW w:type="dxa" w:w="4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remote folders (partners)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both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14</w:t>
            </w:r>
          </w:p>
        </w:tc>
        <w:tc>
          <w:tcPr>
            <w:tcW w:type="dxa" w:w="2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jms</w:t>
            </w:r>
          </w:p>
        </w:tc>
        <w:tc>
          <w:tcPr>
            <w:tcW w:type="dxa" w:w="4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classic brokers (ActiveMQ, IBM MQ)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both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15</w:t>
            </w:r>
          </w:p>
        </w:tc>
        <w:tc>
          <w:tcPr>
            <w:tcW w:type="dxa" w:w="2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mail</w:t>
            </w:r>
          </w:p>
        </w:tc>
        <w:tc>
          <w:tcPr>
            <w:tcW w:type="dxa" w:w="4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send email (smtp) / read inbox (imap)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both</w:t>
            </w:r>
          </w:p>
        </w:tc>
      </w:tr>
    </w:tbl>
    <w:p>
      <w:pPr>
        <w:spacing w:after="120"/>
      </w:pPr>
    </w:p>
    <w:p>
      <w:pPr>
        <w:pStyle w:val="Heading2"/>
        <w:spacing w:after="100" w:before="200"/>
      </w:pPr>
      <w:r>
        <w:t xml:space="preserve">The five rules that cover every component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The component does the protocol; the route does the logic.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URI shape is always: component:path?option=value&amp;option=value — and option names are validated at startup.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from = messages enter (consumer). to = messages are sent (producer). Not every component does both.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Per-message values travel as HEADERS (S3 key, mail subject, HTTP method) — set them before the to(...).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Credentials and endpoints belong in application.properties ({{placeholders}}), never hardcoded in URIs.</w:t>
      </w:r>
    </w:p>
    <w:p>
      <w:pPr>
        <w:pBdr>
          <w:left w:val="single" w:color="1F4E79" w:sz="24" w:space="8"/>
        </w:pBdr>
        <w:spacing w:after="200" w:before="100"/>
        <w:ind w:left="240"/>
      </w:pPr>
      <w:r>
        <w:rPr>
          <w:b/>
          <w:bCs/>
          <w:color w:val="1F4E79"/>
          <w:sz w:val="22"/>
          <w:szCs w:val="22"/>
        </w:rPr>
        <w:t xml:space="preserve">TIP  </w:t>
      </w:r>
      <w:r>
        <w:rPr>
          <w:sz w:val="22"/>
          <w:szCs w:val="22"/>
        </w:rPr>
        <w:t xml:space="preserve">Full reference for every component and option: camel.apache.org/components — each page follows exactly the structure of this guide: URI format, options table, examples.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8"/>
        <w:szCs w:val="18"/>
      </w:rPr>
      <w:t xml:space="preserve">Page </w:t>
    </w:r>
    <w:r>
      <w:rPr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4" w:space="2"/>
      </w:pBdr>
      <w:tabs>
        <w:tab w:val="right" w:pos="9026"/>
      </w:tabs>
    </w:pPr>
    <w:r>
      <w:rPr>
        <w:color w:val="808080"/>
        <w:sz w:val="18"/>
        <w:szCs w:val="18"/>
      </w:rPr>
      <w:t xml:space="preserve">Apache Camel Components Guide</w:t>
    </w:r>
    <w:r>
      <w:rPr>
        <w:color w:val="808080"/>
        <w:sz w:val="18"/>
        <w:szCs w:val="18"/>
      </w:rPr>
      <w:t xml:space="preserve">	Training Reference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40"/>
      <w:outlineLvl w:val="0"/>
    </w:pPr>
    <w:rPr>
      <w:rFonts w:ascii="Arial" w:cs="Arial" w:eastAsia="Arial" w:hAnsi="Arial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2026-07-08T09:39:17.559Z</dcterms:created>
  <dcterms:modified xsi:type="dcterms:W3CDTF">2026-07-08T09:39:17.559Z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