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t xml:space="preserve"/>
      </w:r>
    </w:p>
    <w:p>
      <w:r>
        <w:t xml:space="preserve"/>
      </w:r>
    </w:p>
    <w:p>
      <w:pPr>
        <w:jc w:val="center"/>
      </w:pPr>
      <w:r>
        <w:rPr>
          <w:b/>
          <w:bCs/>
          <w:sz w:val="56"/>
          <w:szCs w:val="56"/>
        </w:rPr>
        <w:t xml:space="preserve">SMElevate V2</w:t>
      </w:r>
    </w:p>
    <w:p>
      <w:pPr>
        <w:jc w:val="center"/>
      </w:pPr>
      <w:r>
        <w:rPr>
          <w:b/>
          <w:bCs/>
          <w:sz w:val="36"/>
          <w:szCs w:val="36"/>
        </w:rPr>
        <w:t xml:space="preserve">Architecture Document</w:t>
      </w:r>
    </w:p>
    <w:p>
      <w:pPr>
        <w:jc w:val="center"/>
      </w:pPr>
      <w:r>
        <w:rPr>
          <w:sz w:val="26"/>
          <w:szCs w:val="26"/>
        </w:rPr>
        <w:t xml:space="preserve">Version 1.0 | July 2026</w:t>
      </w:r>
    </w:p>
    <w:p>
      <w:pPr>
        <w:pageBreakBefore/>
      </w:pPr>
    </w:p>
    <w:p>
      <w:pPr>
        <w:pStyle w:val="Heading1"/>
        <w:spacing w:after="200" w:before="400"/>
      </w:pPr>
      <w:r>
        <w:t xml:space="preserve">1. High-Level Architecture</w:t>
      </w:r>
    </w:p>
    <w:p>
      <w:pPr>
        <w:spacing w:after="100" w:before="100"/>
      </w:pPr>
      <w:r>
        <w:rPr>
          <w:sz w:val="24"/>
          <w:szCs w:val="24"/>
        </w:rPr>
        <w:t xml:space="preserve">SMElevate V2 is a server-side rendered MVC web application. The architecture follows the classic three-tier pattern: Presentation (Razor Views), Application Logic (Controllers + Services), and Data (EF Core + SQL Server). No client-side SPA framework is used; JavaScript is limited to Bootstrap/Tabler UI interactions and AJAX calls for the OTP login and loan request form loading.</w:t>
      </w:r>
    </w:p>
    <w:p>
      <w:r>
        <w:t xml:space="preserve"/>
      </w:r>
    </w:p>
    <w:p>
      <w:pPr>
        <w:spacing w:after="100" w:before="100"/>
      </w:pPr>
      <w:r>
        <w:rPr>
          <w:sz w:val="24"/>
          <w:szCs w:val="24"/>
        </w:rPr>
        <w:t xml:space="preserve">[Diagram: High-Level Architecture — see Diagrams/Context.png]</w:t>
      </w:r>
    </w:p>
    <w:p>
      <w:r>
        <w:t xml:space="preserve"/>
      </w:r>
    </w:p>
    <w:p>
      <w:pPr>
        <w:pStyle w:val="Heading2"/>
        <w:spacing w:after="150" w:before="300"/>
      </w:pPr>
      <w:r>
        <w:t xml:space="preserve">Layer Summary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Mar>
              <w:top w:type="dxa" w:w="60"/>
              <w:left w:type="dxa" w:w="100"/>
              <w:bottom w:type="dxa" w:w="60"/>
              <w:right w:type="dxa" w:w="100"/>
            </w:tcMar>
          </w:tcPr>
          <w:p>
            <w:pPr>
              <w:spacing w:after="60" w:before="60"/>
            </w:pPr>
            <w:r>
              <w:rPr>
                <w:b/>
                <w:bCs/>
                <w:sz w:val="22"/>
                <w:szCs w:val="22"/>
              </w:rPr>
              <w:t xml:space="preserve">Layer</w:t>
            </w:r>
          </w:p>
        </w:tc>
        <w:tc>
          <w:tcPr>
            <w:tcMar>
              <w:top w:type="dxa" w:w="60"/>
              <w:left w:type="dxa" w:w="100"/>
              <w:bottom w:type="dxa" w:w="60"/>
              <w:right w:type="dxa" w:w="100"/>
            </w:tcMar>
          </w:tcPr>
          <w:p>
            <w:pPr>
              <w:spacing w:after="60" w:before="60"/>
            </w:pPr>
            <w:r>
              <w:rPr>
                <w:b/>
                <w:bCs/>
                <w:sz w:val="22"/>
                <w:szCs w:val="22"/>
              </w:rPr>
              <w:t xml:space="preserve">Technology</w:t>
            </w:r>
          </w:p>
        </w:tc>
        <w:tc>
          <w:tcPr>
            <w:tcMar>
              <w:top w:type="dxa" w:w="60"/>
              <w:left w:type="dxa" w:w="100"/>
              <w:bottom w:type="dxa" w:w="60"/>
              <w:right w:type="dxa" w:w="100"/>
            </w:tcMar>
          </w:tcPr>
          <w:p>
            <w:pPr>
              <w:spacing w:after="60" w:before="60"/>
            </w:pPr>
            <w:r>
              <w:rPr>
                <w:b/>
                <w:bCs/>
                <w:sz w:val="22"/>
                <w:szCs w:val="22"/>
              </w:rPr>
              <w:t xml:space="preserve">Responsibility</w:t>
            </w:r>
          </w:p>
        </w:tc>
      </w:tr>
      <w:tr>
        <w:tc>
          <w:tcPr>
            <w:tcMar>
              <w:top w:type="dxa" w:w="60"/>
              <w:left w:type="dxa" w:w="100"/>
              <w:bottom w:type="dxa" w:w="60"/>
              <w:right w:type="dxa" w:w="100"/>
            </w:tcMar>
          </w:tcPr>
          <w:p>
            <w:pPr>
              <w:spacing w:after="60" w:before="60"/>
            </w:pPr>
            <w:r>
              <w:rPr>
                <w:b w:val="false"/>
                <w:bCs w:val="false"/>
                <w:sz w:val="22"/>
                <w:szCs w:val="22"/>
              </w:rPr>
              <w:t xml:space="preserve">Presentation</w:t>
            </w:r>
          </w:p>
        </w:tc>
        <w:tc>
          <w:tcPr>
            <w:tcMar>
              <w:top w:type="dxa" w:w="60"/>
              <w:left w:type="dxa" w:w="100"/>
              <w:bottom w:type="dxa" w:w="60"/>
              <w:right w:type="dxa" w:w="100"/>
            </w:tcMar>
          </w:tcPr>
          <w:p>
            <w:pPr>
              <w:spacing w:after="60" w:before="60"/>
            </w:pPr>
            <w:r>
              <w:rPr>
                <w:b w:val="false"/>
                <w:bCs w:val="false"/>
                <w:sz w:val="22"/>
                <w:szCs w:val="22"/>
              </w:rPr>
              <w:t xml:space="preserve">Razor Views (.cshtml), Tabler Bootstrap 5</w:t>
            </w:r>
          </w:p>
        </w:tc>
        <w:tc>
          <w:tcPr>
            <w:tcMar>
              <w:top w:type="dxa" w:w="60"/>
              <w:left w:type="dxa" w:w="100"/>
              <w:bottom w:type="dxa" w:w="60"/>
              <w:right w:type="dxa" w:w="100"/>
            </w:tcMar>
          </w:tcPr>
          <w:p>
            <w:pPr>
              <w:spacing w:after="60" w:before="60"/>
            </w:pPr>
            <w:r>
              <w:rPr>
                <w:b w:val="false"/>
                <w:bCs w:val="false"/>
                <w:sz w:val="22"/>
                <w:szCs w:val="22"/>
              </w:rPr>
              <w:t xml:space="preserve">HTML rendering, form submission, AJAX calls</w:t>
            </w:r>
          </w:p>
        </w:tc>
      </w:tr>
      <w:tr>
        <w:tc>
          <w:tcPr>
            <w:tcMar>
              <w:top w:type="dxa" w:w="60"/>
              <w:left w:type="dxa" w:w="100"/>
              <w:bottom w:type="dxa" w:w="60"/>
              <w:right w:type="dxa" w:w="100"/>
            </w:tcMar>
          </w:tcPr>
          <w:p>
            <w:pPr>
              <w:spacing w:after="60" w:before="60"/>
            </w:pPr>
            <w:r>
              <w:rPr>
                <w:b w:val="false"/>
                <w:bCs w:val="false"/>
                <w:sz w:val="22"/>
                <w:szCs w:val="22"/>
              </w:rPr>
              <w:t xml:space="preserve">Controller</w:t>
            </w:r>
          </w:p>
        </w:tc>
        <w:tc>
          <w:tcPr>
            <w:tcMar>
              <w:top w:type="dxa" w:w="60"/>
              <w:left w:type="dxa" w:w="100"/>
              <w:bottom w:type="dxa" w:w="60"/>
              <w:right w:type="dxa" w:w="100"/>
            </w:tcMar>
          </w:tcPr>
          <w:p>
            <w:pPr>
              <w:spacing w:after="60" w:before="60"/>
            </w:pPr>
            <w:r>
              <w:rPr>
                <w:b w:val="false"/>
                <w:bCs w:val="false"/>
                <w:sz w:val="22"/>
                <w:szCs w:val="22"/>
              </w:rPr>
              <w:t xml:space="preserve">ASP.NET Core MVC Controllers (3 Areas)</w:t>
            </w:r>
          </w:p>
        </w:tc>
        <w:tc>
          <w:tcPr>
            <w:tcMar>
              <w:top w:type="dxa" w:w="60"/>
              <w:left w:type="dxa" w:w="100"/>
              <w:bottom w:type="dxa" w:w="60"/>
              <w:right w:type="dxa" w:w="100"/>
            </w:tcMar>
          </w:tcPr>
          <w:p>
            <w:pPr>
              <w:spacing w:after="60" w:before="60"/>
            </w:pPr>
            <w:r>
              <w:rPr>
                <w:b w:val="false"/>
                <w:bCs w:val="false"/>
                <w:sz w:val="22"/>
                <w:szCs w:val="22"/>
              </w:rPr>
              <w:t xml:space="preserve">Request routing, model binding, auth checks, orchestration</w:t>
            </w:r>
          </w:p>
        </w:tc>
      </w:tr>
      <w:tr>
        <w:tc>
          <w:tcPr>
            <w:tcMar>
              <w:top w:type="dxa" w:w="60"/>
              <w:left w:type="dxa" w:w="100"/>
              <w:bottom w:type="dxa" w:w="60"/>
              <w:right w:type="dxa" w:w="100"/>
            </w:tcMar>
          </w:tcPr>
          <w:p>
            <w:pPr>
              <w:spacing w:after="60" w:before="60"/>
            </w:pPr>
            <w:r>
              <w:rPr>
                <w:b w:val="false"/>
                <w:bCs w:val="false"/>
                <w:sz w:val="22"/>
                <w:szCs w:val="22"/>
              </w:rPr>
              <w:t xml:space="preserve">Service</w:t>
            </w:r>
          </w:p>
        </w:tc>
        <w:tc>
          <w:tcPr>
            <w:tcMar>
              <w:top w:type="dxa" w:w="60"/>
              <w:left w:type="dxa" w:w="100"/>
              <w:bottom w:type="dxa" w:w="60"/>
              <w:right w:type="dxa" w:w="100"/>
            </w:tcMar>
          </w:tcPr>
          <w:p>
            <w:pPr>
              <w:spacing w:after="60" w:before="60"/>
            </w:pPr>
            <w:r>
              <w:rPr>
                <w:b w:val="false"/>
                <w:bCs w:val="false"/>
                <w:sz w:val="22"/>
                <w:szCs w:val="22"/>
              </w:rPr>
              <w:t xml:space="preserve">C# Scoped Services (15 services)</w:t>
            </w:r>
          </w:p>
        </w:tc>
        <w:tc>
          <w:tcPr>
            <w:tcMar>
              <w:top w:type="dxa" w:w="60"/>
              <w:left w:type="dxa" w:w="100"/>
              <w:bottom w:type="dxa" w:w="60"/>
              <w:right w:type="dxa" w:w="100"/>
            </w:tcMar>
          </w:tcPr>
          <w:p>
            <w:pPr>
              <w:spacing w:after="60" w:before="60"/>
            </w:pPr>
            <w:r>
              <w:rPr>
                <w:b w:val="false"/>
                <w:bCs w:val="false"/>
                <w:sz w:val="22"/>
                <w:szCs w:val="22"/>
              </w:rPr>
              <w:t xml:space="preserve">Business logic, data access, email, OTP, audit, file upload</w:t>
            </w:r>
          </w:p>
        </w:tc>
      </w:tr>
      <w:tr>
        <w:tc>
          <w:tcPr>
            <w:tcMar>
              <w:top w:type="dxa" w:w="60"/>
              <w:left w:type="dxa" w:w="100"/>
              <w:bottom w:type="dxa" w:w="60"/>
              <w:right w:type="dxa" w:w="100"/>
            </w:tcMar>
          </w:tcPr>
          <w:p>
            <w:pPr>
              <w:spacing w:after="60" w:before="60"/>
            </w:pPr>
            <w:r>
              <w:rPr>
                <w:b w:val="false"/>
                <w:bCs w:val="false"/>
                <w:sz w:val="22"/>
                <w:szCs w:val="22"/>
              </w:rPr>
              <w:t xml:space="preserve">Data Access</w:t>
            </w:r>
          </w:p>
        </w:tc>
        <w:tc>
          <w:tcPr>
            <w:tcMar>
              <w:top w:type="dxa" w:w="60"/>
              <w:left w:type="dxa" w:w="100"/>
              <w:bottom w:type="dxa" w:w="60"/>
              <w:right w:type="dxa" w:w="100"/>
            </w:tcMar>
          </w:tcPr>
          <w:p>
            <w:pPr>
              <w:spacing w:after="60" w:before="60"/>
            </w:pPr>
            <w:r>
              <w:rPr>
                <w:b w:val="false"/>
                <w:bCs w:val="false"/>
                <w:sz w:val="22"/>
                <w:szCs w:val="22"/>
              </w:rPr>
              <w:t xml:space="preserve">EF Core 10, ApplicationDbContext</w:t>
            </w:r>
          </w:p>
        </w:tc>
        <w:tc>
          <w:tcPr>
            <w:tcMar>
              <w:top w:type="dxa" w:w="60"/>
              <w:left w:type="dxa" w:w="100"/>
              <w:bottom w:type="dxa" w:w="60"/>
              <w:right w:type="dxa" w:w="100"/>
            </w:tcMar>
          </w:tcPr>
          <w:p>
            <w:pPr>
              <w:spacing w:after="60" w:before="60"/>
            </w:pPr>
            <w:r>
              <w:rPr>
                <w:b w:val="false"/>
                <w:bCs w:val="false"/>
                <w:sz w:val="22"/>
                <w:szCs w:val="22"/>
              </w:rPr>
              <w:t xml:space="preserve">LINQ queries, migrations, relationships</w:t>
            </w:r>
          </w:p>
        </w:tc>
      </w:tr>
      <w:tr>
        <w:tc>
          <w:tcPr>
            <w:tcMar>
              <w:top w:type="dxa" w:w="60"/>
              <w:left w:type="dxa" w:w="100"/>
              <w:bottom w:type="dxa" w:w="60"/>
              <w:right w:type="dxa" w:w="100"/>
            </w:tcMar>
          </w:tcPr>
          <w:p>
            <w:pPr>
              <w:spacing w:after="60" w:before="60"/>
            </w:pPr>
            <w:r>
              <w:rPr>
                <w:b w:val="false"/>
                <w:bCs w:val="false"/>
                <w:sz w:val="22"/>
                <w:szCs w:val="22"/>
              </w:rPr>
              <w:t xml:space="preserve">Database</w:t>
            </w:r>
          </w:p>
        </w:tc>
        <w:tc>
          <w:tcPr>
            <w:tcMar>
              <w:top w:type="dxa" w:w="60"/>
              <w:left w:type="dxa" w:w="100"/>
              <w:bottom w:type="dxa" w:w="60"/>
              <w:right w:type="dxa" w:w="100"/>
            </w:tcMar>
          </w:tcPr>
          <w:p>
            <w:pPr>
              <w:spacing w:after="60" w:before="60"/>
            </w:pPr>
            <w:r>
              <w:rPr>
                <w:b w:val="false"/>
                <w:bCs w:val="false"/>
                <w:sz w:val="22"/>
                <w:szCs w:val="22"/>
              </w:rPr>
              <w:t xml:space="preserve">SQL Server (.SQLEXPRESS, DB: SMElevate-v2)</w:t>
            </w:r>
          </w:p>
        </w:tc>
        <w:tc>
          <w:tcPr>
            <w:tcMar>
              <w:top w:type="dxa" w:w="60"/>
              <w:left w:type="dxa" w:w="100"/>
              <w:bottom w:type="dxa" w:w="60"/>
              <w:right w:type="dxa" w:w="100"/>
            </w:tcMar>
          </w:tcPr>
          <w:p>
            <w:pPr>
              <w:spacing w:after="60" w:before="60"/>
            </w:pPr>
            <w:r>
              <w:rPr>
                <w:b w:val="false"/>
                <w:bCs w:val="false"/>
                <w:sz w:val="22"/>
                <w:szCs w:val="22"/>
              </w:rPr>
              <w:t xml:space="preserve">Persistence, indexes, constraints</w:t>
            </w:r>
          </w:p>
        </w:tc>
      </w:tr>
      <w:tr>
        <w:tc>
          <w:tcPr>
            <w:tcMar>
              <w:top w:type="dxa" w:w="60"/>
              <w:left w:type="dxa" w:w="100"/>
              <w:bottom w:type="dxa" w:w="60"/>
              <w:right w:type="dxa" w:w="100"/>
            </w:tcMar>
          </w:tcPr>
          <w:p>
            <w:pPr>
              <w:spacing w:after="60" w:before="60"/>
            </w:pPr>
            <w:r>
              <w:rPr>
                <w:b w:val="false"/>
                <w:bCs w:val="false"/>
                <w:sz w:val="22"/>
                <w:szCs w:val="22"/>
              </w:rPr>
              <w:t xml:space="preserve">Auth Middleware</w:t>
            </w:r>
          </w:p>
        </w:tc>
        <w:tc>
          <w:tcPr>
            <w:tcMar>
              <w:top w:type="dxa" w:w="60"/>
              <w:left w:type="dxa" w:w="100"/>
              <w:bottom w:type="dxa" w:w="60"/>
              <w:right w:type="dxa" w:w="100"/>
            </w:tcMar>
          </w:tcPr>
          <w:p>
            <w:pPr>
              <w:spacing w:after="60" w:before="60"/>
            </w:pPr>
            <w:r>
              <w:rPr>
                <w:b w:val="false"/>
                <w:bCs w:val="false"/>
                <w:sz w:val="22"/>
                <w:szCs w:val="22"/>
              </w:rPr>
              <w:t xml:space="preserve">ASP.NET Core Cookie Auth + OAuth (Google/Apple/MS)</w:t>
            </w:r>
          </w:p>
        </w:tc>
        <w:tc>
          <w:tcPr>
            <w:tcMar>
              <w:top w:type="dxa" w:w="60"/>
              <w:left w:type="dxa" w:w="100"/>
              <w:bottom w:type="dxa" w:w="60"/>
              <w:right w:type="dxa" w:w="100"/>
            </w:tcMar>
          </w:tcPr>
          <w:p>
            <w:pPr>
              <w:spacing w:after="60" w:before="60"/>
            </w:pPr>
            <w:r>
              <w:rPr>
                <w:b w:val="false"/>
                <w:bCs w:val="false"/>
                <w:sz w:val="22"/>
                <w:szCs w:val="22"/>
              </w:rPr>
              <w:t xml:space="preserve">Authentication, claim injection, cookie management</w:t>
            </w:r>
          </w:p>
        </w:tc>
      </w:tr>
    </w:tbl>
    <w:p>
      <w:pPr>
        <w:pageBreakBefore/>
      </w:pPr>
    </w:p>
    <w:p>
      <w:pPr>
        <w:pStyle w:val="Heading1"/>
        <w:spacing w:after="200" w:before="400"/>
      </w:pPr>
      <w:r>
        <w:t xml:space="preserve">2. Layered Architecture</w:t>
      </w:r>
    </w:p>
    <w:p>
      <w:pPr>
        <w:pStyle w:val="Heading2"/>
        <w:spacing w:after="150" w:before="300"/>
      </w:pPr>
      <w:r>
        <w:t xml:space="preserve">2.1 Presentation Layer</w:t>
      </w:r>
    </w:p>
    <w:p>
      <w:pPr>
        <w:spacing w:after="100" w:before="100"/>
      </w:pPr>
      <w:r>
        <w:rPr>
          <w:sz w:val="24"/>
          <w:szCs w:val="24"/>
        </w:rPr>
        <w:t xml:space="preserve">Three Area layouts with separate _Layout.cshtml files:</w:t>
      </w:r>
    </w:p>
    <w:p>
      <w:pPr>
        <w:pStyle w:val="ListParagraph"/>
        <w:numPr>
          <w:ilvl w:val="0"/>
          <w:numId w:val="1"/>
        </w:numPr>
        <w:spacing w:after="60" w:before="60"/>
      </w:pPr>
      <w:r>
        <w:rPr>
          <w:sz w:val="24"/>
          <w:szCs w:val="24"/>
        </w:rPr>
        <w:t xml:space="preserve">/Areas/Admin/Views/Shared/_Layout.cshtml — Tabler sidebar navigation, admin nav items</w:t>
      </w:r>
    </w:p>
    <w:p>
      <w:pPr>
        <w:pStyle w:val="ListParagraph"/>
        <w:numPr>
          <w:ilvl w:val="0"/>
          <w:numId w:val="1"/>
        </w:numPr>
        <w:spacing w:after="60" w:before="60"/>
      </w:pPr>
      <w:r>
        <w:rPr>
          <w:sz w:val="24"/>
          <w:szCs w:val="24"/>
        </w:rPr>
        <w:t xml:space="preserve">/Areas/Banks/Views/Shared/_Layout.cshtml — Bank navbar with request tabs</w:t>
      </w:r>
    </w:p>
    <w:p>
      <w:pPr>
        <w:pStyle w:val="ListParagraph"/>
        <w:numPr>
          <w:ilvl w:val="0"/>
          <w:numId w:val="1"/>
        </w:numPr>
        <w:spacing w:after="60" w:before="60"/>
      </w:pPr>
      <w:r>
        <w:rPr>
          <w:sz w:val="24"/>
          <w:szCs w:val="24"/>
        </w:rPr>
        <w:t xml:space="preserve">/Areas/EndUser/Views/Shared/_Layout.cshtml — EndUser navbar; topbar loads profile name via @inject DbContext</w:t>
      </w:r>
    </w:p>
    <w:p>
      <w:pPr>
        <w:spacing w:after="100" w:before="100"/>
      </w:pPr>
      <w:r>
        <w:rPr>
          <w:sz w:val="24"/>
          <w:szCs w:val="24"/>
        </w:rPr>
        <w:t xml:space="preserve">Views use Tag Helpers (asp-controller, asp-action, asp-route-*, asp-area) and partial Razor syntax for conditional rendering.</w:t>
      </w:r>
    </w:p>
    <w:p>
      <w:pPr>
        <w:pStyle w:val="Heading2"/>
        <w:spacing w:after="150" w:before="300"/>
      </w:pPr>
      <w:r>
        <w:t xml:space="preserve">2.2 Controller Layer (Areas)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Mar>
              <w:top w:type="dxa" w:w="60"/>
              <w:left w:type="dxa" w:w="100"/>
              <w:bottom w:type="dxa" w:w="60"/>
              <w:right w:type="dxa" w:w="100"/>
            </w:tcMar>
          </w:tcPr>
          <w:p>
            <w:pPr>
              <w:spacing w:after="60" w:before="60"/>
            </w:pPr>
            <w:r>
              <w:rPr>
                <w:b/>
                <w:bCs/>
                <w:sz w:val="22"/>
                <w:szCs w:val="22"/>
              </w:rPr>
              <w:t xml:space="preserve">Area</w:t>
            </w:r>
          </w:p>
        </w:tc>
        <w:tc>
          <w:tcPr>
            <w:tcMar>
              <w:top w:type="dxa" w:w="60"/>
              <w:left w:type="dxa" w:w="100"/>
              <w:bottom w:type="dxa" w:w="60"/>
              <w:right w:type="dxa" w:w="100"/>
            </w:tcMar>
          </w:tcPr>
          <w:p>
            <w:pPr>
              <w:spacing w:after="60" w:before="60"/>
            </w:pPr>
            <w:r>
              <w:rPr>
                <w:b/>
                <w:bCs/>
                <w:sz w:val="22"/>
                <w:szCs w:val="22"/>
              </w:rPr>
              <w:t xml:space="preserve">Controllers</w:t>
            </w:r>
          </w:p>
        </w:tc>
        <w:tc>
          <w:tcPr>
            <w:tcMar>
              <w:top w:type="dxa" w:w="60"/>
              <w:left w:type="dxa" w:w="100"/>
              <w:bottom w:type="dxa" w:w="60"/>
              <w:right w:type="dxa" w:w="100"/>
            </w:tcMar>
          </w:tcPr>
          <w:p>
            <w:pPr>
              <w:spacing w:after="60" w:before="60"/>
            </w:pPr>
            <w:r>
              <w:rPr>
                <w:b/>
                <w:bCs/>
                <w:sz w:val="22"/>
                <w:szCs w:val="22"/>
              </w:rPr>
              <w:t xml:space="preserve">Policy</w:t>
            </w:r>
          </w:p>
        </w:tc>
      </w:tr>
      <w:tr>
        <w:tc>
          <w:tcPr>
            <w:tcMar>
              <w:top w:type="dxa" w:w="60"/>
              <w:left w:type="dxa" w:w="100"/>
              <w:bottom w:type="dxa" w:w="60"/>
              <w:right w:type="dxa" w:w="100"/>
            </w:tcMar>
          </w:tcPr>
          <w:p>
            <w:pPr>
              <w:spacing w:after="60" w:before="60"/>
            </w:pPr>
            <w:r>
              <w:rPr>
                <w:b w:val="false"/>
                <w:bCs w:val="false"/>
                <w:sz w:val="22"/>
                <w:szCs w:val="22"/>
              </w:rPr>
              <w:t xml:space="preserve">Admin</w:t>
            </w:r>
          </w:p>
        </w:tc>
        <w:tc>
          <w:tcPr>
            <w:tcMar>
              <w:top w:type="dxa" w:w="60"/>
              <w:left w:type="dxa" w:w="100"/>
              <w:bottom w:type="dxa" w:w="60"/>
              <w:right w:type="dxa" w:w="100"/>
            </w:tcMar>
          </w:tcPr>
          <w:p>
            <w:pPr>
              <w:spacing w:after="60" w:before="60"/>
            </w:pPr>
            <w:r>
              <w:rPr>
                <w:b w:val="false"/>
                <w:bCs w:val="false"/>
                <w:sz w:val="22"/>
                <w:szCs w:val="22"/>
              </w:rPr>
              <w:t xml:space="preserve">AdminAuth, AdminDashboard, AdminUsers, AdminBanks, AdminSchemes, AdminFormBuilder, AdminLookups, AdminRoles, AdminSettings</w:t>
            </w:r>
          </w:p>
        </w:tc>
        <w:tc>
          <w:tcPr>
            <w:tcMar>
              <w:top w:type="dxa" w:w="60"/>
              <w:left w:type="dxa" w:w="100"/>
              <w:bottom w:type="dxa" w:w="60"/>
              <w:right w:type="dxa" w:w="100"/>
            </w:tcMar>
          </w:tcPr>
          <w:p>
            <w:pPr>
              <w:spacing w:after="60" w:before="60"/>
            </w:pPr>
            <w:r>
              <w:rPr>
                <w:b w:val="false"/>
                <w:bCs w:val="false"/>
                <w:sz w:val="22"/>
                <w:szCs w:val="22"/>
              </w:rPr>
              <w:t xml:space="preserve">AdminOnly</w:t>
            </w:r>
          </w:p>
        </w:tc>
      </w:tr>
      <w:tr>
        <w:tc>
          <w:tcPr>
            <w:tcMar>
              <w:top w:type="dxa" w:w="60"/>
              <w:left w:type="dxa" w:w="100"/>
              <w:bottom w:type="dxa" w:w="60"/>
              <w:right w:type="dxa" w:w="100"/>
            </w:tcMar>
          </w:tcPr>
          <w:p>
            <w:pPr>
              <w:spacing w:after="60" w:before="60"/>
            </w:pPr>
            <w:r>
              <w:rPr>
                <w:b w:val="false"/>
                <w:bCs w:val="false"/>
                <w:sz w:val="22"/>
                <w:szCs w:val="22"/>
              </w:rPr>
              <w:t xml:space="preserve">Banks</w:t>
            </w:r>
          </w:p>
        </w:tc>
        <w:tc>
          <w:tcPr>
            <w:tcMar>
              <w:top w:type="dxa" w:w="60"/>
              <w:left w:type="dxa" w:w="100"/>
              <w:bottom w:type="dxa" w:w="60"/>
              <w:right w:type="dxa" w:w="100"/>
            </w:tcMar>
          </w:tcPr>
          <w:p>
            <w:pPr>
              <w:spacing w:after="60" w:before="60"/>
            </w:pPr>
            <w:r>
              <w:rPr>
                <w:b w:val="false"/>
                <w:bCs w:val="false"/>
                <w:sz w:val="22"/>
                <w:szCs w:val="22"/>
              </w:rPr>
              <w:t xml:space="preserve">BankAuth, BankDashboard, BankRequests, BankProfile, BankCsrf</w:t>
            </w:r>
          </w:p>
        </w:tc>
        <w:tc>
          <w:tcPr>
            <w:tcMar>
              <w:top w:type="dxa" w:w="60"/>
              <w:left w:type="dxa" w:w="100"/>
              <w:bottom w:type="dxa" w:w="60"/>
              <w:right w:type="dxa" w:w="100"/>
            </w:tcMar>
          </w:tcPr>
          <w:p>
            <w:pPr>
              <w:spacing w:after="60" w:before="60"/>
            </w:pPr>
            <w:r>
              <w:rPr>
                <w:b w:val="false"/>
                <w:bCs w:val="false"/>
                <w:sz w:val="22"/>
                <w:szCs w:val="22"/>
              </w:rPr>
              <w:t xml:space="preserve">BankOnly (except BankAuth)</w:t>
            </w:r>
          </w:p>
        </w:tc>
      </w:tr>
      <w:tr>
        <w:tc>
          <w:tcPr>
            <w:tcMar>
              <w:top w:type="dxa" w:w="60"/>
              <w:left w:type="dxa" w:w="100"/>
              <w:bottom w:type="dxa" w:w="60"/>
              <w:right w:type="dxa" w:w="100"/>
            </w:tcMar>
          </w:tcPr>
          <w:p>
            <w:pPr>
              <w:spacing w:after="60" w:before="60"/>
            </w:pPr>
            <w:r>
              <w:rPr>
                <w:b w:val="false"/>
                <w:bCs w:val="false"/>
                <w:sz w:val="22"/>
                <w:szCs w:val="22"/>
              </w:rPr>
              <w:t xml:space="preserve">EndUser</w:t>
            </w:r>
          </w:p>
        </w:tc>
        <w:tc>
          <w:tcPr>
            <w:tcMar>
              <w:top w:type="dxa" w:w="60"/>
              <w:left w:type="dxa" w:w="100"/>
              <w:bottom w:type="dxa" w:w="60"/>
              <w:right w:type="dxa" w:w="100"/>
            </w:tcMar>
          </w:tcPr>
          <w:p>
            <w:pPr>
              <w:spacing w:after="60" w:before="60"/>
            </w:pPr>
            <w:r>
              <w:rPr>
                <w:b w:val="false"/>
                <w:bCs w:val="false"/>
                <w:sz w:val="22"/>
                <w:szCs w:val="22"/>
              </w:rPr>
              <w:t xml:space="preserve">EndUserAccount, EndUserProfile, EndUserLoanRequests, EndUserDashboard, EndUserNotifications</w:t>
            </w:r>
          </w:p>
        </w:tc>
        <w:tc>
          <w:tcPr>
            <w:tcMar>
              <w:top w:type="dxa" w:w="60"/>
              <w:left w:type="dxa" w:w="100"/>
              <w:bottom w:type="dxa" w:w="60"/>
              <w:right w:type="dxa" w:w="100"/>
            </w:tcMar>
          </w:tcPr>
          <w:p>
            <w:pPr>
              <w:spacing w:after="60" w:before="60"/>
            </w:pPr>
            <w:r>
              <w:rPr>
                <w:b w:val="false"/>
                <w:bCs w:val="false"/>
                <w:sz w:val="22"/>
                <w:szCs w:val="22"/>
              </w:rPr>
              <w:t xml:space="preserve">EndUserOnly (except Account)</w:t>
            </w:r>
          </w:p>
        </w:tc>
      </w:tr>
    </w:tbl>
    <w:p>
      <w:pPr>
        <w:pStyle w:val="Heading2"/>
        <w:spacing w:after="150" w:before="300"/>
      </w:pPr>
      <w:r>
        <w:t xml:space="preserve">2.3 Service Layer</w:t>
      </w:r>
    </w:p>
    <w:p>
      <w:pPr>
        <w:spacing w:after="100" w:before="100"/>
      </w:pPr>
      <w:r>
        <w:rPr>
          <w:sz w:val="24"/>
          <w:szCs w:val="24"/>
        </w:rPr>
        <w:t xml:space="preserve">All services are registered as Scoped (one per HTTP request). They are injected via constructor DI. Services communicate with the DB only through ApplicationDbContext; they do not call each other's interfaces (no service mesh).</w:t>
      </w:r>
    </w:p>
    <w:p>
      <w:pPr>
        <w:pStyle w:val="Heading2"/>
        <w:spacing w:after="150" w:before="300"/>
      </w:pPr>
      <w:r>
        <w:t xml:space="preserve">2.4 Data Layer</w:t>
      </w:r>
    </w:p>
    <w:p>
      <w:pPr>
        <w:spacing w:after="100" w:before="100"/>
      </w:pPr>
      <w:r>
        <w:rPr>
          <w:sz w:val="24"/>
          <w:szCs w:val="24"/>
        </w:rPr>
        <w:t xml:space="preserve">ApplicationDbContext defines 22 DbSet properties. Relationships are configured in OnModelCreating with explicit FK behaviour (Cascade, SetNull, NoAction) to handle SQL Server circular reference restrictions. All enum properties are stored as strings (HasConversion&lt;string&gt;()).</w:t>
      </w:r>
    </w:p>
    <w:p>
      <w:pPr>
        <w:pageBreakBefore/>
      </w:pPr>
    </w:p>
    <w:p>
      <w:pPr>
        <w:pStyle w:val="Heading1"/>
        <w:spacing w:after="200" w:before="400"/>
      </w:pPr>
      <w:r>
        <w:t xml:space="preserve">3. Component Diagram</w:t>
      </w:r>
    </w:p>
    <w:p>
      <w:pPr>
        <w:spacing w:after="100" w:before="100"/>
      </w:pPr>
      <w:r>
        <w:rPr>
          <w:sz w:val="24"/>
          <w:szCs w:val="24"/>
        </w:rPr>
        <w:t xml:space="preserve">[See Diagrams/Component.png]</w:t>
      </w:r>
    </w:p>
    <w:p>
      <w:pPr>
        <w:spacing w:after="100" w:before="100"/>
      </w:pPr>
      <w:r>
        <w:rPr>
          <w:sz w:val="24"/>
          <w:szCs w:val="24"/>
        </w:rPr>
        <w:t xml:space="preserve">The following logical components interact within the system:</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Mar>
              <w:top w:type="dxa" w:w="60"/>
              <w:left w:type="dxa" w:w="100"/>
              <w:bottom w:type="dxa" w:w="60"/>
              <w:right w:type="dxa" w:w="100"/>
            </w:tcMar>
          </w:tcPr>
          <w:p>
            <w:pPr>
              <w:spacing w:after="60" w:before="60"/>
            </w:pPr>
            <w:r>
              <w:rPr>
                <w:b/>
                <w:bCs/>
                <w:sz w:val="22"/>
                <w:szCs w:val="22"/>
              </w:rPr>
              <w:t xml:space="preserve">Component</w:t>
            </w:r>
          </w:p>
        </w:tc>
        <w:tc>
          <w:tcPr>
            <w:tcMar>
              <w:top w:type="dxa" w:w="60"/>
              <w:left w:type="dxa" w:w="100"/>
              <w:bottom w:type="dxa" w:w="60"/>
              <w:right w:type="dxa" w:w="100"/>
            </w:tcMar>
          </w:tcPr>
          <w:p>
            <w:pPr>
              <w:spacing w:after="60" w:before="60"/>
            </w:pPr>
            <w:r>
              <w:rPr>
                <w:b/>
                <w:bCs/>
                <w:sz w:val="22"/>
                <w:szCs w:val="22"/>
              </w:rPr>
              <w:t xml:space="preserve">Type</w:t>
            </w:r>
          </w:p>
        </w:tc>
        <w:tc>
          <w:tcPr>
            <w:tcMar>
              <w:top w:type="dxa" w:w="60"/>
              <w:left w:type="dxa" w:w="100"/>
              <w:bottom w:type="dxa" w:w="60"/>
              <w:right w:type="dxa" w:w="100"/>
            </w:tcMar>
          </w:tcPr>
          <w:p>
            <w:pPr>
              <w:spacing w:after="60" w:before="60"/>
            </w:pPr>
            <w:r>
              <w:rPr>
                <w:b/>
                <w:bCs/>
                <w:sz w:val="22"/>
                <w:szCs w:val="22"/>
              </w:rPr>
              <w:t xml:space="preserve">Depends On</w:t>
            </w:r>
          </w:p>
        </w:tc>
      </w:tr>
      <w:tr>
        <w:tc>
          <w:tcPr>
            <w:tcMar>
              <w:top w:type="dxa" w:w="60"/>
              <w:left w:type="dxa" w:w="100"/>
              <w:bottom w:type="dxa" w:w="60"/>
              <w:right w:type="dxa" w:w="100"/>
            </w:tcMar>
          </w:tcPr>
          <w:p>
            <w:pPr>
              <w:spacing w:after="60" w:before="60"/>
            </w:pPr>
            <w:r>
              <w:rPr>
                <w:b w:val="false"/>
                <w:bCs w:val="false"/>
                <w:sz w:val="22"/>
                <w:szCs w:val="22"/>
              </w:rPr>
              <w:t xml:space="preserve">AdminPortal</w:t>
            </w:r>
          </w:p>
        </w:tc>
        <w:tc>
          <w:tcPr>
            <w:tcMar>
              <w:top w:type="dxa" w:w="60"/>
              <w:left w:type="dxa" w:w="100"/>
              <w:bottom w:type="dxa" w:w="60"/>
              <w:right w:type="dxa" w:w="100"/>
            </w:tcMar>
          </w:tcPr>
          <w:p>
            <w:pPr>
              <w:spacing w:after="60" w:before="60"/>
            </w:pPr>
            <w:r>
              <w:rPr>
                <w:b w:val="false"/>
                <w:bCs w:val="false"/>
                <w:sz w:val="22"/>
                <w:szCs w:val="22"/>
              </w:rPr>
              <w:t xml:space="preserve">MVC Area</w:t>
            </w:r>
          </w:p>
        </w:tc>
        <w:tc>
          <w:tcPr>
            <w:tcMar>
              <w:top w:type="dxa" w:w="60"/>
              <w:left w:type="dxa" w:w="100"/>
              <w:bottom w:type="dxa" w:w="60"/>
              <w:right w:type="dxa" w:w="100"/>
            </w:tcMar>
          </w:tcPr>
          <w:p>
            <w:pPr>
              <w:spacing w:after="60" w:before="60"/>
            </w:pPr>
            <w:r>
              <w:rPr>
                <w:b w:val="false"/>
                <w:bCs w:val="false"/>
                <w:sz w:val="22"/>
                <w:szCs w:val="22"/>
              </w:rPr>
              <w:t xml:space="preserve">IUserService, IBankService, ISchemeService, ISchemeFormConfigService, ILookupService, ISettingsService, IAuditService</w:t>
            </w:r>
          </w:p>
        </w:tc>
      </w:tr>
      <w:tr>
        <w:tc>
          <w:tcPr>
            <w:tcMar>
              <w:top w:type="dxa" w:w="60"/>
              <w:left w:type="dxa" w:w="100"/>
              <w:bottom w:type="dxa" w:w="60"/>
              <w:right w:type="dxa" w:w="100"/>
            </w:tcMar>
          </w:tcPr>
          <w:p>
            <w:pPr>
              <w:spacing w:after="60" w:before="60"/>
            </w:pPr>
            <w:r>
              <w:rPr>
                <w:b w:val="false"/>
                <w:bCs w:val="false"/>
                <w:sz w:val="22"/>
                <w:szCs w:val="22"/>
              </w:rPr>
              <w:t xml:space="preserve">BanksPortal</w:t>
            </w:r>
          </w:p>
        </w:tc>
        <w:tc>
          <w:tcPr>
            <w:tcMar>
              <w:top w:type="dxa" w:w="60"/>
              <w:left w:type="dxa" w:w="100"/>
              <w:bottom w:type="dxa" w:w="60"/>
              <w:right w:type="dxa" w:w="100"/>
            </w:tcMar>
          </w:tcPr>
          <w:p>
            <w:pPr>
              <w:spacing w:after="60" w:before="60"/>
            </w:pPr>
            <w:r>
              <w:rPr>
                <w:b w:val="false"/>
                <w:bCs w:val="false"/>
                <w:sz w:val="22"/>
                <w:szCs w:val="22"/>
              </w:rPr>
              <w:t xml:space="preserve">MVC Area</w:t>
            </w:r>
          </w:p>
        </w:tc>
        <w:tc>
          <w:tcPr>
            <w:tcMar>
              <w:top w:type="dxa" w:w="60"/>
              <w:left w:type="dxa" w:w="100"/>
              <w:bottom w:type="dxa" w:w="60"/>
              <w:right w:type="dxa" w:w="100"/>
            </w:tcMar>
          </w:tcPr>
          <w:p>
            <w:pPr>
              <w:spacing w:after="60" w:before="60"/>
            </w:pPr>
            <w:r>
              <w:rPr>
                <w:b w:val="false"/>
                <w:bCs w:val="false"/>
                <w:sz w:val="22"/>
                <w:szCs w:val="22"/>
              </w:rPr>
              <w:t xml:space="preserve">IAuthService, IOtpService, IEmailService, ILoanRequestService, INotificationService, IFileUploadService</w:t>
            </w:r>
          </w:p>
        </w:tc>
      </w:tr>
      <w:tr>
        <w:tc>
          <w:tcPr>
            <w:tcMar>
              <w:top w:type="dxa" w:w="60"/>
              <w:left w:type="dxa" w:w="100"/>
              <w:bottom w:type="dxa" w:w="60"/>
              <w:right w:type="dxa" w:w="100"/>
            </w:tcMar>
          </w:tcPr>
          <w:p>
            <w:pPr>
              <w:spacing w:after="60" w:before="60"/>
            </w:pPr>
            <w:r>
              <w:rPr>
                <w:b w:val="false"/>
                <w:bCs w:val="false"/>
                <w:sz w:val="22"/>
                <w:szCs w:val="22"/>
              </w:rPr>
              <w:t xml:space="preserve">EndUserPortal</w:t>
            </w:r>
          </w:p>
        </w:tc>
        <w:tc>
          <w:tcPr>
            <w:tcMar>
              <w:top w:type="dxa" w:w="60"/>
              <w:left w:type="dxa" w:w="100"/>
              <w:bottom w:type="dxa" w:w="60"/>
              <w:right w:type="dxa" w:w="100"/>
            </w:tcMar>
          </w:tcPr>
          <w:p>
            <w:pPr>
              <w:spacing w:after="60" w:before="60"/>
            </w:pPr>
            <w:r>
              <w:rPr>
                <w:b w:val="false"/>
                <w:bCs w:val="false"/>
                <w:sz w:val="22"/>
                <w:szCs w:val="22"/>
              </w:rPr>
              <w:t xml:space="preserve">MVC Area</w:t>
            </w:r>
          </w:p>
        </w:tc>
        <w:tc>
          <w:tcPr>
            <w:tcMar>
              <w:top w:type="dxa" w:w="60"/>
              <w:left w:type="dxa" w:w="100"/>
              <w:bottom w:type="dxa" w:w="60"/>
              <w:right w:type="dxa" w:w="100"/>
            </w:tcMar>
          </w:tcPr>
          <w:p>
            <w:pPr>
              <w:spacing w:after="60" w:before="60"/>
            </w:pPr>
            <w:r>
              <w:rPr>
                <w:b w:val="false"/>
                <w:bCs w:val="false"/>
                <w:sz w:val="22"/>
                <w:szCs w:val="22"/>
              </w:rPr>
              <w:t xml:space="preserve">IAuthService, IUserService, ILoanRequestService, ISchemeFormConfigService, IEmailService, INotificationService</w:t>
            </w:r>
          </w:p>
        </w:tc>
      </w:tr>
      <w:tr>
        <w:tc>
          <w:tcPr>
            <w:tcMar>
              <w:top w:type="dxa" w:w="60"/>
              <w:left w:type="dxa" w:w="100"/>
              <w:bottom w:type="dxa" w:w="60"/>
              <w:right w:type="dxa" w:w="100"/>
            </w:tcMar>
          </w:tcPr>
          <w:p>
            <w:pPr>
              <w:spacing w:after="60" w:before="60"/>
            </w:pPr>
            <w:r>
              <w:rPr>
                <w:b w:val="false"/>
                <w:bCs w:val="false"/>
                <w:sz w:val="22"/>
                <w:szCs w:val="22"/>
              </w:rPr>
              <w:t xml:space="preserve">AuthService</w:t>
            </w:r>
          </w:p>
        </w:tc>
        <w:tc>
          <w:tcPr>
            <w:tcMar>
              <w:top w:type="dxa" w:w="60"/>
              <w:left w:type="dxa" w:w="100"/>
              <w:bottom w:type="dxa" w:w="60"/>
              <w:right w:type="dxa" w:w="100"/>
            </w:tcMar>
          </w:tcPr>
          <w:p>
            <w:pPr>
              <w:spacing w:after="60" w:before="60"/>
            </w:pPr>
            <w:r>
              <w:rPr>
                <w:b w:val="false"/>
                <w:bCs w:val="false"/>
                <w:sz w:val="22"/>
                <w:szCs w:val="22"/>
              </w:rPr>
              <w:t xml:space="preserve">Service</w:t>
            </w:r>
          </w:p>
        </w:tc>
        <w:tc>
          <w:tcPr>
            <w:tcMar>
              <w:top w:type="dxa" w:w="60"/>
              <w:left w:type="dxa" w:w="100"/>
              <w:bottom w:type="dxa" w:w="60"/>
              <w:right w:type="dxa" w:w="100"/>
            </w:tcMar>
          </w:tcPr>
          <w:p>
            <w:pPr>
              <w:spacing w:after="60" w:before="60"/>
            </w:pPr>
            <w:r>
              <w:rPr>
                <w:b w:val="false"/>
                <w:bCs w:val="false"/>
                <w:sz w:val="22"/>
                <w:szCs w:val="22"/>
              </w:rPr>
              <w:t xml:space="preserve">ApplicationDbContext, PasswordHasher</w:t>
            </w:r>
          </w:p>
        </w:tc>
      </w:tr>
      <w:tr>
        <w:tc>
          <w:tcPr>
            <w:tcMar>
              <w:top w:type="dxa" w:w="60"/>
              <w:left w:type="dxa" w:w="100"/>
              <w:bottom w:type="dxa" w:w="60"/>
              <w:right w:type="dxa" w:w="100"/>
            </w:tcMar>
          </w:tcPr>
          <w:p>
            <w:pPr>
              <w:spacing w:after="60" w:before="60"/>
            </w:pPr>
            <w:r>
              <w:rPr>
                <w:b w:val="false"/>
                <w:bCs w:val="false"/>
                <w:sz w:val="22"/>
                <w:szCs w:val="22"/>
              </w:rPr>
              <w:t xml:space="preserve">EmailService</w:t>
            </w:r>
          </w:p>
        </w:tc>
        <w:tc>
          <w:tcPr>
            <w:tcMar>
              <w:top w:type="dxa" w:w="60"/>
              <w:left w:type="dxa" w:w="100"/>
              <w:bottom w:type="dxa" w:w="60"/>
              <w:right w:type="dxa" w:w="100"/>
            </w:tcMar>
          </w:tcPr>
          <w:p>
            <w:pPr>
              <w:spacing w:after="60" w:before="60"/>
            </w:pPr>
            <w:r>
              <w:rPr>
                <w:b w:val="false"/>
                <w:bCs w:val="false"/>
                <w:sz w:val="22"/>
                <w:szCs w:val="22"/>
              </w:rPr>
              <w:t xml:space="preserve">Service</w:t>
            </w:r>
          </w:p>
        </w:tc>
        <w:tc>
          <w:tcPr>
            <w:tcMar>
              <w:top w:type="dxa" w:w="60"/>
              <w:left w:type="dxa" w:w="100"/>
              <w:bottom w:type="dxa" w:w="60"/>
              <w:right w:type="dxa" w:w="100"/>
            </w:tcMar>
          </w:tcPr>
          <w:p>
            <w:pPr>
              <w:spacing w:after="60" w:before="60"/>
            </w:pPr>
            <w:r>
              <w:rPr>
                <w:b w:val="false"/>
                <w:bCs w:val="false"/>
                <w:sz w:val="22"/>
                <w:szCs w:val="22"/>
              </w:rPr>
              <w:t xml:space="preserve">ISettingsService, IEmailTemplateService, MailKit.SmtpClient, ApplicationDbContext</w:t>
            </w:r>
          </w:p>
        </w:tc>
      </w:tr>
      <w:tr>
        <w:tc>
          <w:tcPr>
            <w:tcMar>
              <w:top w:type="dxa" w:w="60"/>
              <w:left w:type="dxa" w:w="100"/>
              <w:bottom w:type="dxa" w:w="60"/>
              <w:right w:type="dxa" w:w="100"/>
            </w:tcMar>
          </w:tcPr>
          <w:p>
            <w:pPr>
              <w:spacing w:after="60" w:before="60"/>
            </w:pPr>
            <w:r>
              <w:rPr>
                <w:b w:val="false"/>
                <w:bCs w:val="false"/>
                <w:sz w:val="22"/>
                <w:szCs w:val="22"/>
              </w:rPr>
              <w:t xml:space="preserve">OtpService</w:t>
            </w:r>
          </w:p>
        </w:tc>
        <w:tc>
          <w:tcPr>
            <w:tcMar>
              <w:top w:type="dxa" w:w="60"/>
              <w:left w:type="dxa" w:w="100"/>
              <w:bottom w:type="dxa" w:w="60"/>
              <w:right w:type="dxa" w:w="100"/>
            </w:tcMar>
          </w:tcPr>
          <w:p>
            <w:pPr>
              <w:spacing w:after="60" w:before="60"/>
            </w:pPr>
            <w:r>
              <w:rPr>
                <w:b w:val="false"/>
                <w:bCs w:val="false"/>
                <w:sz w:val="22"/>
                <w:szCs w:val="22"/>
              </w:rPr>
              <w:t xml:space="preserve">Service</w:t>
            </w:r>
          </w:p>
        </w:tc>
        <w:tc>
          <w:tcPr>
            <w:tcMar>
              <w:top w:type="dxa" w:w="60"/>
              <w:left w:type="dxa" w:w="100"/>
              <w:bottom w:type="dxa" w:w="60"/>
              <w:right w:type="dxa" w:w="100"/>
            </w:tcMar>
          </w:tcPr>
          <w:p>
            <w:pPr>
              <w:spacing w:after="60" w:before="60"/>
            </w:pPr>
            <w:r>
              <w:rPr>
                <w:b w:val="false"/>
                <w:bCs w:val="false"/>
                <w:sz w:val="22"/>
                <w:szCs w:val="22"/>
              </w:rPr>
              <w:t xml:space="preserve">ApplicationDbContext, IConfiguration</w:t>
            </w:r>
          </w:p>
        </w:tc>
      </w:tr>
      <w:tr>
        <w:tc>
          <w:tcPr>
            <w:tcMar>
              <w:top w:type="dxa" w:w="60"/>
              <w:left w:type="dxa" w:w="100"/>
              <w:bottom w:type="dxa" w:w="60"/>
              <w:right w:type="dxa" w:w="100"/>
            </w:tcMar>
          </w:tcPr>
          <w:p>
            <w:pPr>
              <w:spacing w:after="60" w:before="60"/>
            </w:pPr>
            <w:r>
              <w:rPr>
                <w:b w:val="false"/>
                <w:bCs w:val="false"/>
                <w:sz w:val="22"/>
                <w:szCs w:val="22"/>
              </w:rPr>
              <w:t xml:space="preserve">LoanRequestService</w:t>
            </w:r>
          </w:p>
        </w:tc>
        <w:tc>
          <w:tcPr>
            <w:tcMar>
              <w:top w:type="dxa" w:w="60"/>
              <w:left w:type="dxa" w:w="100"/>
              <w:bottom w:type="dxa" w:w="60"/>
              <w:right w:type="dxa" w:w="100"/>
            </w:tcMar>
          </w:tcPr>
          <w:p>
            <w:pPr>
              <w:spacing w:after="60" w:before="60"/>
            </w:pPr>
            <w:r>
              <w:rPr>
                <w:b w:val="false"/>
                <w:bCs w:val="false"/>
                <w:sz w:val="22"/>
                <w:szCs w:val="22"/>
              </w:rPr>
              <w:t xml:space="preserve">Service</w:t>
            </w:r>
          </w:p>
        </w:tc>
        <w:tc>
          <w:tcPr>
            <w:tcMar>
              <w:top w:type="dxa" w:w="60"/>
              <w:left w:type="dxa" w:w="100"/>
              <w:bottom w:type="dxa" w:w="60"/>
              <w:right w:type="dxa" w:w="100"/>
            </w:tcMar>
          </w:tcPr>
          <w:p>
            <w:pPr>
              <w:spacing w:after="60" w:before="60"/>
            </w:pPr>
            <w:r>
              <w:rPr>
                <w:b w:val="false"/>
                <w:bCs w:val="false"/>
                <w:sz w:val="22"/>
                <w:szCs w:val="22"/>
              </w:rPr>
              <w:t xml:space="preserve">ApplicationDbContext, IRequestNumberService, ILookupService</w:t>
            </w:r>
          </w:p>
        </w:tc>
      </w:tr>
      <w:tr>
        <w:tc>
          <w:tcPr>
            <w:tcMar>
              <w:top w:type="dxa" w:w="60"/>
              <w:left w:type="dxa" w:w="100"/>
              <w:bottom w:type="dxa" w:w="60"/>
              <w:right w:type="dxa" w:w="100"/>
            </w:tcMar>
          </w:tcPr>
          <w:p>
            <w:pPr>
              <w:spacing w:after="60" w:before="60"/>
            </w:pPr>
            <w:r>
              <w:rPr>
                <w:b w:val="false"/>
                <w:bCs w:val="false"/>
                <w:sz w:val="22"/>
                <w:szCs w:val="22"/>
              </w:rPr>
              <w:t xml:space="preserve">ApplicationDbContext</w:t>
            </w:r>
          </w:p>
        </w:tc>
        <w:tc>
          <w:tcPr>
            <w:tcMar>
              <w:top w:type="dxa" w:w="60"/>
              <w:left w:type="dxa" w:w="100"/>
              <w:bottom w:type="dxa" w:w="60"/>
              <w:right w:type="dxa" w:w="100"/>
            </w:tcMar>
          </w:tcPr>
          <w:p>
            <w:pPr>
              <w:spacing w:after="60" w:before="60"/>
            </w:pPr>
            <w:r>
              <w:rPr>
                <w:b w:val="false"/>
                <w:bCs w:val="false"/>
                <w:sz w:val="22"/>
                <w:szCs w:val="22"/>
              </w:rPr>
              <w:t xml:space="preserve">EF Core DbContext</w:t>
            </w:r>
          </w:p>
        </w:tc>
        <w:tc>
          <w:tcPr>
            <w:tcMar>
              <w:top w:type="dxa" w:w="60"/>
              <w:left w:type="dxa" w:w="100"/>
              <w:bottom w:type="dxa" w:w="60"/>
              <w:right w:type="dxa" w:w="100"/>
            </w:tcMar>
          </w:tcPr>
          <w:p>
            <w:pPr>
              <w:spacing w:after="60" w:before="60"/>
            </w:pPr>
            <w:r>
              <w:rPr>
                <w:b w:val="false"/>
                <w:bCs w:val="false"/>
                <w:sz w:val="22"/>
                <w:szCs w:val="22"/>
              </w:rPr>
              <w:t xml:space="preserve">SQL Server via connection string</w:t>
            </w:r>
          </w:p>
        </w:tc>
      </w:tr>
      <w:tr>
        <w:tc>
          <w:tcPr>
            <w:tcMar>
              <w:top w:type="dxa" w:w="60"/>
              <w:left w:type="dxa" w:w="100"/>
              <w:bottom w:type="dxa" w:w="60"/>
              <w:right w:type="dxa" w:w="100"/>
            </w:tcMar>
          </w:tcPr>
          <w:p>
            <w:pPr>
              <w:spacing w:after="60" w:before="60"/>
            </w:pPr>
            <w:r>
              <w:rPr>
                <w:b w:val="false"/>
                <w:bCs w:val="false"/>
                <w:sz w:val="22"/>
                <w:szCs w:val="22"/>
              </w:rPr>
              <w:t xml:space="preserve">DataSeeder</w:t>
            </w:r>
          </w:p>
        </w:tc>
        <w:tc>
          <w:tcPr>
            <w:tcMar>
              <w:top w:type="dxa" w:w="60"/>
              <w:left w:type="dxa" w:w="100"/>
              <w:bottom w:type="dxa" w:w="60"/>
              <w:right w:type="dxa" w:w="100"/>
            </w:tcMar>
          </w:tcPr>
          <w:p>
            <w:pPr>
              <w:spacing w:after="60" w:before="60"/>
            </w:pPr>
            <w:r>
              <w:rPr>
                <w:b w:val="false"/>
                <w:bCs w:val="false"/>
                <w:sz w:val="22"/>
                <w:szCs w:val="22"/>
              </w:rPr>
              <w:t xml:space="preserve">Startup Component</w:t>
            </w:r>
          </w:p>
        </w:tc>
        <w:tc>
          <w:tcPr>
            <w:tcMar>
              <w:top w:type="dxa" w:w="60"/>
              <w:left w:type="dxa" w:w="100"/>
              <w:bottom w:type="dxa" w:w="60"/>
              <w:right w:type="dxa" w:w="100"/>
            </w:tcMar>
          </w:tcPr>
          <w:p>
            <w:pPr>
              <w:spacing w:after="60" w:before="60"/>
            </w:pPr>
            <w:r>
              <w:rPr>
                <w:b w:val="false"/>
                <w:bCs w:val="false"/>
                <w:sz w:val="22"/>
                <w:szCs w:val="22"/>
              </w:rPr>
              <w:t xml:space="preserve">ApplicationDbContext (runs at startup via Migrate() + SeedAsync())</w:t>
            </w:r>
          </w:p>
        </w:tc>
      </w:tr>
    </w:tbl>
    <w:p>
      <w:pPr>
        <w:pageBreakBefore/>
      </w:pPr>
    </w:p>
    <w:p>
      <w:pPr>
        <w:pStyle w:val="Heading1"/>
        <w:spacing w:after="200" w:before="400"/>
      </w:pPr>
      <w:r>
        <w:t xml:space="preserve">4. Deployment Diagram</w:t>
      </w:r>
    </w:p>
    <w:p>
      <w:pPr>
        <w:spacing w:after="100" w:before="100"/>
      </w:pPr>
      <w:r>
        <w:rPr>
          <w:sz w:val="24"/>
          <w:szCs w:val="24"/>
        </w:rPr>
        <w:t xml:space="preserve">[See Diagrams/Deployment.png]</w:t>
      </w:r>
    </w:p>
    <w:p>
      <w:pPr>
        <w:spacing w:after="100" w:before="100"/>
      </w:pPr>
      <w:r>
        <w:rPr>
          <w:sz w:val="24"/>
          <w:szCs w:val="24"/>
        </w:rPr>
        <w:t xml:space="preserve">Single-server deployment model:</w:t>
      </w:r>
    </w:p>
    <w:p>
      <w:pPr>
        <w:pStyle w:val="ListParagraph"/>
        <w:numPr>
          <w:ilvl w:val="0"/>
          <w:numId w:val="1"/>
        </w:numPr>
        <w:spacing w:after="60" w:before="60"/>
      </w:pPr>
      <w:r>
        <w:rPr>
          <w:sz w:val="24"/>
          <w:szCs w:val="24"/>
        </w:rPr>
        <w:t xml:space="preserve">Web Server: IIS or Kestrel on Windows Server</w:t>
      </w:r>
    </w:p>
    <w:p>
      <w:pPr>
        <w:pStyle w:val="ListParagraph"/>
        <w:numPr>
          <w:ilvl w:val="0"/>
          <w:numId w:val="1"/>
        </w:numPr>
        <w:spacing w:after="60" w:before="60"/>
      </w:pPr>
      <w:r>
        <w:rPr>
          <w:sz w:val="24"/>
          <w:szCs w:val="24"/>
        </w:rPr>
        <w:t xml:space="preserve">Application: SMElevate.Web .NET 10 process</w:t>
      </w:r>
    </w:p>
    <w:p>
      <w:pPr>
        <w:pStyle w:val="ListParagraph"/>
        <w:numPr>
          <w:ilvl w:val="0"/>
          <w:numId w:val="1"/>
        </w:numPr>
        <w:spacing w:after="60" w:before="60"/>
      </w:pPr>
      <w:r>
        <w:rPr>
          <w:sz w:val="24"/>
          <w:szCs w:val="24"/>
        </w:rPr>
        <w:t xml:space="preserve">Database: SQL Server instance on same machine (.SQLEXPRESS) or separate DB server</w:t>
      </w:r>
    </w:p>
    <w:p>
      <w:pPr>
        <w:pStyle w:val="ListParagraph"/>
        <w:numPr>
          <w:ilvl w:val="0"/>
          <w:numId w:val="1"/>
        </w:numPr>
        <w:spacing w:after="60" w:before="60"/>
      </w:pPr>
      <w:r>
        <w:rPr>
          <w:sz w:val="24"/>
          <w:szCs w:val="24"/>
        </w:rPr>
        <w:t xml:space="preserve">File Storage: wwwroot/uploads/ on web server filesystem</w:t>
      </w:r>
    </w:p>
    <w:p>
      <w:pPr>
        <w:pStyle w:val="ListParagraph"/>
        <w:numPr>
          <w:ilvl w:val="0"/>
          <w:numId w:val="1"/>
        </w:numPr>
        <w:spacing w:after="60" w:before="60"/>
      </w:pPr>
      <w:r>
        <w:rPr>
          <w:sz w:val="24"/>
          <w:szCs w:val="24"/>
        </w:rPr>
        <w:t xml:space="preserve">SMTP: External SMTP provider (e.g., SendGrid, Gmail, corporate Exchange) — outbound only</w:t>
      </w:r>
    </w:p>
    <w:p>
      <w:pPr>
        <w:pStyle w:val="ListParagraph"/>
        <w:numPr>
          <w:ilvl w:val="0"/>
          <w:numId w:val="1"/>
        </w:numPr>
        <w:spacing w:after="60" w:before="60"/>
      </w:pPr>
      <w:r>
        <w:rPr>
          <w:sz w:val="24"/>
          <w:szCs w:val="24"/>
        </w:rPr>
        <w:t xml:space="preserve">OAuth: Google/Apple/Microsoft OAuth endpoints (outbound HTTPS redirects only)</w:t>
      </w:r>
    </w:p>
    <w:p>
      <w:r>
        <w:t xml:space="preserve"/>
      </w:r>
    </w:p>
    <w:p>
      <w:pPr>
        <w:spacing w:after="100" w:before="100"/>
      </w:pPr>
      <w:r>
        <w:rPr>
          <w:sz w:val="24"/>
          <w:szCs w:val="24"/>
        </w:rPr>
        <w:t xml:space="preserve">Network flow:</w:t>
      </w:r>
    </w:p>
    <w:p>
      <w:pPr>
        <w:pStyle w:val="ListParagraph"/>
        <w:numPr>
          <w:ilvl w:val="0"/>
          <w:numId w:val="1"/>
        </w:numPr>
        <w:spacing w:after="60" w:before="60"/>
      </w:pPr>
      <w:r>
        <w:rPr>
          <w:sz w:val="24"/>
          <w:szCs w:val="24"/>
        </w:rPr>
        <w:t xml:space="preserve">User Browser → HTTPS → Kestrel/IIS → ASP.NET Core MVC</w:t>
      </w:r>
    </w:p>
    <w:p>
      <w:pPr>
        <w:pStyle w:val="ListParagraph"/>
        <w:numPr>
          <w:ilvl w:val="0"/>
          <w:numId w:val="1"/>
        </w:numPr>
        <w:spacing w:after="60" w:before="60"/>
      </w:pPr>
      <w:r>
        <w:rPr>
          <w:sz w:val="24"/>
          <w:szCs w:val="24"/>
        </w:rPr>
        <w:t xml:space="preserve">ASP.NET Core MVC → SQL Server (TCP, local or LAN)</w:t>
      </w:r>
    </w:p>
    <w:p>
      <w:pPr>
        <w:pStyle w:val="ListParagraph"/>
        <w:numPr>
          <w:ilvl w:val="0"/>
          <w:numId w:val="1"/>
        </w:numPr>
        <w:spacing w:after="60" w:before="60"/>
      </w:pPr>
      <w:r>
        <w:rPr>
          <w:sz w:val="24"/>
          <w:szCs w:val="24"/>
        </w:rPr>
        <w:t xml:space="preserve">ASP.NET Core MVC → SMTP Provider (TCP 587, StartTLS)</w:t>
      </w:r>
    </w:p>
    <w:p>
      <w:pPr>
        <w:pStyle w:val="ListParagraph"/>
        <w:numPr>
          <w:ilvl w:val="0"/>
          <w:numId w:val="1"/>
        </w:numPr>
        <w:spacing w:after="60" w:before="60"/>
      </w:pPr>
      <w:r>
        <w:rPr>
          <w:sz w:val="24"/>
          <w:szCs w:val="24"/>
        </w:rPr>
        <w:t xml:space="preserve">User Browser → Google/Apple/Microsoft → ASP.NET Core OAuth Callback</w:t>
      </w:r>
    </w:p>
    <w:p>
      <w:pPr>
        <w:pageBreakBefore/>
      </w:pPr>
    </w:p>
    <w:p>
      <w:pPr>
        <w:pStyle w:val="Heading1"/>
        <w:spacing w:after="200" w:before="400"/>
      </w:pPr>
      <w:r>
        <w:t xml:space="preserve">5. Sequence Diagrams</w:t>
      </w:r>
    </w:p>
    <w:p>
      <w:pPr>
        <w:pStyle w:val="Heading2"/>
        <w:spacing w:after="150" w:before="300"/>
      </w:pPr>
      <w:r>
        <w:t xml:space="preserve">5.1 Authentication Flow — EndUser Manual Login</w:t>
      </w:r>
    </w:p>
    <w:p>
      <w:pPr>
        <w:spacing w:after="100" w:before="100"/>
      </w:pPr>
      <w:r>
        <w:rPr>
          <w:sz w:val="24"/>
          <w:szCs w:val="24"/>
        </w:rPr>
        <w:t xml:space="preserve">[See Diagrams/Sequence.png]</w:t>
      </w:r>
    </w:p>
    <w:p>
      <w:pPr>
        <w:spacing w:after="100" w:before="100"/>
      </w:pPr>
      <w:r>
        <w:rPr>
          <w:sz w:val="24"/>
          <w:szCs w:val="24"/>
        </w:rPr>
        <w:t xml:space="preserve">Step-by-step:</w:t>
      </w:r>
    </w:p>
    <w:p>
      <w:pPr>
        <w:pStyle w:val="ListParagraph"/>
        <w:numPr>
          <w:ilvl w:val="0"/>
          <w:numId w:val="1"/>
        </w:numPr>
        <w:spacing w:after="60" w:before="60"/>
      </w:pPr>
      <w:r>
        <w:rPr>
          <w:sz w:val="24"/>
          <w:szCs w:val="24"/>
        </w:rPr>
        <w:t xml:space="preserve">1. User POSTs /EndUser/EndUserAccount/Login with email + password</w:t>
      </w:r>
    </w:p>
    <w:p>
      <w:pPr>
        <w:pStyle w:val="ListParagraph"/>
        <w:numPr>
          <w:ilvl w:val="0"/>
          <w:numId w:val="1"/>
        </w:numPr>
        <w:spacing w:after="60" w:before="60"/>
      </w:pPr>
      <w:r>
        <w:rPr>
          <w:sz w:val="24"/>
          <w:szCs w:val="24"/>
        </w:rPr>
        <w:t xml:space="preserve">2. EndUserAccountController calls IUserService.GetUserByEmailAsync(email)</w:t>
      </w:r>
    </w:p>
    <w:p>
      <w:pPr>
        <w:pStyle w:val="ListParagraph"/>
        <w:numPr>
          <w:ilvl w:val="0"/>
          <w:numId w:val="1"/>
        </w:numPr>
        <w:spacing w:after="60" w:before="60"/>
      </w:pPr>
      <w:r>
        <w:rPr>
          <w:sz w:val="24"/>
          <w:szCs w:val="24"/>
        </w:rPr>
        <w:t xml:space="preserve">3. UserService queries ApplicationDbContext.Users (includes Role, Profile)</w:t>
      </w:r>
    </w:p>
    <w:p>
      <w:pPr>
        <w:pStyle w:val="ListParagraph"/>
        <w:numPr>
          <w:ilvl w:val="0"/>
          <w:numId w:val="1"/>
        </w:numPr>
        <w:spacing w:after="60" w:before="60"/>
      </w:pPr>
      <w:r>
        <w:rPr>
          <w:sz w:val="24"/>
          <w:szCs w:val="24"/>
        </w:rPr>
        <w:t xml:space="preserve">4. Controller calls IAuthService.VerifyPassword(password, user.PasswordHash)</w:t>
      </w:r>
    </w:p>
    <w:p>
      <w:pPr>
        <w:pStyle w:val="ListParagraph"/>
        <w:numPr>
          <w:ilvl w:val="0"/>
          <w:numId w:val="1"/>
        </w:numPr>
        <w:spacing w:after="60" w:before="60"/>
      </w:pPr>
      <w:r>
        <w:rPr>
          <w:sz w:val="24"/>
          <w:szCs w:val="24"/>
        </w:rPr>
        <w:t xml:space="preserve">5. AuthService uses PasswordHasher&lt;ApplicationUser&gt;.VerifyHashedPassword()</w:t>
      </w:r>
    </w:p>
    <w:p>
      <w:pPr>
        <w:pStyle w:val="ListParagraph"/>
        <w:numPr>
          <w:ilvl w:val="0"/>
          <w:numId w:val="1"/>
        </w:numPr>
        <w:spacing w:after="60" w:before="60"/>
      </w:pPr>
      <w:r>
        <w:rPr>
          <w:sz w:val="24"/>
          <w:szCs w:val="24"/>
        </w:rPr>
        <w:t xml:space="preserve">6. On success: IAuthService.CreatePrincipal(user) builds ClaimsPrincipal with UserId, UserType, Email, Name, BankId, Role claims</w:t>
      </w:r>
    </w:p>
    <w:p>
      <w:pPr>
        <w:pStyle w:val="ListParagraph"/>
        <w:numPr>
          <w:ilvl w:val="0"/>
          <w:numId w:val="1"/>
        </w:numPr>
        <w:spacing w:after="60" w:before="60"/>
      </w:pPr>
      <w:r>
        <w:rPr>
          <w:sz w:val="24"/>
          <w:szCs w:val="24"/>
        </w:rPr>
        <w:t xml:space="preserve">7. HttpContext.SignInAsync(CookieScheme, principal, props) creates auth cookie</w:t>
      </w:r>
    </w:p>
    <w:p>
      <w:pPr>
        <w:pStyle w:val="ListParagraph"/>
        <w:numPr>
          <w:ilvl w:val="0"/>
          <w:numId w:val="1"/>
        </w:numPr>
        <w:spacing w:after="60" w:before="60"/>
      </w:pPr>
      <w:r>
        <w:rPr>
          <w:sz w:val="24"/>
          <w:szCs w:val="24"/>
        </w:rPr>
        <w:t xml:space="preserve">8. IAuthService.UpdateLastLoginAsync(userId) updates LastLoginAt</w:t>
      </w:r>
    </w:p>
    <w:p>
      <w:pPr>
        <w:pStyle w:val="ListParagraph"/>
        <w:numPr>
          <w:ilvl w:val="0"/>
          <w:numId w:val="1"/>
        </w:numPr>
        <w:spacing w:after="60" w:before="60"/>
      </w:pPr>
      <w:r>
        <w:rPr>
          <w:sz w:val="24"/>
          <w:szCs w:val="24"/>
        </w:rPr>
        <w:t xml:space="preserve">9. IAuditService.LogAsync("Login", ...) writes AuditLog</w:t>
      </w:r>
    </w:p>
    <w:p>
      <w:pPr>
        <w:pStyle w:val="ListParagraph"/>
        <w:numPr>
          <w:ilvl w:val="0"/>
          <w:numId w:val="1"/>
        </w:numPr>
        <w:spacing w:after="60" w:before="60"/>
      </w:pPr>
      <w:r>
        <w:rPr>
          <w:sz w:val="24"/>
          <w:szCs w:val="24"/>
        </w:rPr>
        <w:t xml:space="preserve">10. Redirect to GetCurrentStepForUser() → /Complete, /Verify, or /Dashboard</w:t>
      </w:r>
    </w:p>
    <w:p>
      <w:pPr>
        <w:pStyle w:val="Heading2"/>
        <w:spacing w:after="150" w:before="300"/>
      </w:pPr>
      <w:r>
        <w:t xml:space="preserve">5.2 Authentication Flow — Bank OTP Login</w:t>
      </w:r>
    </w:p>
    <w:p>
      <w:pPr>
        <w:pStyle w:val="ListParagraph"/>
        <w:numPr>
          <w:ilvl w:val="0"/>
          <w:numId w:val="1"/>
        </w:numPr>
        <w:spacing w:after="60" w:before="60"/>
      </w:pPr>
      <w:r>
        <w:rPr>
          <w:sz w:val="24"/>
          <w:szCs w:val="24"/>
        </w:rPr>
        <w:t xml:space="preserve">1. Bank officer GETs /Banks/BankAuth/Login — sees email input form</w:t>
      </w:r>
    </w:p>
    <w:p>
      <w:pPr>
        <w:pStyle w:val="ListParagraph"/>
        <w:numPr>
          <w:ilvl w:val="0"/>
          <w:numId w:val="1"/>
        </w:numPr>
        <w:spacing w:after="60" w:before="60"/>
      </w:pPr>
      <w:r>
        <w:rPr>
          <w:sz w:val="24"/>
          <w:szCs w:val="24"/>
        </w:rPr>
        <w:t xml:space="preserve">2. Enters email → jQuery AJAX POST to /Banks/BankAuth/SendOtp (JSON body)</w:t>
      </w:r>
    </w:p>
    <w:p>
      <w:pPr>
        <w:pStyle w:val="ListParagraph"/>
        <w:numPr>
          <w:ilvl w:val="0"/>
          <w:numId w:val="1"/>
        </w:numPr>
        <w:spacing w:after="60" w:before="60"/>
      </w:pPr>
      <w:r>
        <w:rPr>
          <w:sz w:val="24"/>
          <w:szCs w:val="24"/>
        </w:rPr>
        <w:t xml:space="preserve">3. Controller calls IAuthService.ValidateBankEmailAsync(email) — checks UserType=Bank, IsActive=true, BankId≠null</w:t>
      </w:r>
    </w:p>
    <w:p>
      <w:pPr>
        <w:pStyle w:val="ListParagraph"/>
        <w:numPr>
          <w:ilvl w:val="0"/>
          <w:numId w:val="1"/>
        </w:numPr>
        <w:spacing w:after="60" w:before="60"/>
      </w:pPr>
      <w:r>
        <w:rPr>
          <w:sz w:val="24"/>
          <w:szCs w:val="24"/>
        </w:rPr>
        <w:t xml:space="preserve">4. IOtpService.GenerateOtp() → 6-digit code; OtpService.StoreOtp(email, code) → saves to Users.OtpCode/OtpExpiry</w:t>
      </w:r>
    </w:p>
    <w:p>
      <w:pPr>
        <w:pStyle w:val="ListParagraph"/>
        <w:numPr>
          <w:ilvl w:val="0"/>
          <w:numId w:val="1"/>
        </w:numPr>
        <w:spacing w:after="60" w:before="60"/>
      </w:pPr>
      <w:r>
        <w:rPr>
          <w:sz w:val="24"/>
          <w:szCs w:val="24"/>
        </w:rPr>
        <w:t xml:space="preserve">5. IEmailService.SendFromTemplateAsync("BANK_OTP_LOGIN", ...) → MailKit SMTP sends email</w:t>
      </w:r>
    </w:p>
    <w:p>
      <w:pPr>
        <w:pStyle w:val="ListParagraph"/>
        <w:numPr>
          <w:ilvl w:val="0"/>
          <w:numId w:val="1"/>
        </w:numPr>
        <w:spacing w:after="60" w:before="60"/>
      </w:pPr>
      <w:r>
        <w:rPr>
          <w:sz w:val="24"/>
          <w:szCs w:val="24"/>
        </w:rPr>
        <w:t xml:space="preserve">6. Officer enters OTP → AJAX POST to /Banks/BankAuth/VerifyOtpAjax</w:t>
      </w:r>
    </w:p>
    <w:p>
      <w:pPr>
        <w:pStyle w:val="ListParagraph"/>
        <w:numPr>
          <w:ilvl w:val="0"/>
          <w:numId w:val="1"/>
        </w:numPr>
        <w:spacing w:after="60" w:before="60"/>
      </w:pPr>
      <w:r>
        <w:rPr>
          <w:sz w:val="24"/>
          <w:szCs w:val="24"/>
        </w:rPr>
        <w:t xml:space="preserve">7. IOtpService.ValidateOtp(email, otp) — checks OtpCode match and OtpExpiry</w:t>
      </w:r>
    </w:p>
    <w:p>
      <w:pPr>
        <w:pStyle w:val="ListParagraph"/>
        <w:numPr>
          <w:ilvl w:val="0"/>
          <w:numId w:val="1"/>
        </w:numPr>
        <w:spacing w:after="60" w:before="60"/>
      </w:pPr>
      <w:r>
        <w:rPr>
          <w:sz w:val="24"/>
          <w:szCs w:val="24"/>
        </w:rPr>
        <w:t xml:space="preserve">8. IOtpService.ClearOtp(email) — nulls OtpCode/OtpExpiry in DB</w:t>
      </w:r>
    </w:p>
    <w:p>
      <w:pPr>
        <w:pStyle w:val="ListParagraph"/>
        <w:numPr>
          <w:ilvl w:val="0"/>
          <w:numId w:val="1"/>
        </w:numPr>
        <w:spacing w:after="60" w:before="60"/>
      </w:pPr>
      <w:r>
        <w:rPr>
          <w:sz w:val="24"/>
          <w:szCs w:val="24"/>
        </w:rPr>
        <w:t xml:space="preserve">9. Additional BankName claim added; HttpContext.SignInAsync() with 8hr cookie</w:t>
      </w:r>
    </w:p>
    <w:p>
      <w:pPr>
        <w:pStyle w:val="ListParagraph"/>
        <w:numPr>
          <w:ilvl w:val="0"/>
          <w:numId w:val="1"/>
        </w:numPr>
        <w:spacing w:after="60" w:before="60"/>
      </w:pPr>
      <w:r>
        <w:rPr>
          <w:sz w:val="24"/>
          <w:szCs w:val="24"/>
        </w:rPr>
        <w:t xml:space="preserve">10. Returns JSON {ok:true, redirect: "/Banks/BankDashboard/Index"}</w:t>
      </w:r>
    </w:p>
    <w:p>
      <w:pPr>
        <w:pStyle w:val="Heading2"/>
        <w:spacing w:after="150" w:before="300"/>
      </w:pPr>
      <w:r>
        <w:t xml:space="preserve">5.3 Authentication Flow — Google OAuth</w:t>
      </w:r>
    </w:p>
    <w:p>
      <w:pPr>
        <w:pStyle w:val="ListParagraph"/>
        <w:numPr>
          <w:ilvl w:val="0"/>
          <w:numId w:val="1"/>
        </w:numPr>
        <w:spacing w:after="60" w:before="60"/>
      </w:pPr>
      <w:r>
        <w:rPr>
          <w:sz w:val="24"/>
          <w:szCs w:val="24"/>
        </w:rPr>
        <w:t xml:space="preserve">1. User clicks "Continue with Google" → GET /EndUser/EndUserAccount/ExternalLogin?provider=Google</w:t>
      </w:r>
    </w:p>
    <w:p>
      <w:pPr>
        <w:pStyle w:val="ListParagraph"/>
        <w:numPr>
          <w:ilvl w:val="0"/>
          <w:numId w:val="1"/>
        </w:numPr>
        <w:spacing w:after="60" w:before="60"/>
      </w:pPr>
      <w:r>
        <w:rPr>
          <w:sz w:val="24"/>
          <w:szCs w:val="24"/>
        </w:rPr>
        <w:t xml:space="preserve">2. Controller checks IsProviderConfigured("Google") — reads appsettings.json</w:t>
      </w:r>
    </w:p>
    <w:p>
      <w:pPr>
        <w:pStyle w:val="ListParagraph"/>
        <w:numPr>
          <w:ilvl w:val="0"/>
          <w:numId w:val="1"/>
        </w:numPr>
        <w:spacing w:after="60" w:before="60"/>
      </w:pPr>
      <w:r>
        <w:rPr>
          <w:sz w:val="24"/>
          <w:szCs w:val="24"/>
        </w:rPr>
        <w:t xml:space="preserve">3. AuthenticationProperties set with RedirectUri (ExternalLoginCallback) and Items[".provider"]=Google</w:t>
      </w:r>
    </w:p>
    <w:p>
      <w:pPr>
        <w:pStyle w:val="ListParagraph"/>
        <w:numPr>
          <w:ilvl w:val="0"/>
          <w:numId w:val="1"/>
        </w:numPr>
        <w:spacing w:after="60" w:before="60"/>
      </w:pPr>
      <w:r>
        <w:rPr>
          <w:sz w:val="24"/>
          <w:szCs w:val="24"/>
        </w:rPr>
        <w:t xml:space="preserve">4. Controller.Challenge(props, "Google") → Google OAuth middleware redirects user to accounts.google.com</w:t>
      </w:r>
    </w:p>
    <w:p>
      <w:pPr>
        <w:pStyle w:val="ListParagraph"/>
        <w:numPr>
          <w:ilvl w:val="0"/>
          <w:numId w:val="1"/>
        </w:numPr>
        <w:spacing w:after="60" w:before="60"/>
      </w:pPr>
      <w:r>
        <w:rPr>
          <w:sz w:val="24"/>
          <w:szCs w:val="24"/>
        </w:rPr>
        <w:t xml:space="preserve">5. User authenticates at Google → Google redirects to ExternalLoginCallback with auth code</w:t>
      </w:r>
    </w:p>
    <w:p>
      <w:pPr>
        <w:pStyle w:val="ListParagraph"/>
        <w:numPr>
          <w:ilvl w:val="0"/>
          <w:numId w:val="1"/>
        </w:numPr>
        <w:spacing w:after="60" w:before="60"/>
      </w:pPr>
      <w:r>
        <w:rPr>
          <w:sz w:val="24"/>
          <w:szCs w:val="24"/>
        </w:rPr>
        <w:t xml:space="preserve">6. Google OAuth middleware exchanges code for token, extracts claims, stores in "External" cookie</w:t>
      </w:r>
    </w:p>
    <w:p>
      <w:pPr>
        <w:pStyle w:val="ListParagraph"/>
        <w:numPr>
          <w:ilvl w:val="0"/>
          <w:numId w:val="1"/>
        </w:numPr>
        <w:spacing w:after="60" w:before="60"/>
      </w:pPr>
      <w:r>
        <w:rPr>
          <w:sz w:val="24"/>
          <w:szCs w:val="24"/>
        </w:rPr>
        <w:t xml:space="preserve">7. Controller calls HttpContext.AuthenticateAsync("External") to read claims</w:t>
      </w:r>
    </w:p>
    <w:p>
      <w:pPr>
        <w:pStyle w:val="ListParagraph"/>
        <w:numPr>
          <w:ilvl w:val="0"/>
          <w:numId w:val="1"/>
        </w:numPr>
        <w:spacing w:after="60" w:before="60"/>
      </w:pPr>
      <w:r>
        <w:rPr>
          <w:sz w:val="24"/>
          <w:szCs w:val="24"/>
        </w:rPr>
        <w:t xml:space="preserve">8. HttpContext.SignOutAsync("External") clears intermediate cookie</w:t>
      </w:r>
    </w:p>
    <w:p>
      <w:pPr>
        <w:pStyle w:val="ListParagraph"/>
        <w:numPr>
          <w:ilvl w:val="0"/>
          <w:numId w:val="1"/>
        </w:numPr>
        <w:spacing w:after="60" w:before="60"/>
      </w:pPr>
      <w:r>
        <w:rPr>
          <w:sz w:val="24"/>
          <w:szCs w:val="24"/>
        </w:rPr>
        <w:t xml:space="preserve">9. email + nameId (sub) + fullName extracted from ClaimsPrincipal</w:t>
      </w:r>
    </w:p>
    <w:p>
      <w:pPr>
        <w:pStyle w:val="ListParagraph"/>
        <w:numPr>
          <w:ilvl w:val="0"/>
          <w:numId w:val="1"/>
        </w:numPr>
        <w:spacing w:after="60" w:before="60"/>
      </w:pPr>
      <w:r>
        <w:rPr>
          <w:sz w:val="24"/>
          <w:szCs w:val="24"/>
        </w:rPr>
        <w:t xml:space="preserve">10. Lookup UserExternalLogins by (Provider=Google, ProviderUserId=sub) — if found, sign in</w:t>
      </w:r>
    </w:p>
    <w:p>
      <w:pPr>
        <w:pStyle w:val="ListParagraph"/>
        <w:numPr>
          <w:ilvl w:val="0"/>
          <w:numId w:val="1"/>
        </w:numPr>
        <w:spacing w:after="60" w:before="60"/>
      </w:pPr>
      <w:r>
        <w:rPr>
          <w:sz w:val="24"/>
          <w:szCs w:val="24"/>
        </w:rPr>
        <w:t xml:space="preserve">11. If not found: lookup by email in Users — link if found; create new account if not</w:t>
      </w:r>
    </w:p>
    <w:p>
      <w:pPr>
        <w:pStyle w:val="ListParagraph"/>
        <w:numPr>
          <w:ilvl w:val="0"/>
          <w:numId w:val="1"/>
        </w:numPr>
        <w:spacing w:after="60" w:before="60"/>
      </w:pPr>
      <w:r>
        <w:rPr>
          <w:sz w:val="24"/>
          <w:szCs w:val="24"/>
        </w:rPr>
        <w:t xml:space="preserve">12. Upsert UserExternalLogin record; HttpContext.SignInAsync() with app cookie</w:t>
      </w:r>
    </w:p>
    <w:p>
      <w:pPr>
        <w:pStyle w:val="Heading2"/>
        <w:spacing w:after="150" w:before="300"/>
      </w:pPr>
      <w:r>
        <w:t xml:space="preserve">5.4 Email Flow</w:t>
      </w:r>
    </w:p>
    <w:p>
      <w:pPr>
        <w:pStyle w:val="ListParagraph"/>
        <w:numPr>
          <w:ilvl w:val="0"/>
          <w:numId w:val="1"/>
        </w:numPr>
        <w:spacing w:after="60" w:before="60"/>
      </w:pPr>
      <w:r>
        <w:rPr>
          <w:sz w:val="24"/>
          <w:szCs w:val="24"/>
        </w:rPr>
        <w:t xml:space="preserve">1. Caller invokes IEmailService.SendFromTemplateAsync(templateCode, toEmail, placeholders)</w:t>
      </w:r>
    </w:p>
    <w:p>
      <w:pPr>
        <w:pStyle w:val="ListParagraph"/>
        <w:numPr>
          <w:ilvl w:val="0"/>
          <w:numId w:val="1"/>
        </w:numPr>
        <w:spacing w:after="60" w:before="60"/>
      </w:pPr>
      <w:r>
        <w:rPr>
          <w:sz w:val="24"/>
          <w:szCs w:val="24"/>
        </w:rPr>
        <w:t xml:space="preserve">2. EmailTemplateService.GetByCodeAsync(templateCode) fetches from DB</w:t>
      </w:r>
    </w:p>
    <w:p>
      <w:pPr>
        <w:pStyle w:val="ListParagraph"/>
        <w:numPr>
          <w:ilvl w:val="0"/>
          <w:numId w:val="1"/>
        </w:numPr>
        <w:spacing w:after="60" w:before="60"/>
      </w:pPr>
      <w:r>
        <w:rPr>
          <w:sz w:val="24"/>
          <w:szCs w:val="24"/>
        </w:rPr>
        <w:t xml:space="preserve">3. ReplacePlaceholders substitutes {{Key}} with values from dictionary</w:t>
      </w:r>
    </w:p>
    <w:p>
      <w:pPr>
        <w:pStyle w:val="ListParagraph"/>
        <w:numPr>
          <w:ilvl w:val="0"/>
          <w:numId w:val="1"/>
        </w:numPr>
        <w:spacing w:after="60" w:before="60"/>
      </w:pPr>
      <w:r>
        <w:rPr>
          <w:sz w:val="24"/>
          <w:szCs w:val="24"/>
        </w:rPr>
        <w:t xml:space="preserve">4. IEmailService.SendAsync(toEmail, subject, htmlBody, templateCode) called</w:t>
      </w:r>
    </w:p>
    <w:p>
      <w:pPr>
        <w:pStyle w:val="ListParagraph"/>
        <w:numPr>
          <w:ilvl w:val="0"/>
          <w:numId w:val="1"/>
        </w:numPr>
        <w:spacing w:after="60" w:before="60"/>
      </w:pPr>
      <w:r>
        <w:rPr>
          <w:sz w:val="24"/>
          <w:szCs w:val="24"/>
        </w:rPr>
        <w:t xml:space="preserve">5. EmailLog record created with Status=Pending, persisted to DB</w:t>
      </w:r>
    </w:p>
    <w:p>
      <w:pPr>
        <w:pStyle w:val="ListParagraph"/>
        <w:numPr>
          <w:ilvl w:val="0"/>
          <w:numId w:val="1"/>
        </w:numPr>
        <w:spacing w:after="60" w:before="60"/>
      </w:pPr>
      <w:r>
        <w:rPr>
          <w:sz w:val="24"/>
          <w:szCs w:val="24"/>
        </w:rPr>
        <w:t xml:space="preserve">6. ISettingsService.GetCategoryAsync(Email) fetches all SMTP settings from SystemSettings</w:t>
      </w:r>
    </w:p>
    <w:p>
      <w:pPr>
        <w:pStyle w:val="ListParagraph"/>
        <w:numPr>
          <w:ilvl w:val="0"/>
          <w:numId w:val="1"/>
        </w:numPr>
        <w:spacing w:after="60" w:before="60"/>
      </w:pPr>
      <w:r>
        <w:rPr>
          <w:sz w:val="24"/>
          <w:szCs w:val="24"/>
        </w:rPr>
        <w:t xml:space="preserve">7. If Smtp.Enabled != "true": log Status=Failed, return</w:t>
      </w:r>
    </w:p>
    <w:p>
      <w:pPr>
        <w:pStyle w:val="ListParagraph"/>
        <w:numPr>
          <w:ilvl w:val="0"/>
          <w:numId w:val="1"/>
        </w:numPr>
        <w:spacing w:after="60" w:before="60"/>
      </w:pPr>
      <w:r>
        <w:rPr>
          <w:sz w:val="24"/>
          <w:szCs w:val="24"/>
        </w:rPr>
        <w:t xml:space="preserve">8. If Smtp.Host empty: log Status=Failed, return</w:t>
      </w:r>
    </w:p>
    <w:p>
      <w:pPr>
        <w:pStyle w:val="ListParagraph"/>
        <w:numPr>
          <w:ilvl w:val="0"/>
          <w:numId w:val="1"/>
        </w:numPr>
        <w:spacing w:after="60" w:before="60"/>
      </w:pPr>
      <w:r>
        <w:rPr>
          <w:sz w:val="24"/>
          <w:szCs w:val="24"/>
        </w:rPr>
        <w:t xml:space="preserve">9. MimeMessage built; SmtpClient.ConnectAsync(host, port, StartTls or None)</w:t>
      </w:r>
    </w:p>
    <w:p>
      <w:pPr>
        <w:pStyle w:val="ListParagraph"/>
        <w:numPr>
          <w:ilvl w:val="0"/>
          <w:numId w:val="1"/>
        </w:numPr>
        <w:spacing w:after="60" w:before="60"/>
      </w:pPr>
      <w:r>
        <w:rPr>
          <w:sz w:val="24"/>
          <w:szCs w:val="24"/>
        </w:rPr>
        <w:t xml:space="preserve">10. SmtpClient.AuthenticateAsync if username present; SendAsync; DisconnectAsync</w:t>
      </w:r>
    </w:p>
    <w:p>
      <w:pPr>
        <w:pStyle w:val="ListParagraph"/>
        <w:numPr>
          <w:ilvl w:val="0"/>
          <w:numId w:val="1"/>
        </w:numPr>
        <w:spacing w:after="60" w:before="60"/>
      </w:pPr>
      <w:r>
        <w:rPr>
          <w:sz w:val="24"/>
          <w:szCs w:val="24"/>
        </w:rPr>
        <w:t xml:space="preserve">11. EmailLog.Status=Sent, SentAt=UtcNow persisted</w:t>
      </w:r>
    </w:p>
    <w:p>
      <w:pPr>
        <w:pStyle w:val="Heading2"/>
        <w:spacing w:after="150" w:before="300"/>
      </w:pPr>
      <w:r>
        <w:t xml:space="preserve">5.5 OTP Flow (Bank)</w:t>
      </w:r>
    </w:p>
    <w:p>
      <w:pPr>
        <w:pStyle w:val="ListParagraph"/>
        <w:numPr>
          <w:ilvl w:val="0"/>
          <w:numId w:val="1"/>
        </w:numPr>
        <w:spacing w:after="60" w:before="60"/>
      </w:pPr>
      <w:r>
        <w:rPr>
          <w:sz w:val="24"/>
          <w:szCs w:val="24"/>
        </w:rPr>
        <w:t xml:space="preserve">1. POST /Banks/BankAuth/SendOtp receives {email} JSON</w:t>
      </w:r>
    </w:p>
    <w:p>
      <w:pPr>
        <w:pStyle w:val="ListParagraph"/>
        <w:numPr>
          <w:ilvl w:val="0"/>
          <w:numId w:val="1"/>
        </w:numPr>
        <w:spacing w:after="60" w:before="60"/>
      </w:pPr>
      <w:r>
        <w:rPr>
          <w:sz w:val="24"/>
          <w:szCs w:val="24"/>
        </w:rPr>
        <w:t xml:space="preserve">2. Validate email format with regex; call ValidateBankEmailAsync</w:t>
      </w:r>
    </w:p>
    <w:p>
      <w:pPr>
        <w:pStyle w:val="ListParagraph"/>
        <w:numPr>
          <w:ilvl w:val="0"/>
          <w:numId w:val="1"/>
        </w:numPr>
        <w:spacing w:after="60" w:before="60"/>
      </w:pPr>
      <w:r>
        <w:rPr>
          <w:sz w:val="24"/>
          <w:szCs w:val="24"/>
        </w:rPr>
        <w:t xml:space="preserve">3. OtpService.GenerateOtp() → Random.Next(100000,999999).ToString()</w:t>
      </w:r>
    </w:p>
    <w:p>
      <w:pPr>
        <w:pStyle w:val="ListParagraph"/>
        <w:numPr>
          <w:ilvl w:val="0"/>
          <w:numId w:val="1"/>
        </w:numPr>
        <w:spacing w:after="60" w:before="60"/>
      </w:pPr>
      <w:r>
        <w:rPr>
          <w:sz w:val="24"/>
          <w:szCs w:val="24"/>
        </w:rPr>
        <w:t xml:space="preserve">4. OtpService.StoreOtp(email, code) → user.OtpCode = code; user.OtpExpiry = UtcNow + expiry minutes</w:t>
      </w:r>
    </w:p>
    <w:p>
      <w:pPr>
        <w:pStyle w:val="ListParagraph"/>
        <w:numPr>
          <w:ilvl w:val="0"/>
          <w:numId w:val="1"/>
        </w:numPr>
        <w:spacing w:after="60" w:before="60"/>
      </w:pPr>
      <w:r>
        <w:rPr>
          <w:sz w:val="24"/>
          <w:szCs w:val="24"/>
        </w:rPr>
        <w:t xml:space="preserve">5. Session["PendingBankEmail"] = email (backup for ResendOtp)</w:t>
      </w:r>
    </w:p>
    <w:p>
      <w:pPr>
        <w:pStyle w:val="ListParagraph"/>
        <w:numPr>
          <w:ilvl w:val="0"/>
          <w:numId w:val="1"/>
        </w:numPr>
        <w:spacing w:after="60" w:before="60"/>
      </w:pPr>
      <w:r>
        <w:rPr>
          <w:sz w:val="24"/>
          <w:szCs w:val="24"/>
        </w:rPr>
        <w:t xml:space="preserve">6. SendFromTemplateAsync("BANK_OTP_LOGIN") → MailKit sends email</w:t>
      </w:r>
    </w:p>
    <w:p>
      <w:pPr>
        <w:pStyle w:val="ListParagraph"/>
        <w:numPr>
          <w:ilvl w:val="0"/>
          <w:numId w:val="1"/>
        </w:numPr>
        <w:spacing w:after="60" w:before="60"/>
      </w:pPr>
      <w:r>
        <w:rPr>
          <w:sz w:val="24"/>
          <w:szCs w:val="24"/>
        </w:rPr>
        <w:t xml:space="preserve">7. POST /Banks/BankAuth/VerifyOtpAjax receives {pendingEmail, otp}</w:t>
      </w:r>
    </w:p>
    <w:p>
      <w:pPr>
        <w:pStyle w:val="ListParagraph"/>
        <w:numPr>
          <w:ilvl w:val="0"/>
          <w:numId w:val="1"/>
        </w:numPr>
        <w:spacing w:after="60" w:before="60"/>
      </w:pPr>
      <w:r>
        <w:rPr>
          <w:sz w:val="24"/>
          <w:szCs w:val="24"/>
        </w:rPr>
        <w:t xml:space="preserve">8. OtpService.ValidateOtp: user.OtpCode == otp &amp;&amp; OtpExpiry &gt; UtcNow</w:t>
      </w:r>
    </w:p>
    <w:p>
      <w:pPr>
        <w:pStyle w:val="ListParagraph"/>
        <w:numPr>
          <w:ilvl w:val="0"/>
          <w:numId w:val="1"/>
        </w:numPr>
        <w:spacing w:after="60" w:before="60"/>
      </w:pPr>
      <w:r>
        <w:rPr>
          <w:sz w:val="24"/>
          <w:szCs w:val="24"/>
        </w:rPr>
        <w:t xml:space="preserve">9. OtpService.ClearOtp: user.OtpCode = null, OtpExpiry = null, SaveChanges</w:t>
      </w:r>
    </w:p>
    <w:p>
      <w:pPr>
        <w:pStyle w:val="ListParagraph"/>
        <w:numPr>
          <w:ilvl w:val="0"/>
          <w:numId w:val="1"/>
        </w:numPr>
        <w:spacing w:after="60" w:before="60"/>
      </w:pPr>
      <w:r>
        <w:rPr>
          <w:sz w:val="24"/>
          <w:szCs w:val="24"/>
        </w:rPr>
        <w:t xml:space="preserve">10. Sign in with cookie; return {ok:true, redirect}</w:t>
      </w:r>
    </w:p>
    <w:p>
      <w:pPr>
        <w:pStyle w:val="Heading2"/>
        <w:spacing w:after="150" w:before="300"/>
      </w:pPr>
      <w:r>
        <w:t xml:space="preserve">5.6 Notification Flow</w:t>
      </w:r>
    </w:p>
    <w:p>
      <w:pPr>
        <w:pStyle w:val="ListParagraph"/>
        <w:numPr>
          <w:ilvl w:val="0"/>
          <w:numId w:val="1"/>
        </w:numPr>
        <w:spacing w:after="60" w:before="60"/>
      </w:pPr>
      <w:r>
        <w:rPr>
          <w:sz w:val="24"/>
          <w:szCs w:val="24"/>
        </w:rPr>
        <w:t xml:space="preserve">1. Business action completes (e.g., bank submits decision)</w:t>
      </w:r>
    </w:p>
    <w:p>
      <w:pPr>
        <w:pStyle w:val="ListParagraph"/>
        <w:numPr>
          <w:ilvl w:val="0"/>
          <w:numId w:val="1"/>
        </w:numPr>
        <w:spacing w:after="60" w:before="60"/>
      </w:pPr>
      <w:r>
        <w:rPr>
          <w:sz w:val="24"/>
          <w:szCs w:val="24"/>
        </w:rPr>
        <w:t xml:space="preserve">2. INotificationService.CreateAsync(userId, title, message, type, entityType, entityId)</w:t>
      </w:r>
    </w:p>
    <w:p>
      <w:pPr>
        <w:pStyle w:val="ListParagraph"/>
        <w:numPr>
          <w:ilvl w:val="0"/>
          <w:numId w:val="1"/>
        </w:numPr>
        <w:spacing w:after="60" w:before="60"/>
      </w:pPr>
      <w:r>
        <w:rPr>
          <w:sz w:val="24"/>
          <w:szCs w:val="24"/>
        </w:rPr>
        <w:t xml:space="preserve">3. AppNotification record created in DB with IsRead=false</w:t>
      </w:r>
    </w:p>
    <w:p>
      <w:pPr>
        <w:pStyle w:val="ListParagraph"/>
        <w:numPr>
          <w:ilvl w:val="0"/>
          <w:numId w:val="1"/>
        </w:numPr>
        <w:spacing w:after="60" w:before="60"/>
      </w:pPr>
      <w:r>
        <w:rPr>
          <w:sz w:val="24"/>
          <w:szCs w:val="24"/>
        </w:rPr>
        <w:t xml:space="preserve">4. EndUser sees notification badge on next page load (count from DB query)</w:t>
      </w:r>
    </w:p>
    <w:p>
      <w:pPr>
        <w:pStyle w:val="ListParagraph"/>
        <w:numPr>
          <w:ilvl w:val="0"/>
          <w:numId w:val="1"/>
        </w:numPr>
        <w:spacing w:after="60" w:before="60"/>
      </w:pPr>
      <w:r>
        <w:rPr>
          <w:sz w:val="24"/>
          <w:szCs w:val="24"/>
        </w:rPr>
        <w:t xml:space="preserve">5. EndUserNotificationsController.Index lists all notifications for current user</w:t>
      </w:r>
    </w:p>
    <w:p>
      <w:pPr>
        <w:pageBreakBefore/>
      </w:pPr>
    </w:p>
    <w:p>
      <w:pPr>
        <w:pStyle w:val="Heading1"/>
        <w:spacing w:after="200" w:before="400"/>
      </w:pPr>
      <w:r>
        <w:t xml:space="preserve">6. Data Flow Diagram</w:t>
      </w:r>
    </w:p>
    <w:p>
      <w:pPr>
        <w:pStyle w:val="Heading2"/>
        <w:spacing w:after="150" w:before="300"/>
      </w:pPr>
      <w:r>
        <w:t xml:space="preserve">6.1 Level 0 — Context DFD</w:t>
      </w:r>
    </w:p>
    <w:p>
      <w:pPr>
        <w:spacing w:after="100" w:before="100"/>
      </w:pPr>
      <w:r>
        <w:rPr>
          <w:sz w:val="24"/>
          <w:szCs w:val="24"/>
        </w:rPr>
        <w:t xml:space="preserve">[See Diagrams/DFD Level 0.png]</w:t>
      </w:r>
    </w:p>
    <w:p>
      <w:pPr>
        <w:spacing w:after="100" w:before="100"/>
      </w:pPr>
      <w:r>
        <w:rPr>
          <w:sz w:val="24"/>
          <w:szCs w:val="24"/>
        </w:rPr>
        <w:t xml:space="preserve">External entities: SME Owner, Bank Officer, System Admin, Google/Apple/Microsoft OAuth, SMTP Server.</w:t>
      </w:r>
    </w:p>
    <w:p>
      <w:pPr>
        <w:spacing w:after="100" w:before="100"/>
      </w:pPr>
      <w:r>
        <w:rPr>
          <w:sz w:val="24"/>
          <w:szCs w:val="24"/>
        </w:rPr>
        <w:t xml:space="preserve">Central process: SMElevate V2 Platform.</w:t>
      </w:r>
    </w:p>
    <w:p>
      <w:pPr>
        <w:spacing w:after="100" w:before="100"/>
      </w:pPr>
      <w:r>
        <w:rPr>
          <w:sz w:val="24"/>
          <w:szCs w:val="24"/>
        </w:rPr>
        <w:t xml:space="preserve">Data flows: Loan Applications (SME → System), Decisions (Bank → System), Management Commands (Admin → System), Auth Tokens (OAuth → System), Email Delivery (System → SMTP → SME/Bank).</w:t>
      </w:r>
    </w:p>
    <w:p>
      <w:pPr>
        <w:pStyle w:val="Heading2"/>
        <w:spacing w:after="150" w:before="300"/>
      </w:pPr>
      <w:r>
        <w:t xml:space="preserve">6.2 Level 1 — Main Process DFD</w:t>
      </w:r>
    </w:p>
    <w:p>
      <w:pPr>
        <w:spacing w:after="100" w:before="100"/>
      </w:pPr>
      <w:r>
        <w:rPr>
          <w:sz w:val="24"/>
          <w:szCs w:val="24"/>
        </w:rPr>
        <w:t xml:space="preserve">[See Diagrams/DFD Level 1.png]</w:t>
      </w:r>
    </w:p>
    <w:p>
      <w:pPr>
        <w:spacing w:after="100" w:before="100"/>
      </w:pPr>
      <w:r>
        <w:rPr>
          <w:sz w:val="24"/>
          <w:szCs w:val="24"/>
        </w:rPr>
        <w:t xml:space="preserve">Key processes: P1 Authentication, P2 User Registration, P3 Profile Verification, P4 Loan Submission, P5 Bank Decision, P6 Notification Dispatch, P7 Admin Management, P8 Settings Management.</w:t>
      </w:r>
    </w:p>
    <w:p>
      <w:pPr>
        <w:spacing w:after="100" w:before="100"/>
      </w:pPr>
      <w:r>
        <w:rPr>
          <w:sz w:val="24"/>
          <w:szCs w:val="24"/>
        </w:rPr>
        <w:t xml:space="preserve">Key data stores: DS1 Users, DS2 LoanRequests, DS3 Schemes, DS4 SystemSettings, DS5 EmailLogs, DS6 AuditLogs, DS7 AppNotifications.</w:t>
      </w:r>
    </w:p>
    <w:p>
      <w:pPr>
        <w:pStyle w:val="Heading2"/>
        <w:spacing w:after="150" w:before="300"/>
      </w:pPr>
      <w:r>
        <w:t xml:space="preserve">6.3 Level 2 — Loan Request Process DFD</w:t>
      </w:r>
    </w:p>
    <w:p>
      <w:pPr>
        <w:spacing w:after="100" w:before="100"/>
      </w:pPr>
      <w:r>
        <w:rPr>
          <w:sz w:val="24"/>
          <w:szCs w:val="24"/>
        </w:rPr>
        <w:t xml:space="preserve">[See Diagrams/DFD Level 2.png]</w:t>
      </w:r>
    </w:p>
    <w:p>
      <w:pPr>
        <w:spacing w:after="100" w:before="100"/>
      </w:pPr>
      <w:r>
        <w:rPr>
          <w:sz w:val="24"/>
          <w:szCs w:val="24"/>
        </w:rPr>
        <w:t xml:space="preserve">P4.1 Select Scheme → P4.2 Load Form Fields (SchemeFormFieldConfigurations) → P4.3 Fill Form → P4.4 Submit → P4.5 Generate RequestNo → P4.6 Save LoanRequest + Shareholders + FieldValues → P4.7 Send Notifications.</w:t>
      </w:r>
    </w:p>
    <w:p>
      <w:pPr>
        <w:pageBreakBefore/>
      </w:pPr>
    </w:p>
    <w:p>
      <w:pPr>
        <w:pStyle w:val="Heading1"/>
        <w:spacing w:after="200" w:before="400"/>
      </w:pPr>
      <w:r>
        <w:t xml:space="preserve">7. Class Diagram Summary</w:t>
      </w:r>
    </w:p>
    <w:p>
      <w:pPr>
        <w:spacing w:after="100" w:before="100"/>
      </w:pPr>
      <w:r>
        <w:rPr>
          <w:sz w:val="24"/>
          <w:szCs w:val="24"/>
        </w:rPr>
        <w:t xml:space="preserve">[See Diagrams/Class.png]</w:t>
      </w:r>
    </w:p>
    <w:p>
      <w:pPr>
        <w:spacing w:after="100" w:before="100"/>
      </w:pPr>
      <w:r>
        <w:rPr>
          <w:sz w:val="24"/>
          <w:szCs w:val="24"/>
        </w:rPr>
        <w:t xml:space="preserve">Core entity relationships (abbreviated from ApplicationDbContext.OnModelCreating):</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Mar>
              <w:top w:type="dxa" w:w="60"/>
              <w:left w:type="dxa" w:w="100"/>
              <w:bottom w:type="dxa" w:w="60"/>
              <w:right w:type="dxa" w:w="100"/>
            </w:tcMar>
          </w:tcPr>
          <w:p>
            <w:pPr>
              <w:spacing w:after="60" w:before="60"/>
            </w:pPr>
            <w:r>
              <w:rPr>
                <w:b/>
                <w:bCs/>
                <w:sz w:val="22"/>
                <w:szCs w:val="22"/>
              </w:rPr>
              <w:t xml:space="preserve">Entity</w:t>
            </w:r>
          </w:p>
        </w:tc>
        <w:tc>
          <w:tcPr>
            <w:tcMar>
              <w:top w:type="dxa" w:w="60"/>
              <w:left w:type="dxa" w:w="100"/>
              <w:bottom w:type="dxa" w:w="60"/>
              <w:right w:type="dxa" w:w="100"/>
            </w:tcMar>
          </w:tcPr>
          <w:p>
            <w:pPr>
              <w:spacing w:after="60" w:before="60"/>
            </w:pPr>
            <w:r>
              <w:rPr>
                <w:b/>
                <w:bCs/>
                <w:sz w:val="22"/>
                <w:szCs w:val="22"/>
              </w:rPr>
              <w:t xml:space="preserve">Key Relationships</w:t>
            </w:r>
          </w:p>
        </w:tc>
      </w:tr>
      <w:tr>
        <w:tc>
          <w:tcPr>
            <w:tcMar>
              <w:top w:type="dxa" w:w="60"/>
              <w:left w:type="dxa" w:w="100"/>
              <w:bottom w:type="dxa" w:w="60"/>
              <w:right w:type="dxa" w:w="100"/>
            </w:tcMar>
          </w:tcPr>
          <w:p>
            <w:pPr>
              <w:spacing w:after="60" w:before="60"/>
            </w:pPr>
            <w:r>
              <w:rPr>
                <w:b w:val="false"/>
                <w:bCs w:val="false"/>
                <w:sz w:val="22"/>
                <w:szCs w:val="22"/>
              </w:rPr>
              <w:t xml:space="preserve">ApplicationUser</w:t>
            </w:r>
          </w:p>
        </w:tc>
        <w:tc>
          <w:tcPr>
            <w:tcMar>
              <w:top w:type="dxa" w:w="60"/>
              <w:left w:type="dxa" w:w="100"/>
              <w:bottom w:type="dxa" w:w="60"/>
              <w:right w:type="dxa" w:w="100"/>
            </w:tcMar>
          </w:tcPr>
          <w:p>
            <w:pPr>
              <w:spacing w:after="60" w:before="60"/>
            </w:pPr>
            <w:r>
              <w:rPr>
                <w:b w:val="false"/>
                <w:bCs w:val="false"/>
                <w:sz w:val="22"/>
                <w:szCs w:val="22"/>
              </w:rPr>
              <w:t xml:space="preserve">→ Role (0..1), → Bank (0..1), ← EndUserProfile (0..1), → LoanRequests (*), → AppNotifications (*), → AuditLogs (*), → BankMemberships (*)</w:t>
            </w:r>
          </w:p>
        </w:tc>
      </w:tr>
      <w:tr>
        <w:tc>
          <w:tcPr>
            <w:tcMar>
              <w:top w:type="dxa" w:w="60"/>
              <w:left w:type="dxa" w:w="100"/>
              <w:bottom w:type="dxa" w:w="60"/>
              <w:right w:type="dxa" w:w="100"/>
            </w:tcMar>
          </w:tcPr>
          <w:p>
            <w:pPr>
              <w:spacing w:after="60" w:before="60"/>
            </w:pPr>
            <w:r>
              <w:rPr>
                <w:b w:val="false"/>
                <w:bCs w:val="false"/>
                <w:sz w:val="22"/>
                <w:szCs w:val="22"/>
              </w:rPr>
              <w:t xml:space="preserve">LoanRequest</w:t>
            </w:r>
          </w:p>
        </w:tc>
        <w:tc>
          <w:tcPr>
            <w:tcMar>
              <w:top w:type="dxa" w:w="60"/>
              <w:left w:type="dxa" w:w="100"/>
              <w:bottom w:type="dxa" w:w="60"/>
              <w:right w:type="dxa" w:w="100"/>
            </w:tcMar>
          </w:tcPr>
          <w:p>
            <w:pPr>
              <w:spacing w:after="60" w:before="60"/>
            </w:pPr>
            <w:r>
              <w:rPr>
                <w:b w:val="false"/>
                <w:bCs w:val="false"/>
                <w:sz w:val="22"/>
                <w:szCs w:val="22"/>
              </w:rPr>
              <w:t xml:space="preserve">→ ApplicationUser, → Bank (AssignedBank), → MasterLookupValue (Status), → Scheme (0..1), → SchemeForm (0..1), ← Shareholders (*), ← StatusHistory (*), ← Attachments (*), ← FieldValues (*)</w:t>
            </w:r>
          </w:p>
        </w:tc>
      </w:tr>
      <w:tr>
        <w:tc>
          <w:tcPr>
            <w:tcMar>
              <w:top w:type="dxa" w:w="60"/>
              <w:left w:type="dxa" w:w="100"/>
              <w:bottom w:type="dxa" w:w="60"/>
              <w:right w:type="dxa" w:w="100"/>
            </w:tcMar>
          </w:tcPr>
          <w:p>
            <w:pPr>
              <w:spacing w:after="60" w:before="60"/>
            </w:pPr>
            <w:r>
              <w:rPr>
                <w:b w:val="false"/>
                <w:bCs w:val="false"/>
                <w:sz w:val="22"/>
                <w:szCs w:val="22"/>
              </w:rPr>
              <w:t xml:space="preserve">Scheme</w:t>
            </w:r>
          </w:p>
        </w:tc>
        <w:tc>
          <w:tcPr>
            <w:tcMar>
              <w:top w:type="dxa" w:w="60"/>
              <w:left w:type="dxa" w:w="100"/>
              <w:bottom w:type="dxa" w:w="60"/>
              <w:right w:type="dxa" w:w="100"/>
            </w:tcMar>
          </w:tcPr>
          <w:p>
            <w:pPr>
              <w:spacing w:after="60" w:before="60"/>
            </w:pPr>
            <w:r>
              <w:rPr>
                <w:b w:val="false"/>
                <w:bCs w:val="false"/>
                <w:sz w:val="22"/>
                <w:szCs w:val="22"/>
              </w:rPr>
              <w:t xml:space="preserve">→ SchemeForm (0..1), → ApplicationUser (CreatedBy), ← SchemeFormFieldConfigurations (*)</w:t>
            </w:r>
          </w:p>
        </w:tc>
      </w:tr>
      <w:tr>
        <w:tc>
          <w:tcPr>
            <w:tcMar>
              <w:top w:type="dxa" w:w="60"/>
              <w:left w:type="dxa" w:w="100"/>
              <w:bottom w:type="dxa" w:w="60"/>
              <w:right w:type="dxa" w:w="100"/>
            </w:tcMar>
          </w:tcPr>
          <w:p>
            <w:pPr>
              <w:spacing w:after="60" w:before="60"/>
            </w:pPr>
            <w:r>
              <w:rPr>
                <w:b w:val="false"/>
                <w:bCs w:val="false"/>
                <w:sz w:val="22"/>
                <w:szCs w:val="22"/>
              </w:rPr>
              <w:t xml:space="preserve">SchemeForm</w:t>
            </w:r>
          </w:p>
        </w:tc>
        <w:tc>
          <w:tcPr>
            <w:tcMar>
              <w:top w:type="dxa" w:w="60"/>
              <w:left w:type="dxa" w:w="100"/>
              <w:bottom w:type="dxa" w:w="60"/>
              <w:right w:type="dxa" w:w="100"/>
            </w:tcMar>
          </w:tcPr>
          <w:p>
            <w:pPr>
              <w:spacing w:after="60" w:before="60"/>
            </w:pPr>
            <w:r>
              <w:rPr>
                <w:b w:val="false"/>
                <w:bCs w:val="false"/>
                <w:sz w:val="22"/>
                <w:szCs w:val="22"/>
              </w:rPr>
              <w:t xml:space="preserve">→ Scheme, ← SchemeFormFields (*)</w:t>
            </w:r>
          </w:p>
        </w:tc>
      </w:tr>
      <w:tr>
        <w:tc>
          <w:tcPr>
            <w:tcMar>
              <w:top w:type="dxa" w:w="60"/>
              <w:left w:type="dxa" w:w="100"/>
              <w:bottom w:type="dxa" w:w="60"/>
              <w:right w:type="dxa" w:w="100"/>
            </w:tcMar>
          </w:tcPr>
          <w:p>
            <w:pPr>
              <w:spacing w:after="60" w:before="60"/>
            </w:pPr>
            <w:r>
              <w:rPr>
                <w:b w:val="false"/>
                <w:bCs w:val="false"/>
                <w:sz w:val="22"/>
                <w:szCs w:val="22"/>
              </w:rPr>
              <w:t xml:space="preserve">Bank</w:t>
            </w:r>
          </w:p>
        </w:tc>
        <w:tc>
          <w:tcPr>
            <w:tcMar>
              <w:top w:type="dxa" w:w="60"/>
              <w:left w:type="dxa" w:w="100"/>
              <w:bottom w:type="dxa" w:w="60"/>
              <w:right w:type="dxa" w:w="100"/>
            </w:tcMar>
          </w:tcPr>
          <w:p>
            <w:pPr>
              <w:spacing w:after="60" w:before="60"/>
            </w:pPr>
            <w:r>
              <w:rPr>
                <w:b w:val="false"/>
                <w:bCs w:val="false"/>
                <w:sz w:val="22"/>
                <w:szCs w:val="22"/>
              </w:rPr>
              <w:t xml:space="preserve">← ApplicationUsers (*), ← BankMembers (*), ← LoanRequests (AssignedRequests) (*)</w:t>
            </w:r>
          </w:p>
        </w:tc>
      </w:tr>
      <w:tr>
        <w:tc>
          <w:tcPr>
            <w:tcMar>
              <w:top w:type="dxa" w:w="60"/>
              <w:left w:type="dxa" w:w="100"/>
              <w:bottom w:type="dxa" w:w="60"/>
              <w:right w:type="dxa" w:w="100"/>
            </w:tcMar>
          </w:tcPr>
          <w:p>
            <w:pPr>
              <w:spacing w:after="60" w:before="60"/>
            </w:pPr>
            <w:r>
              <w:rPr>
                <w:b w:val="false"/>
                <w:bCs w:val="false"/>
                <w:sz w:val="22"/>
                <w:szCs w:val="22"/>
              </w:rPr>
              <w:t xml:space="preserve">MasterLookup</w:t>
            </w:r>
          </w:p>
        </w:tc>
        <w:tc>
          <w:tcPr>
            <w:tcMar>
              <w:top w:type="dxa" w:w="60"/>
              <w:left w:type="dxa" w:w="100"/>
              <w:bottom w:type="dxa" w:w="60"/>
              <w:right w:type="dxa" w:w="100"/>
            </w:tcMar>
          </w:tcPr>
          <w:p>
            <w:pPr>
              <w:spacing w:after="60" w:before="60"/>
            </w:pPr>
            <w:r>
              <w:rPr>
                <w:b w:val="false"/>
                <w:bCs w:val="false"/>
                <w:sz w:val="22"/>
                <w:szCs w:val="22"/>
              </w:rPr>
              <w:t xml:space="preserve">← MasterLookupValues (*), ← SchemeFormFields (*)</w:t>
            </w:r>
          </w:p>
        </w:tc>
      </w:tr>
      <w:tr>
        <w:tc>
          <w:tcPr>
            <w:tcMar>
              <w:top w:type="dxa" w:w="60"/>
              <w:left w:type="dxa" w:w="100"/>
              <w:bottom w:type="dxa" w:w="60"/>
              <w:right w:type="dxa" w:w="100"/>
            </w:tcMar>
          </w:tcPr>
          <w:p>
            <w:pPr>
              <w:spacing w:after="60" w:before="60"/>
            </w:pPr>
            <w:r>
              <w:rPr>
                <w:b w:val="false"/>
                <w:bCs w:val="false"/>
                <w:sz w:val="22"/>
                <w:szCs w:val="22"/>
              </w:rPr>
              <w:t xml:space="preserve">UserExternalLogin</w:t>
            </w:r>
          </w:p>
        </w:tc>
        <w:tc>
          <w:tcPr>
            <w:tcMar>
              <w:top w:type="dxa" w:w="60"/>
              <w:left w:type="dxa" w:w="100"/>
              <w:bottom w:type="dxa" w:w="60"/>
              <w:right w:type="dxa" w:w="100"/>
            </w:tcMar>
          </w:tcPr>
          <w:p>
            <w:pPr>
              <w:spacing w:after="60" w:before="60"/>
            </w:pPr>
            <w:r>
              <w:rPr>
                <w:b w:val="false"/>
                <w:bCs w:val="false"/>
                <w:sz w:val="22"/>
                <w:szCs w:val="22"/>
              </w:rPr>
              <w:t xml:space="preserve">→ ApplicationUser (Cascade)</w:t>
            </w:r>
          </w:p>
        </w:tc>
      </w:tr>
      <w:tr>
        <w:tc>
          <w:tcPr>
            <w:tcMar>
              <w:top w:type="dxa" w:w="60"/>
              <w:left w:type="dxa" w:w="100"/>
              <w:bottom w:type="dxa" w:w="60"/>
              <w:right w:type="dxa" w:w="100"/>
            </w:tcMar>
          </w:tcPr>
          <w:p>
            <w:pPr>
              <w:spacing w:after="60" w:before="60"/>
            </w:pPr>
            <w:r>
              <w:rPr>
                <w:b w:val="false"/>
                <w:bCs w:val="false"/>
                <w:sz w:val="22"/>
                <w:szCs w:val="22"/>
              </w:rPr>
              <w:t xml:space="preserve">SystemSetting</w:t>
            </w:r>
          </w:p>
        </w:tc>
        <w:tc>
          <w:tcPr>
            <w:tcMar>
              <w:top w:type="dxa" w:w="60"/>
              <w:left w:type="dxa" w:w="100"/>
              <w:bottom w:type="dxa" w:w="60"/>
              <w:right w:type="dxa" w:w="100"/>
            </w:tcMar>
          </w:tcPr>
          <w:p>
            <w:pPr>
              <w:spacing w:after="60" w:before="60"/>
            </w:pPr>
            <w:r>
              <w:rPr>
                <w:b w:val="false"/>
                <w:bCs w:val="false"/>
                <w:sz w:val="22"/>
                <w:szCs w:val="22"/>
              </w:rPr>
              <w:t xml:space="preserve">Standalone; SettingCategory enum as string</w:t>
            </w:r>
          </w:p>
        </w:tc>
      </w:tr>
      <w:tr>
        <w:tc>
          <w:tcPr>
            <w:tcMar>
              <w:top w:type="dxa" w:w="60"/>
              <w:left w:type="dxa" w:w="100"/>
              <w:bottom w:type="dxa" w:w="60"/>
              <w:right w:type="dxa" w:w="100"/>
            </w:tcMar>
          </w:tcPr>
          <w:p>
            <w:pPr>
              <w:spacing w:after="60" w:before="60"/>
            </w:pPr>
            <w:r>
              <w:rPr>
                <w:b w:val="false"/>
                <w:bCs w:val="false"/>
                <w:sz w:val="22"/>
                <w:szCs w:val="22"/>
              </w:rPr>
              <w:t xml:space="preserve">EmailTemplate</w:t>
            </w:r>
          </w:p>
        </w:tc>
        <w:tc>
          <w:tcPr>
            <w:tcMar>
              <w:top w:type="dxa" w:w="60"/>
              <w:left w:type="dxa" w:w="100"/>
              <w:bottom w:type="dxa" w:w="60"/>
              <w:right w:type="dxa" w:w="100"/>
            </w:tcMar>
          </w:tcPr>
          <w:p>
            <w:pPr>
              <w:spacing w:after="60" w:before="60"/>
            </w:pPr>
            <w:r>
              <w:rPr>
                <w:b w:val="false"/>
                <w:bCs w:val="false"/>
                <w:sz w:val="22"/>
                <w:szCs w:val="22"/>
              </w:rPr>
              <w:t xml:space="preserve">Standalone; TemplateCode unique index</w:t>
            </w:r>
          </w:p>
        </w:tc>
      </w:tr>
      <w:tr>
        <w:tc>
          <w:tcPr>
            <w:tcMar>
              <w:top w:type="dxa" w:w="60"/>
              <w:left w:type="dxa" w:w="100"/>
              <w:bottom w:type="dxa" w:w="60"/>
              <w:right w:type="dxa" w:w="100"/>
            </w:tcMar>
          </w:tcPr>
          <w:p>
            <w:pPr>
              <w:spacing w:after="60" w:before="60"/>
            </w:pPr>
            <w:r>
              <w:rPr>
                <w:b w:val="false"/>
                <w:bCs w:val="false"/>
                <w:sz w:val="22"/>
                <w:szCs w:val="22"/>
              </w:rPr>
              <w:t xml:space="preserve">AuditLog</w:t>
            </w:r>
          </w:p>
        </w:tc>
        <w:tc>
          <w:tcPr>
            <w:tcMar>
              <w:top w:type="dxa" w:w="60"/>
              <w:left w:type="dxa" w:w="100"/>
              <w:bottom w:type="dxa" w:w="60"/>
              <w:right w:type="dxa" w:w="100"/>
            </w:tcMar>
          </w:tcPr>
          <w:p>
            <w:pPr>
              <w:spacing w:after="60" w:before="60"/>
            </w:pPr>
            <w:r>
              <w:rPr>
                <w:b w:val="false"/>
                <w:bCs w:val="false"/>
                <w:sz w:val="22"/>
                <w:szCs w:val="22"/>
              </w:rPr>
              <w:t xml:space="preserve">→ ApplicationUser (0..1, SetNull)</w:t>
            </w:r>
          </w:p>
        </w:tc>
      </w:tr>
    </w:tbl>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2026-07-13T05:00:02.167Z</dcterms:created>
  <dcterms:modified xsi:type="dcterms:W3CDTF">2026-07-13T05:00:02.167Z</dcterms:modified>
</cp:coreProperties>
</file>

<file path=docProps/custom.xml><?xml version="1.0" encoding="utf-8"?>
<Properties xmlns="http://schemas.openxmlformats.org/officeDocument/2006/custom-properties" xmlns:vt="http://schemas.openxmlformats.org/officeDocument/2006/docPropsVTypes"/>
</file>