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b/>
          <w:bCs/>
          <w:sz w:val="64"/>
          <w:szCs w:val="64"/>
        </w:rPr>
        <w:t xml:space="preserve">SMElevate V2</w:t>
      </w:r>
    </w:p>
    <w:p>
      <w:pPr>
        <w:spacing w:after="0" w:before="0"/>
      </w:pPr>
      <w:r>
        <w:t xml:space="preserve"/>
      </w:r>
    </w:p>
    <w:p>
      <w:pPr>
        <w:jc w:val="center"/>
      </w:pPr>
      <w:r>
        <w:rPr>
          <w:b/>
          <w:bCs/>
          <w:sz w:val="48"/>
          <w:szCs w:val="48"/>
        </w:rPr>
        <w:t xml:space="preserve">Software Design Document</w:t>
      </w:r>
    </w:p>
    <w:p>
      <w:pPr>
        <w:jc w:val="center"/>
      </w:pPr>
      <w:r>
        <w:rPr>
          <w:sz w:val="28"/>
          <w:szCs w:val="28"/>
        </w:rPr>
        <w:t xml:space="preserve">SDD — Architecture, Design Decisions &amp; Patterns</w:t>
      </w:r>
    </w:p>
    <w:p>
      <w:pPr>
        <w:spacing w:after="0" w:before="0"/>
      </w:pPr>
      <w:r>
        <w:t xml:space="preserve"/>
      </w:r>
    </w:p>
    <w:p>
      <w:pPr>
        <w:spacing w:after="0" w:before="0"/>
      </w:pPr>
      <w:r>
        <w:t xml:space="preserve"/>
      </w:r>
    </w:p>
    <w:p>
      <w:pPr>
        <w:jc w:val="center"/>
      </w:pPr>
      <w:r>
        <w:rPr>
          <w:sz w:val="22"/>
          <w:szCs w:val="22"/>
        </w:rPr>
        <w:t xml:space="preserve">Version: 1.0</w:t>
      </w:r>
    </w:p>
    <w:p>
      <w:pPr>
        <w:jc w:val="center"/>
      </w:pPr>
      <w:r>
        <w:rPr>
          <w:sz w:val="22"/>
          <w:szCs w:val="22"/>
        </w:rPr>
        <w:t xml:space="preserve">Date: July 2026</w:t>
      </w:r>
    </w:p>
    <w:p>
      <w:pPr>
        <w:jc w:val="center"/>
      </w:pPr>
      <w:r>
        <w:rPr>
          <w:sz w:val="22"/>
          <w:szCs w:val="22"/>
        </w:rPr>
        <w:t xml:space="preserve">Status: Approved</w:t>
      </w:r>
    </w:p>
    <w:p>
      <w:pPr>
        <w:spacing w:after="0" w:before="0"/>
      </w:pPr>
      <w:r>
        <w:t xml:space="preserve"/>
      </w:r>
    </w:p>
    <w:p>
      <w:pPr>
        <w:spacing w:after="0" w:before="0"/>
      </w:pPr>
      <w:r>
        <w:t xml:space="preserve"/>
      </w:r>
    </w:p>
    <w:p>
      <w:pPr>
        <w:jc w:val="center"/>
      </w:pPr>
      <w:r>
        <w:rPr>
          <w:sz w:val="20"/>
          <w:szCs w:val="20"/>
        </w:rPr>
        <w:t xml:space="preserve">SMElevate V2 — SBP SME Financing Portal</w:t>
      </w:r>
    </w:p>
    <w:p>
      <w:pPr>
        <w:pageBreakBefore/>
      </w:pPr>
    </w:p>
    <w:p>
      <w:pPr>
        <w:pStyle w:val="Heading1"/>
        <w:spacing w:after="240" w:before="48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Version</w:t>
            </w:r>
          </w:p>
        </w:tc>
        <w:tc>
          <w:tcPr>
            <w:shd w:fill="1B3A5C" w:val="clear"/>
            <w:tcMar>
              <w:top w:type="dxa" w:w="60"/>
              <w:left w:type="dxa" w:w="80"/>
              <w:bottom w:type="dxa" w:w="60"/>
              <w:right w:type="dxa" w:w="80"/>
            </w:tcMar>
          </w:tcPr>
          <w:p>
            <w:pPr>
              <w:spacing w:after="40" w:before="40"/>
            </w:pPr>
            <w:r>
              <w:rPr>
                <w:b/>
                <w:bCs/>
                <w:sz w:val="18"/>
                <w:szCs w:val="18"/>
              </w:rPr>
              <w:t xml:space="preserve">Date</w:t>
            </w:r>
          </w:p>
        </w:tc>
        <w:tc>
          <w:tcPr>
            <w:shd w:fill="1B3A5C" w:val="clear"/>
            <w:tcMar>
              <w:top w:type="dxa" w:w="60"/>
              <w:left w:type="dxa" w:w="80"/>
              <w:bottom w:type="dxa" w:w="60"/>
              <w:right w:type="dxa" w:w="80"/>
            </w:tcMar>
          </w:tcPr>
          <w:p>
            <w:pPr>
              <w:spacing w:after="40" w:before="40"/>
            </w:pPr>
            <w:r>
              <w:rPr>
                <w:b/>
                <w:bCs/>
                <w:sz w:val="18"/>
                <w:szCs w:val="18"/>
              </w:rPr>
              <w:t xml:space="preserve">Author</w:t>
            </w:r>
          </w:p>
        </w:tc>
        <w:tc>
          <w:tcPr>
            <w:shd w:fill="1B3A5C" w:val="clear"/>
            <w:tcMar>
              <w:top w:type="dxa" w:w="60"/>
              <w:left w:type="dxa" w:w="80"/>
              <w:bottom w:type="dxa" w:w="60"/>
              <w:right w:type="dxa" w:w="80"/>
            </w:tcMar>
          </w:tcPr>
          <w:p>
            <w:pPr>
              <w:spacing w:after="40" w:before="40"/>
            </w:pPr>
            <w:r>
              <w:rPr>
                <w:b/>
                <w:bCs/>
                <w:sz w:val="18"/>
                <w:szCs w:val="18"/>
              </w:rPr>
              <w:t xml:space="preserve">Description</w:t>
            </w:r>
          </w:p>
        </w:tc>
      </w:tr>
      <w:tr>
        <w:tc>
          <w:tcPr>
            <w:tcMar>
              <w:top w:type="dxa" w:w="60"/>
              <w:left w:type="dxa" w:w="80"/>
              <w:bottom w:type="dxa" w:w="60"/>
              <w:right w:type="dxa" w:w="80"/>
            </w:tcMar>
          </w:tcPr>
          <w:p>
            <w:pPr>
              <w:spacing w:after="40" w:before="40"/>
            </w:pPr>
            <w:r>
              <w:rPr>
                <w:sz w:val="18"/>
                <w:szCs w:val="18"/>
              </w:rPr>
              <w:t xml:space="preserve">1.0</w:t>
            </w:r>
          </w:p>
        </w:tc>
        <w:tc>
          <w:tcPr>
            <w:tcMar>
              <w:top w:type="dxa" w:w="60"/>
              <w:left w:type="dxa" w:w="80"/>
              <w:bottom w:type="dxa" w:w="60"/>
              <w:right w:type="dxa" w:w="80"/>
            </w:tcMar>
          </w:tcPr>
          <w:p>
            <w:pPr>
              <w:spacing w:after="40" w:before="40"/>
            </w:pPr>
            <w:r>
              <w:rPr>
                <w:sz w:val="18"/>
                <w:szCs w:val="18"/>
              </w:rPr>
              <w:t xml:space="preserve">July 2026</w:t>
            </w:r>
          </w:p>
        </w:tc>
        <w:tc>
          <w:tcPr>
            <w:tcMar>
              <w:top w:type="dxa" w:w="60"/>
              <w:left w:type="dxa" w:w="80"/>
              <w:bottom w:type="dxa" w:w="60"/>
              <w:right w:type="dxa" w:w="80"/>
            </w:tcMar>
          </w:tcPr>
          <w:p>
            <w:pPr>
              <w:spacing w:after="40" w:before="40"/>
            </w:pPr>
            <w:r>
              <w:rPr>
                <w:sz w:val="18"/>
                <w:szCs w:val="18"/>
              </w:rPr>
              <w:t xml:space="preserve">Naveed</w:t>
            </w:r>
          </w:p>
        </w:tc>
        <w:tc>
          <w:tcPr>
            <w:tcMar>
              <w:top w:type="dxa" w:w="60"/>
              <w:left w:type="dxa" w:w="80"/>
              <w:bottom w:type="dxa" w:w="60"/>
              <w:right w:type="dxa" w:w="80"/>
            </w:tcMar>
          </w:tcPr>
          <w:p>
            <w:pPr>
              <w:spacing w:after="40" w:before="40"/>
            </w:pPr>
            <w:r>
              <w:rPr>
                <w:sz w:val="18"/>
                <w:szCs w:val="18"/>
              </w:rPr>
              <w:t xml:space="preserve">Initial SDD based on delivered SMElevate V2 implementation and v2.1 spec</w:t>
            </w:r>
          </w:p>
        </w:tc>
      </w:tr>
    </w:tbl>
    <w:p>
      <w:pPr>
        <w:pageBreakBefore/>
      </w:pPr>
    </w:p>
    <w:p>
      <w:pPr>
        <w:pStyle w:val="Heading1"/>
        <w:spacing w:after="240" w:before="480"/>
      </w:pPr>
      <w:r>
        <w:t xml:space="preserve">1. Introduction</w:t>
      </w:r>
    </w:p>
    <w:p>
      <w:pPr>
        <w:pStyle w:val="Heading2"/>
        <w:spacing w:after="160" w:before="360"/>
      </w:pPr>
      <w:r>
        <w:t xml:space="preserve">1.1 Purpose</w:t>
      </w:r>
    </w:p>
    <w:p>
      <w:pPr>
        <w:spacing w:after="80" w:before="80"/>
      </w:pPr>
      <w:r>
        <w:rPr>
          <w:sz w:val="22"/>
          <w:szCs w:val="22"/>
        </w:rPr>
        <w:t xml:space="preserve">This Software Design Document (SDD) describes the architecture, design decisions, data flows, component interactions, and service contracts for SMElevate V2. It bridges the SRS and the actual implementation, providing the technical reference needed to maintain, extend, or onboard new developers to the project.</w:t>
      </w:r>
    </w:p>
    <w:p>
      <w:pPr>
        <w:pStyle w:val="Heading2"/>
        <w:spacing w:after="160" w:before="360"/>
      </w:pPr>
      <w:r>
        <w:t xml:space="preserve">1.2 Design Approach</w:t>
      </w:r>
    </w:p>
    <w:p>
      <w:pPr>
        <w:spacing w:after="80" w:before="80"/>
      </w:pPr>
      <w:r>
        <w:rPr>
          <w:sz w:val="22"/>
          <w:szCs w:val="22"/>
        </w:rPr>
        <w:t xml:space="preserve">SMElevate V2 follows an N-tier, layered architecture within the ASP.NET Core MVC framework:</w:t>
      </w:r>
    </w:p>
    <w:p>
      <w:pPr>
        <w:pStyle w:val="ListParagraph"/>
        <w:numPr>
          <w:ilvl w:val="0"/>
          <w:numId w:val="1"/>
        </w:numPr>
        <w:spacing w:after="60" w:before="60"/>
      </w:pPr>
      <w:r>
        <w:rPr>
          <w:sz w:val="22"/>
          <w:szCs w:val="22"/>
        </w:rPr>
        <w:t xml:space="preserve">Presentation Layer: Razor Views with Tabler Bootstrap 5 (HTML, CSS, Chart.js, AJAX)</w:t>
      </w:r>
    </w:p>
    <w:p>
      <w:pPr>
        <w:pStyle w:val="ListParagraph"/>
        <w:numPr>
          <w:ilvl w:val="0"/>
          <w:numId w:val="1"/>
        </w:numPr>
        <w:spacing w:after="60" w:before="60"/>
      </w:pPr>
      <w:r>
        <w:rPr>
          <w:sz w:val="22"/>
          <w:szCs w:val="22"/>
        </w:rPr>
        <w:t xml:space="preserve">Application Layer: MVC Controllers (thin orchestrators — no business logic)</w:t>
      </w:r>
    </w:p>
    <w:p>
      <w:pPr>
        <w:pStyle w:val="ListParagraph"/>
        <w:numPr>
          <w:ilvl w:val="0"/>
          <w:numId w:val="1"/>
        </w:numPr>
        <w:spacing w:after="60" w:before="60"/>
      </w:pPr>
      <w:r>
        <w:rPr>
          <w:sz w:val="22"/>
          <w:szCs w:val="22"/>
        </w:rPr>
        <w:t xml:space="preserve">Service Layer: 15 scoped services registered via DI; all business logic lives here</w:t>
      </w:r>
    </w:p>
    <w:p>
      <w:pPr>
        <w:pStyle w:val="ListParagraph"/>
        <w:numPr>
          <w:ilvl w:val="0"/>
          <w:numId w:val="1"/>
        </w:numPr>
        <w:spacing w:after="60" w:before="60"/>
      </w:pPr>
      <w:r>
        <w:rPr>
          <w:sz w:val="22"/>
          <w:szCs w:val="22"/>
        </w:rPr>
        <w:t xml:space="preserve">Data Access Layer: Entity Framework Core 10 (Code-First); ApplicationDbContext</w:t>
      </w:r>
    </w:p>
    <w:p>
      <w:pPr>
        <w:pStyle w:val="ListParagraph"/>
        <w:numPr>
          <w:ilvl w:val="0"/>
          <w:numId w:val="1"/>
        </w:numPr>
        <w:spacing w:after="60" w:before="60"/>
      </w:pPr>
      <w:r>
        <w:rPr>
          <w:sz w:val="22"/>
          <w:szCs w:val="22"/>
        </w:rPr>
        <w:t xml:space="preserve">Infrastructure: SQL Server, MailKit SMTP, local file storage, ASP.NET Core Auth middleware</w:t>
      </w:r>
    </w:p>
    <w:p>
      <w:pPr>
        <w:pageBreakBefore/>
      </w:pPr>
    </w:p>
    <w:p>
      <w:pPr>
        <w:pStyle w:val="Heading1"/>
        <w:spacing w:after="240" w:before="480"/>
      </w:pPr>
      <w:r>
        <w:t xml:space="preserve">2. System Architecture</w:t>
      </w:r>
    </w:p>
    <w:p>
      <w:pPr>
        <w:pStyle w:val="Heading2"/>
        <w:spacing w:after="160" w:before="360"/>
      </w:pPr>
      <w:r>
        <w:t xml:space="preserve">2.1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Layer</w:t>
            </w:r>
          </w:p>
        </w:tc>
        <w:tc>
          <w:tcPr>
            <w:shd w:fill="1B3A5C" w:val="clear"/>
            <w:tcMar>
              <w:top w:type="dxa" w:w="60"/>
              <w:left w:type="dxa" w:w="80"/>
              <w:bottom w:type="dxa" w:w="60"/>
              <w:right w:type="dxa" w:w="80"/>
            </w:tcMar>
          </w:tcPr>
          <w:p>
            <w:pPr>
              <w:spacing w:after="40" w:before="40"/>
            </w:pPr>
            <w:r>
              <w:rPr>
                <w:b/>
                <w:bCs/>
                <w:sz w:val="18"/>
                <w:szCs w:val="18"/>
              </w:rPr>
              <w:t xml:space="preserve">Component</w:t>
            </w:r>
          </w:p>
        </w:tc>
        <w:tc>
          <w:tcPr>
            <w:shd w:fill="1B3A5C" w:val="clear"/>
            <w:tcMar>
              <w:top w:type="dxa" w:w="60"/>
              <w:left w:type="dxa" w:w="80"/>
              <w:bottom w:type="dxa" w:w="60"/>
              <w:right w:type="dxa" w:w="80"/>
            </w:tcMar>
          </w:tcPr>
          <w:p>
            <w:pPr>
              <w:spacing w:after="40" w:before="40"/>
            </w:pPr>
            <w:r>
              <w:rPr>
                <w:b/>
                <w:bCs/>
                <w:sz w:val="18"/>
                <w:szCs w:val="18"/>
              </w:rPr>
              <w:t xml:space="preserve">Technology</w:t>
            </w:r>
          </w:p>
        </w:tc>
      </w:tr>
      <w:tr>
        <w:tc>
          <w:tcPr>
            <w:tcMar>
              <w:top w:type="dxa" w:w="60"/>
              <w:left w:type="dxa" w:w="80"/>
              <w:bottom w:type="dxa" w:w="60"/>
              <w:right w:type="dxa" w:w="80"/>
            </w:tcMar>
          </w:tcPr>
          <w:p>
            <w:pPr>
              <w:spacing w:after="40" w:before="40"/>
            </w:pPr>
            <w:r>
              <w:rPr>
                <w:sz w:val="18"/>
                <w:szCs w:val="18"/>
              </w:rPr>
              <w:t xml:space="preserve">Presentation</w:t>
            </w:r>
          </w:p>
        </w:tc>
        <w:tc>
          <w:tcPr>
            <w:tcMar>
              <w:top w:type="dxa" w:w="60"/>
              <w:left w:type="dxa" w:w="80"/>
              <w:bottom w:type="dxa" w:w="60"/>
              <w:right w:type="dxa" w:w="80"/>
            </w:tcMar>
          </w:tcPr>
          <w:p>
            <w:pPr>
              <w:spacing w:after="40" w:before="40"/>
            </w:pPr>
            <w:r>
              <w:rPr>
                <w:sz w:val="18"/>
                <w:szCs w:val="18"/>
              </w:rPr>
              <w:t xml:space="preserve">Admin Portal UI</w:t>
            </w:r>
          </w:p>
        </w:tc>
        <w:tc>
          <w:tcPr>
            <w:tcMar>
              <w:top w:type="dxa" w:w="60"/>
              <w:left w:type="dxa" w:w="80"/>
              <w:bottom w:type="dxa" w:w="60"/>
              <w:right w:type="dxa" w:w="80"/>
            </w:tcMar>
          </w:tcPr>
          <w:p>
            <w:pPr>
              <w:spacing w:after="40" w:before="40"/>
            </w:pPr>
            <w:r>
              <w:rPr>
                <w:sz w:val="18"/>
                <w:szCs w:val="18"/>
              </w:rPr>
              <w:t xml:space="preserve">Razor Views, Tabler Bootstrap 5, Chart.js</w:t>
            </w:r>
          </w:p>
        </w:tc>
      </w:tr>
      <w:tr>
        <w:tc>
          <w:tcPr>
            <w:shd w:fill="DCE7F1" w:val="clear"/>
            <w:tcMar>
              <w:top w:type="dxa" w:w="60"/>
              <w:left w:type="dxa" w:w="80"/>
              <w:bottom w:type="dxa" w:w="60"/>
              <w:right w:type="dxa" w:w="80"/>
            </w:tcMar>
          </w:tcPr>
          <w:p>
            <w:pPr>
              <w:spacing w:after="40" w:before="40"/>
            </w:pPr>
            <w:r>
              <w:rPr>
                <w:sz w:val="18"/>
                <w:szCs w:val="18"/>
              </w:rPr>
              <w:t xml:space="preserve">Presentation</w:t>
            </w:r>
          </w:p>
        </w:tc>
        <w:tc>
          <w:tcPr>
            <w:shd w:fill="DCE7F1" w:val="clear"/>
            <w:tcMar>
              <w:top w:type="dxa" w:w="60"/>
              <w:left w:type="dxa" w:w="80"/>
              <w:bottom w:type="dxa" w:w="60"/>
              <w:right w:type="dxa" w:w="80"/>
            </w:tcMar>
          </w:tcPr>
          <w:p>
            <w:pPr>
              <w:spacing w:after="40" w:before="40"/>
            </w:pPr>
            <w:r>
              <w:rPr>
                <w:sz w:val="18"/>
                <w:szCs w:val="18"/>
              </w:rPr>
              <w:t xml:space="preserve">Banks Portal UI</w:t>
            </w:r>
          </w:p>
        </w:tc>
        <w:tc>
          <w:tcPr>
            <w:shd w:fill="DCE7F1" w:val="clear"/>
            <w:tcMar>
              <w:top w:type="dxa" w:w="60"/>
              <w:left w:type="dxa" w:w="80"/>
              <w:bottom w:type="dxa" w:w="60"/>
              <w:right w:type="dxa" w:w="80"/>
            </w:tcMar>
          </w:tcPr>
          <w:p>
            <w:pPr>
              <w:spacing w:after="40" w:before="40"/>
            </w:pPr>
            <w:r>
              <w:rPr>
                <w:sz w:val="18"/>
                <w:szCs w:val="18"/>
              </w:rPr>
              <w:t xml:space="preserve">Razor Views, Tabler Bootstrap 5</w:t>
            </w:r>
          </w:p>
        </w:tc>
      </w:tr>
      <w:tr>
        <w:tc>
          <w:tcPr>
            <w:tcMar>
              <w:top w:type="dxa" w:w="60"/>
              <w:left w:type="dxa" w:w="80"/>
              <w:bottom w:type="dxa" w:w="60"/>
              <w:right w:type="dxa" w:w="80"/>
            </w:tcMar>
          </w:tcPr>
          <w:p>
            <w:pPr>
              <w:spacing w:after="40" w:before="40"/>
            </w:pPr>
            <w:r>
              <w:rPr>
                <w:sz w:val="18"/>
                <w:szCs w:val="18"/>
              </w:rPr>
              <w:t xml:space="preserve">Presentation</w:t>
            </w:r>
          </w:p>
        </w:tc>
        <w:tc>
          <w:tcPr>
            <w:tcMar>
              <w:top w:type="dxa" w:w="60"/>
              <w:left w:type="dxa" w:w="80"/>
              <w:bottom w:type="dxa" w:w="60"/>
              <w:right w:type="dxa" w:w="80"/>
            </w:tcMar>
          </w:tcPr>
          <w:p>
            <w:pPr>
              <w:spacing w:after="40" w:before="40"/>
            </w:pPr>
            <w:r>
              <w:rPr>
                <w:sz w:val="18"/>
                <w:szCs w:val="18"/>
              </w:rPr>
              <w:t xml:space="preserve">End User Portal UI</w:t>
            </w:r>
          </w:p>
        </w:tc>
        <w:tc>
          <w:tcPr>
            <w:tcMar>
              <w:top w:type="dxa" w:w="60"/>
              <w:left w:type="dxa" w:w="80"/>
              <w:bottom w:type="dxa" w:w="60"/>
              <w:right w:type="dxa" w:w="80"/>
            </w:tcMar>
          </w:tcPr>
          <w:p>
            <w:pPr>
              <w:spacing w:after="40" w:before="40"/>
            </w:pPr>
            <w:r>
              <w:rPr>
                <w:sz w:val="18"/>
                <w:szCs w:val="18"/>
              </w:rPr>
              <w:t xml:space="preserve">Razor Views, Tabler Bootstrap 5</w:t>
            </w:r>
          </w:p>
        </w:tc>
      </w:tr>
      <w:tr>
        <w:tc>
          <w:tcPr>
            <w:shd w:fill="DCE7F1" w:val="clear"/>
            <w:tcMar>
              <w:top w:type="dxa" w:w="60"/>
              <w:left w:type="dxa" w:w="80"/>
              <w:bottom w:type="dxa" w:w="60"/>
              <w:right w:type="dxa" w:w="80"/>
            </w:tcMar>
          </w:tcPr>
          <w:p>
            <w:pPr>
              <w:spacing w:after="40" w:before="40"/>
            </w:pPr>
            <w:r>
              <w:rPr>
                <w:sz w:val="18"/>
                <w:szCs w:val="18"/>
              </w:rPr>
              <w:t xml:space="preserve">Application</w:t>
            </w:r>
          </w:p>
        </w:tc>
        <w:tc>
          <w:tcPr>
            <w:shd w:fill="DCE7F1" w:val="clear"/>
            <w:tcMar>
              <w:top w:type="dxa" w:w="60"/>
              <w:left w:type="dxa" w:w="80"/>
              <w:bottom w:type="dxa" w:w="60"/>
              <w:right w:type="dxa" w:w="80"/>
            </w:tcMar>
          </w:tcPr>
          <w:p>
            <w:pPr>
              <w:spacing w:after="40" w:before="40"/>
            </w:pPr>
            <w:r>
              <w:rPr>
                <w:sz w:val="18"/>
                <w:szCs w:val="18"/>
              </w:rPr>
              <w:t xml:space="preserve">Admin Controllers (9)</w:t>
            </w:r>
          </w:p>
        </w:tc>
        <w:tc>
          <w:tcPr>
            <w:shd w:fill="DCE7F1" w:val="clear"/>
            <w:tcMar>
              <w:top w:type="dxa" w:w="60"/>
              <w:left w:type="dxa" w:w="80"/>
              <w:bottom w:type="dxa" w:w="60"/>
              <w:right w:type="dxa" w:w="80"/>
            </w:tcMar>
          </w:tcPr>
          <w:p>
            <w:pPr>
              <w:spacing w:after="40" w:before="40"/>
            </w:pPr>
            <w:r>
              <w:rPr>
                <w:sz w:val="18"/>
                <w:szCs w:val="18"/>
              </w:rPr>
              <w:t xml:space="preserve">ASP.NET Core MVC, AdminOnly policy</w:t>
            </w:r>
          </w:p>
        </w:tc>
      </w:tr>
      <w:tr>
        <w:tc>
          <w:tcPr>
            <w:tcMar>
              <w:top w:type="dxa" w:w="60"/>
              <w:left w:type="dxa" w:w="80"/>
              <w:bottom w:type="dxa" w:w="60"/>
              <w:right w:type="dxa" w:w="80"/>
            </w:tcMar>
          </w:tcPr>
          <w:p>
            <w:pPr>
              <w:spacing w:after="40" w:before="40"/>
            </w:pPr>
            <w:r>
              <w:rPr>
                <w:sz w:val="18"/>
                <w:szCs w:val="18"/>
              </w:rPr>
              <w:t xml:space="preserve">Application</w:t>
            </w:r>
          </w:p>
        </w:tc>
        <w:tc>
          <w:tcPr>
            <w:tcMar>
              <w:top w:type="dxa" w:w="60"/>
              <w:left w:type="dxa" w:w="80"/>
              <w:bottom w:type="dxa" w:w="60"/>
              <w:right w:type="dxa" w:w="80"/>
            </w:tcMar>
          </w:tcPr>
          <w:p>
            <w:pPr>
              <w:spacing w:after="40" w:before="40"/>
            </w:pPr>
            <w:r>
              <w:rPr>
                <w:sz w:val="18"/>
                <w:szCs w:val="18"/>
              </w:rPr>
              <w:t xml:space="preserve">Banks Controllers (5)</w:t>
            </w:r>
          </w:p>
        </w:tc>
        <w:tc>
          <w:tcPr>
            <w:tcMar>
              <w:top w:type="dxa" w:w="60"/>
              <w:left w:type="dxa" w:w="80"/>
              <w:bottom w:type="dxa" w:w="60"/>
              <w:right w:type="dxa" w:w="80"/>
            </w:tcMar>
          </w:tcPr>
          <w:p>
            <w:pPr>
              <w:spacing w:after="40" w:before="40"/>
            </w:pPr>
            <w:r>
              <w:rPr>
                <w:sz w:val="18"/>
                <w:szCs w:val="18"/>
              </w:rPr>
              <w:t xml:space="preserve">ASP.NET Core MVC, BankOnly policy</w:t>
            </w:r>
          </w:p>
        </w:tc>
      </w:tr>
      <w:tr>
        <w:tc>
          <w:tcPr>
            <w:shd w:fill="DCE7F1" w:val="clear"/>
            <w:tcMar>
              <w:top w:type="dxa" w:w="60"/>
              <w:left w:type="dxa" w:w="80"/>
              <w:bottom w:type="dxa" w:w="60"/>
              <w:right w:type="dxa" w:w="80"/>
            </w:tcMar>
          </w:tcPr>
          <w:p>
            <w:pPr>
              <w:spacing w:after="40" w:before="40"/>
            </w:pPr>
            <w:r>
              <w:rPr>
                <w:sz w:val="18"/>
                <w:szCs w:val="18"/>
              </w:rPr>
              <w:t xml:space="preserve">Application</w:t>
            </w:r>
          </w:p>
        </w:tc>
        <w:tc>
          <w:tcPr>
            <w:shd w:fill="DCE7F1" w:val="clear"/>
            <w:tcMar>
              <w:top w:type="dxa" w:w="60"/>
              <w:left w:type="dxa" w:w="80"/>
              <w:bottom w:type="dxa" w:w="60"/>
              <w:right w:type="dxa" w:w="80"/>
            </w:tcMar>
          </w:tcPr>
          <w:p>
            <w:pPr>
              <w:spacing w:after="40" w:before="40"/>
            </w:pPr>
            <w:r>
              <w:rPr>
                <w:sz w:val="18"/>
                <w:szCs w:val="18"/>
              </w:rPr>
              <w:t xml:space="preserve">End User Controllers (5)</w:t>
            </w:r>
          </w:p>
        </w:tc>
        <w:tc>
          <w:tcPr>
            <w:shd w:fill="DCE7F1" w:val="clear"/>
            <w:tcMar>
              <w:top w:type="dxa" w:w="60"/>
              <w:left w:type="dxa" w:w="80"/>
              <w:bottom w:type="dxa" w:w="60"/>
              <w:right w:type="dxa" w:w="80"/>
            </w:tcMar>
          </w:tcPr>
          <w:p>
            <w:pPr>
              <w:spacing w:after="40" w:before="40"/>
            </w:pPr>
            <w:r>
              <w:rPr>
                <w:sz w:val="18"/>
                <w:szCs w:val="18"/>
              </w:rPr>
              <w:t xml:space="preserve">ASP.NET Core MVC, EndUserOnly policy</w:t>
            </w:r>
          </w:p>
        </w:tc>
      </w:tr>
      <w:tr>
        <w:tc>
          <w:tcPr>
            <w:tcMar>
              <w:top w:type="dxa" w:w="60"/>
              <w:left w:type="dxa" w:w="80"/>
              <w:bottom w:type="dxa" w:w="60"/>
              <w:right w:type="dxa" w:w="80"/>
            </w:tcMar>
          </w:tcPr>
          <w:p>
            <w:pPr>
              <w:spacing w:after="40" w:before="40"/>
            </w:pPr>
            <w:r>
              <w:rPr>
                <w:sz w:val="18"/>
                <w:szCs w:val="18"/>
              </w:rPr>
              <w:t xml:space="preserve">Service</w:t>
            </w:r>
          </w:p>
        </w:tc>
        <w:tc>
          <w:tcPr>
            <w:tcMar>
              <w:top w:type="dxa" w:w="60"/>
              <w:left w:type="dxa" w:w="80"/>
              <w:bottom w:type="dxa" w:w="60"/>
              <w:right w:type="dxa" w:w="80"/>
            </w:tcMar>
          </w:tcPr>
          <w:p>
            <w:pPr>
              <w:spacing w:after="40" w:before="40"/>
            </w:pPr>
            <w:r>
              <w:rPr>
                <w:sz w:val="18"/>
                <w:szCs w:val="18"/>
              </w:rPr>
              <w:t xml:space="preserve">15 Service Classes</w:t>
            </w:r>
          </w:p>
        </w:tc>
        <w:tc>
          <w:tcPr>
            <w:tcMar>
              <w:top w:type="dxa" w:w="60"/>
              <w:left w:type="dxa" w:w="80"/>
              <w:bottom w:type="dxa" w:w="60"/>
              <w:right w:type="dxa" w:w="80"/>
            </w:tcMar>
          </w:tcPr>
          <w:p>
            <w:pPr>
              <w:spacing w:after="40" w:before="40"/>
            </w:pPr>
            <w:r>
              <w:rPr>
                <w:sz w:val="18"/>
                <w:szCs w:val="18"/>
              </w:rPr>
              <w:t xml:space="preserve">Scoped DI, Interface-based</w:t>
            </w:r>
          </w:p>
        </w:tc>
      </w:tr>
      <w:tr>
        <w:tc>
          <w:tcPr>
            <w:shd w:fill="DCE7F1" w:val="clear"/>
            <w:tcMar>
              <w:top w:type="dxa" w:w="60"/>
              <w:left w:type="dxa" w:w="80"/>
              <w:bottom w:type="dxa" w:w="60"/>
              <w:right w:type="dxa" w:w="80"/>
            </w:tcMar>
          </w:tcPr>
          <w:p>
            <w:pPr>
              <w:spacing w:after="40" w:before="40"/>
            </w:pPr>
            <w:r>
              <w:rPr>
                <w:sz w:val="18"/>
                <w:szCs w:val="18"/>
              </w:rPr>
              <w:t xml:space="preserve">Data Access</w:t>
            </w:r>
          </w:p>
        </w:tc>
        <w:tc>
          <w:tcPr>
            <w:shd w:fill="DCE7F1" w:val="clear"/>
            <w:tcMar>
              <w:top w:type="dxa" w:w="60"/>
              <w:left w:type="dxa" w:w="80"/>
              <w:bottom w:type="dxa" w:w="60"/>
              <w:right w:type="dxa" w:w="80"/>
            </w:tcMar>
          </w:tcPr>
          <w:p>
            <w:pPr>
              <w:spacing w:after="40" w:before="40"/>
            </w:pPr>
            <w:r>
              <w:rPr>
                <w:sz w:val="18"/>
                <w:szCs w:val="18"/>
              </w:rPr>
              <w:t xml:space="preserve">ApplicationDbContext</w:t>
            </w:r>
          </w:p>
        </w:tc>
        <w:tc>
          <w:tcPr>
            <w:shd w:fill="DCE7F1" w:val="clear"/>
            <w:tcMar>
              <w:top w:type="dxa" w:w="60"/>
              <w:left w:type="dxa" w:w="80"/>
              <w:bottom w:type="dxa" w:w="60"/>
              <w:right w:type="dxa" w:w="80"/>
            </w:tcMar>
          </w:tcPr>
          <w:p>
            <w:pPr>
              <w:spacing w:after="40" w:before="40"/>
            </w:pPr>
            <w:r>
              <w:rPr>
                <w:sz w:val="18"/>
                <w:szCs w:val="18"/>
              </w:rPr>
              <w:t xml:space="preserve">EF Core 10, Code-First, SQL Server</w:t>
            </w:r>
          </w:p>
        </w:tc>
      </w:tr>
      <w:tr>
        <w:tc>
          <w:tcPr>
            <w:tcMar>
              <w:top w:type="dxa" w:w="60"/>
              <w:left w:type="dxa" w:w="80"/>
              <w:bottom w:type="dxa" w:w="60"/>
              <w:right w:type="dxa" w:w="80"/>
            </w:tcMar>
          </w:tcPr>
          <w:p>
            <w:pPr>
              <w:spacing w:after="40" w:before="40"/>
            </w:pPr>
            <w:r>
              <w:rPr>
                <w:sz w:val="18"/>
                <w:szCs w:val="18"/>
              </w:rPr>
              <w:t xml:space="preserve">Infrastructure</w:t>
            </w:r>
          </w:p>
        </w:tc>
        <w:tc>
          <w:tcPr>
            <w:tcMar>
              <w:top w:type="dxa" w:w="60"/>
              <w:left w:type="dxa" w:w="80"/>
              <w:bottom w:type="dxa" w:w="60"/>
              <w:right w:type="dxa" w:w="80"/>
            </w:tcMar>
          </w:tcPr>
          <w:p>
            <w:pPr>
              <w:spacing w:after="40" w:before="40"/>
            </w:pPr>
            <w:r>
              <w:rPr>
                <w:sz w:val="18"/>
                <w:szCs w:val="18"/>
              </w:rPr>
              <w:t xml:space="preserve">SQL Server</w:t>
            </w:r>
          </w:p>
        </w:tc>
        <w:tc>
          <w:tcPr>
            <w:tcMar>
              <w:top w:type="dxa" w:w="60"/>
              <w:left w:type="dxa" w:w="80"/>
              <w:bottom w:type="dxa" w:w="60"/>
              <w:right w:type="dxa" w:w="80"/>
            </w:tcMar>
          </w:tcPr>
          <w:p>
            <w:pPr>
              <w:spacing w:after="40" w:before="40"/>
            </w:pPr>
            <w:r>
              <w:rPr>
                <w:sz w:val="18"/>
                <w:szCs w:val="18"/>
              </w:rPr>
              <w:t xml:space="preserve">.\SQLEXPRESS, DB: SMElevate-v2</w:t>
            </w:r>
          </w:p>
        </w:tc>
      </w:tr>
      <w:tr>
        <w:tc>
          <w:tcPr>
            <w:shd w:fill="DCE7F1" w:val="clear"/>
            <w:tcMar>
              <w:top w:type="dxa" w:w="60"/>
              <w:left w:type="dxa" w:w="80"/>
              <w:bottom w:type="dxa" w:w="60"/>
              <w:right w:type="dxa" w:w="80"/>
            </w:tcMar>
          </w:tcPr>
          <w:p>
            <w:pPr>
              <w:spacing w:after="40" w:before="40"/>
            </w:pPr>
            <w:r>
              <w:rPr>
                <w:sz w:val="18"/>
                <w:szCs w:val="18"/>
              </w:rPr>
              <w:t xml:space="preserve">Infrastructure</w:t>
            </w:r>
          </w:p>
        </w:tc>
        <w:tc>
          <w:tcPr>
            <w:shd w:fill="DCE7F1" w:val="clear"/>
            <w:tcMar>
              <w:top w:type="dxa" w:w="60"/>
              <w:left w:type="dxa" w:w="80"/>
              <w:bottom w:type="dxa" w:w="60"/>
              <w:right w:type="dxa" w:w="80"/>
            </w:tcMar>
          </w:tcPr>
          <w:p>
            <w:pPr>
              <w:spacing w:after="40" w:before="40"/>
            </w:pPr>
            <w:r>
              <w:rPr>
                <w:sz w:val="18"/>
                <w:szCs w:val="18"/>
              </w:rPr>
              <w:t xml:space="preserve">MailKit</w:t>
            </w:r>
          </w:p>
        </w:tc>
        <w:tc>
          <w:tcPr>
            <w:shd w:fill="DCE7F1" w:val="clear"/>
            <w:tcMar>
              <w:top w:type="dxa" w:w="60"/>
              <w:left w:type="dxa" w:w="80"/>
              <w:bottom w:type="dxa" w:w="60"/>
              <w:right w:type="dxa" w:w="80"/>
            </w:tcMar>
          </w:tcPr>
          <w:p>
            <w:pPr>
              <w:spacing w:after="40" w:before="40"/>
            </w:pPr>
            <w:r>
              <w:rPr>
                <w:sz w:val="18"/>
                <w:szCs w:val="18"/>
              </w:rPr>
              <w:t xml:space="preserve">SMTP email; settings from SystemSettings table</w:t>
            </w:r>
          </w:p>
        </w:tc>
      </w:tr>
      <w:tr>
        <w:tc>
          <w:tcPr>
            <w:tcMar>
              <w:top w:type="dxa" w:w="60"/>
              <w:left w:type="dxa" w:w="80"/>
              <w:bottom w:type="dxa" w:w="60"/>
              <w:right w:type="dxa" w:w="80"/>
            </w:tcMar>
          </w:tcPr>
          <w:p>
            <w:pPr>
              <w:spacing w:after="40" w:before="40"/>
            </w:pPr>
            <w:r>
              <w:rPr>
                <w:sz w:val="18"/>
                <w:szCs w:val="18"/>
              </w:rPr>
              <w:t xml:space="preserve">Infrastructure</w:t>
            </w:r>
          </w:p>
        </w:tc>
        <w:tc>
          <w:tcPr>
            <w:tcMar>
              <w:top w:type="dxa" w:w="60"/>
              <w:left w:type="dxa" w:w="80"/>
              <w:bottom w:type="dxa" w:w="60"/>
              <w:right w:type="dxa" w:w="80"/>
            </w:tcMar>
          </w:tcPr>
          <w:p>
            <w:pPr>
              <w:spacing w:after="40" w:before="40"/>
            </w:pPr>
            <w:r>
              <w:rPr>
                <w:sz w:val="18"/>
                <w:szCs w:val="18"/>
              </w:rPr>
              <w:t xml:space="preserve">ASP.NET Core Auth</w:t>
            </w:r>
          </w:p>
        </w:tc>
        <w:tc>
          <w:tcPr>
            <w:tcMar>
              <w:top w:type="dxa" w:w="60"/>
              <w:left w:type="dxa" w:w="80"/>
              <w:bottom w:type="dxa" w:w="60"/>
              <w:right w:type="dxa" w:w="80"/>
            </w:tcMar>
          </w:tcPr>
          <w:p>
            <w:pPr>
              <w:spacing w:after="40" w:before="40"/>
            </w:pPr>
            <w:r>
              <w:rPr>
                <w:sz w:val="18"/>
                <w:szCs w:val="18"/>
              </w:rPr>
              <w:t xml:space="preserve">Cookie auth + OAuth middleware</w:t>
            </w:r>
          </w:p>
        </w:tc>
      </w:tr>
      <w:tr>
        <w:tc>
          <w:tcPr>
            <w:shd w:fill="DCE7F1" w:val="clear"/>
            <w:tcMar>
              <w:top w:type="dxa" w:w="60"/>
              <w:left w:type="dxa" w:w="80"/>
              <w:bottom w:type="dxa" w:w="60"/>
              <w:right w:type="dxa" w:w="80"/>
            </w:tcMar>
          </w:tcPr>
          <w:p>
            <w:pPr>
              <w:spacing w:after="40" w:before="40"/>
            </w:pPr>
            <w:r>
              <w:rPr>
                <w:sz w:val="18"/>
                <w:szCs w:val="18"/>
              </w:rPr>
              <w:t xml:space="preserve">Infrastructure</w:t>
            </w:r>
          </w:p>
        </w:tc>
        <w:tc>
          <w:tcPr>
            <w:shd w:fill="DCE7F1" w:val="clear"/>
            <w:tcMar>
              <w:top w:type="dxa" w:w="60"/>
              <w:left w:type="dxa" w:w="80"/>
              <w:bottom w:type="dxa" w:w="60"/>
              <w:right w:type="dxa" w:w="80"/>
            </w:tcMar>
          </w:tcPr>
          <w:p>
            <w:pPr>
              <w:spacing w:after="40" w:before="40"/>
            </w:pPr>
            <w:r>
              <w:rPr>
                <w:sz w:val="18"/>
                <w:szCs w:val="18"/>
              </w:rPr>
              <w:t xml:space="preserve">Local File System</w:t>
            </w:r>
          </w:p>
        </w:tc>
        <w:tc>
          <w:tcPr>
            <w:shd w:fill="DCE7F1" w:val="clear"/>
            <w:tcMar>
              <w:top w:type="dxa" w:w="60"/>
              <w:left w:type="dxa" w:w="80"/>
              <w:bottom w:type="dxa" w:w="60"/>
              <w:right w:type="dxa" w:w="80"/>
            </w:tcMar>
          </w:tcPr>
          <w:p>
            <w:pPr>
              <w:spacing w:after="40" w:before="40"/>
            </w:pPr>
            <w:r>
              <w:rPr>
                <w:sz w:val="18"/>
                <w:szCs w:val="18"/>
              </w:rPr>
              <w:t xml:space="preserve">wwwroot/uploads/ for bank decision attachments</w:t>
            </w:r>
          </w:p>
        </w:tc>
      </w:tr>
    </w:tbl>
    <w:p>
      <w:pPr>
        <w:pStyle w:val="Heading2"/>
        <w:spacing w:after="160" w:before="360"/>
      </w:pPr>
      <w:r>
        <w:t xml:space="preserve">2.2 Area Isolation</w:t>
      </w:r>
    </w:p>
    <w:p>
      <w:pPr>
        <w:spacing w:after="80" w:before="80"/>
      </w:pPr>
      <w:r>
        <w:rPr>
          <w:sz w:val="22"/>
          <w:szCs w:val="22"/>
        </w:rPr>
        <w:t xml:space="preserve">Each portal area (Admin, Banks, EndUser) is physically and logically isolated: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Isolation Dimension</w:t>
            </w:r>
          </w:p>
        </w:tc>
        <w:tc>
          <w:tcPr>
            <w:shd w:fill="1B3A5C" w:val="clear"/>
            <w:tcMar>
              <w:top w:type="dxa" w:w="60"/>
              <w:left w:type="dxa" w:w="80"/>
              <w:bottom w:type="dxa" w:w="60"/>
              <w:right w:type="dxa" w:w="80"/>
            </w:tcMar>
          </w:tcPr>
          <w:p>
            <w:pPr>
              <w:spacing w:after="40" w:before="40"/>
            </w:pPr>
            <w:r>
              <w:rPr>
                <w:b/>
                <w:bCs/>
                <w:sz w:val="18"/>
                <w:szCs w:val="18"/>
              </w:rPr>
              <w:t xml:space="preserve">Mechanism</w:t>
            </w:r>
          </w:p>
        </w:tc>
      </w:tr>
      <w:tr>
        <w:tc>
          <w:tcPr>
            <w:tcMar>
              <w:top w:type="dxa" w:w="60"/>
              <w:left w:type="dxa" w:w="80"/>
              <w:bottom w:type="dxa" w:w="60"/>
              <w:right w:type="dxa" w:w="80"/>
            </w:tcMar>
          </w:tcPr>
          <w:p>
            <w:pPr>
              <w:spacing w:after="40" w:before="40"/>
            </w:pPr>
            <w:r>
              <w:rPr>
                <w:sz w:val="18"/>
                <w:szCs w:val="18"/>
              </w:rPr>
              <w:t xml:space="preserve">URL</w:t>
            </w:r>
          </w:p>
        </w:tc>
        <w:tc>
          <w:tcPr>
            <w:tcMar>
              <w:top w:type="dxa" w:w="60"/>
              <w:left w:type="dxa" w:w="80"/>
              <w:bottom w:type="dxa" w:w="60"/>
              <w:right w:type="dxa" w:w="80"/>
            </w:tcMar>
          </w:tcPr>
          <w:p>
            <w:pPr>
              <w:spacing w:after="40" w:before="40"/>
            </w:pPr>
            <w:r>
              <w:rPr>
                <w:sz w:val="18"/>
                <w:szCs w:val="18"/>
              </w:rPr>
              <w:t xml:space="preserve">Route prefix: /Admin/, /Banks/, /EndUser/</w:t>
            </w:r>
          </w:p>
        </w:tc>
      </w:tr>
      <w:tr>
        <w:tc>
          <w:tcPr>
            <w:shd w:fill="DCE7F1" w:val="clear"/>
            <w:tcMar>
              <w:top w:type="dxa" w:w="60"/>
              <w:left w:type="dxa" w:w="80"/>
              <w:bottom w:type="dxa" w:w="60"/>
              <w:right w:type="dxa" w:w="80"/>
            </w:tcMar>
          </w:tcPr>
          <w:p>
            <w:pPr>
              <w:spacing w:after="40" w:before="40"/>
            </w:pPr>
            <w:r>
              <w:rPr>
                <w:sz w:val="18"/>
                <w:szCs w:val="18"/>
              </w:rPr>
              <w:t xml:space="preserve">Authorization</w:t>
            </w:r>
          </w:p>
        </w:tc>
        <w:tc>
          <w:tcPr>
            <w:shd w:fill="DCE7F1" w:val="clear"/>
            <w:tcMar>
              <w:top w:type="dxa" w:w="60"/>
              <w:left w:type="dxa" w:w="80"/>
              <w:bottom w:type="dxa" w:w="60"/>
              <w:right w:type="dxa" w:w="80"/>
            </w:tcMar>
          </w:tcPr>
          <w:p>
            <w:pPr>
              <w:spacing w:after="40" w:before="40"/>
            </w:pPr>
            <w:r>
              <w:rPr>
                <w:sz w:val="18"/>
                <w:szCs w:val="18"/>
              </w:rPr>
              <w:t xml:space="preserve">Policy attribute on each controller: [Authorize(Policy="AdminOnly")] etc.</w:t>
            </w:r>
          </w:p>
        </w:tc>
      </w:tr>
      <w:tr>
        <w:tc>
          <w:tcPr>
            <w:tcMar>
              <w:top w:type="dxa" w:w="60"/>
              <w:left w:type="dxa" w:w="80"/>
              <w:bottom w:type="dxa" w:w="60"/>
              <w:right w:type="dxa" w:w="80"/>
            </w:tcMar>
          </w:tcPr>
          <w:p>
            <w:pPr>
              <w:spacing w:after="40" w:before="40"/>
            </w:pPr>
            <w:r>
              <w:rPr>
                <w:sz w:val="18"/>
                <w:szCs w:val="18"/>
              </w:rPr>
              <w:t xml:space="preserve">Claims</w:t>
            </w:r>
          </w:p>
        </w:tc>
        <w:tc>
          <w:tcPr>
            <w:tcMar>
              <w:top w:type="dxa" w:w="60"/>
              <w:left w:type="dxa" w:w="80"/>
              <w:bottom w:type="dxa" w:w="60"/>
              <w:right w:type="dxa" w:w="80"/>
            </w:tcMar>
          </w:tcPr>
          <w:p>
            <w:pPr>
              <w:spacing w:after="40" w:before="40"/>
            </w:pPr>
            <w:r>
              <w:rPr>
                <w:sz w:val="18"/>
                <w:szCs w:val="18"/>
              </w:rPr>
              <w:t xml:space="preserve">UserType claim in cookie: Admin / Bank / SME — checked by policy</w:t>
            </w:r>
          </w:p>
        </w:tc>
      </w:tr>
      <w:tr>
        <w:tc>
          <w:tcPr>
            <w:shd w:fill="DCE7F1" w:val="clear"/>
            <w:tcMar>
              <w:top w:type="dxa" w:w="60"/>
              <w:left w:type="dxa" w:w="80"/>
              <w:bottom w:type="dxa" w:w="60"/>
              <w:right w:type="dxa" w:w="80"/>
            </w:tcMar>
          </w:tcPr>
          <w:p>
            <w:pPr>
              <w:spacing w:after="40" w:before="40"/>
            </w:pPr>
            <w:r>
              <w:rPr>
                <w:sz w:val="18"/>
                <w:szCs w:val="18"/>
              </w:rPr>
              <w:t xml:space="preserve">Data</w:t>
            </w:r>
          </w:p>
        </w:tc>
        <w:tc>
          <w:tcPr>
            <w:shd w:fill="DCE7F1" w:val="clear"/>
            <w:tcMar>
              <w:top w:type="dxa" w:w="60"/>
              <w:left w:type="dxa" w:w="80"/>
              <w:bottom w:type="dxa" w:w="60"/>
              <w:right w:type="dxa" w:w="80"/>
            </w:tcMar>
          </w:tcPr>
          <w:p>
            <w:pPr>
              <w:spacing w:after="40" w:before="40"/>
            </w:pPr>
            <w:r>
              <w:rPr>
                <w:sz w:val="18"/>
                <w:szCs w:val="18"/>
              </w:rPr>
              <w:t xml:space="preserve">Bank officers: ApplicationDbContext queries filtered by BankId claim</w:t>
            </w:r>
          </w:p>
        </w:tc>
      </w:tr>
      <w:tr>
        <w:tc>
          <w:tcPr>
            <w:tcMar>
              <w:top w:type="dxa" w:w="60"/>
              <w:left w:type="dxa" w:w="80"/>
              <w:bottom w:type="dxa" w:w="60"/>
              <w:right w:type="dxa" w:w="80"/>
            </w:tcMar>
          </w:tcPr>
          <w:p>
            <w:pPr>
              <w:spacing w:after="40" w:before="40"/>
            </w:pPr>
            <w:r>
              <w:rPr>
                <w:sz w:val="18"/>
                <w:szCs w:val="18"/>
              </w:rPr>
              <w:t xml:space="preserve">Authentication</w:t>
            </w:r>
          </w:p>
        </w:tc>
        <w:tc>
          <w:tcPr>
            <w:tcMar>
              <w:top w:type="dxa" w:w="60"/>
              <w:left w:type="dxa" w:w="80"/>
              <w:bottom w:type="dxa" w:w="60"/>
              <w:right w:type="dxa" w:w="80"/>
            </w:tcMar>
          </w:tcPr>
          <w:p>
            <w:pPr>
              <w:spacing w:after="40" w:before="40"/>
            </w:pPr>
            <w:r>
              <w:rPr>
                <w:sz w:val="18"/>
                <w:szCs w:val="18"/>
              </w:rPr>
              <w:t xml:space="preserve">Admin: password; Bank: OTP; SME: password or OAuth</w:t>
            </w:r>
          </w:p>
        </w:tc>
      </w:tr>
      <w:tr>
        <w:tc>
          <w:tcPr>
            <w:shd w:fill="DCE7F1" w:val="clear"/>
            <w:tcMar>
              <w:top w:type="dxa" w:w="60"/>
              <w:left w:type="dxa" w:w="80"/>
              <w:bottom w:type="dxa" w:w="60"/>
              <w:right w:type="dxa" w:w="80"/>
            </w:tcMar>
          </w:tcPr>
          <w:p>
            <w:pPr>
              <w:spacing w:after="40" w:before="40"/>
            </w:pPr>
            <w:r>
              <w:rPr>
                <w:sz w:val="18"/>
                <w:szCs w:val="18"/>
              </w:rPr>
              <w:t xml:space="preserve">Layout</w:t>
            </w:r>
          </w:p>
        </w:tc>
        <w:tc>
          <w:tcPr>
            <w:shd w:fill="DCE7F1" w:val="clear"/>
            <w:tcMar>
              <w:top w:type="dxa" w:w="60"/>
              <w:left w:type="dxa" w:w="80"/>
              <w:bottom w:type="dxa" w:w="60"/>
              <w:right w:type="dxa" w:w="80"/>
            </w:tcMar>
          </w:tcPr>
          <w:p>
            <w:pPr>
              <w:spacing w:after="40" w:before="40"/>
            </w:pPr>
            <w:r>
              <w:rPr>
                <w:sz w:val="18"/>
                <w:szCs w:val="18"/>
              </w:rPr>
              <w:t xml:space="preserve">Separate _Layout.cshtml per area with area-specific navigation</w:t>
            </w:r>
          </w:p>
        </w:tc>
      </w:tr>
    </w:tbl>
    <w:p>
      <w:pPr>
        <w:pageBreakBefore/>
      </w:pPr>
    </w:p>
    <w:p>
      <w:pPr>
        <w:pStyle w:val="Heading1"/>
        <w:spacing w:after="240" w:before="480"/>
      </w:pPr>
      <w:r>
        <w:t xml:space="preserve">3. Authentication Design</w:t>
      </w:r>
    </w:p>
    <w:p>
      <w:pPr>
        <w:pStyle w:val="Heading2"/>
        <w:spacing w:after="160" w:before="360"/>
      </w:pPr>
      <w:r>
        <w:t xml:space="preserve">3.1 Cookie Authentication</w:t>
      </w:r>
    </w:p>
    <w:p>
      <w:pPr>
        <w:spacing w:after="80" w:before="80"/>
      </w:pPr>
      <w:r>
        <w:rPr>
          <w:sz w:val="22"/>
          <w:szCs w:val="22"/>
        </w:rPr>
        <w:t xml:space="preserve">The primary authentication scheme is CookieAuthenticationDefaults.AuthenticationScheme. All three portal areas share this scheme. On successful login, the controller calls HttpContext.SignInAsync(principal) which writes an encrypted HttpOnly cookie.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Cookie Property</w:t>
            </w:r>
          </w:p>
        </w:tc>
        <w:tc>
          <w:tcPr>
            <w:shd w:fill="1B3A5C" w:val="clear"/>
            <w:tcMar>
              <w:top w:type="dxa" w:w="60"/>
              <w:left w:type="dxa" w:w="80"/>
              <w:bottom w:type="dxa" w:w="60"/>
              <w:right w:type="dxa" w:w="80"/>
            </w:tcMar>
          </w:tcPr>
          <w:p>
            <w:pPr>
              <w:spacing w:after="40" w:before="40"/>
            </w:pPr>
            <w:r>
              <w:rPr>
                <w:b/>
                <w:bCs/>
                <w:sz w:val="18"/>
                <w:szCs w:val="18"/>
              </w:rPr>
              <w:t xml:space="preserve">Value</w:t>
            </w:r>
          </w:p>
        </w:tc>
        <w:tc>
          <w:tcPr>
            <w:shd w:fill="1B3A5C" w:val="clear"/>
            <w:tcMar>
              <w:top w:type="dxa" w:w="60"/>
              <w:left w:type="dxa" w:w="80"/>
              <w:bottom w:type="dxa" w:w="60"/>
              <w:right w:type="dxa" w:w="80"/>
            </w:tcMar>
          </w:tcPr>
          <w:p>
            <w:pPr>
              <w:spacing w:after="40" w:before="40"/>
            </w:pPr>
            <w:r>
              <w:rPr>
                <w:b/>
                <w:bCs/>
                <w:sz w:val="18"/>
                <w:szCs w:val="18"/>
              </w:rPr>
              <w:t xml:space="preserve">Rationale</w:t>
            </w:r>
          </w:p>
        </w:tc>
      </w:tr>
      <w:tr>
        <w:tc>
          <w:tcPr>
            <w:tcMar>
              <w:top w:type="dxa" w:w="60"/>
              <w:left w:type="dxa" w:w="80"/>
              <w:bottom w:type="dxa" w:w="60"/>
              <w:right w:type="dxa" w:w="80"/>
            </w:tcMar>
          </w:tcPr>
          <w:p>
            <w:pPr>
              <w:spacing w:after="40" w:before="40"/>
            </w:pPr>
            <w:r>
              <w:rPr>
                <w:sz w:val="18"/>
                <w:szCs w:val="18"/>
              </w:rPr>
              <w:t xml:space="preserve">HttpOnly</w:t>
            </w:r>
          </w:p>
        </w:tc>
        <w:tc>
          <w:tcPr>
            <w:tcMar>
              <w:top w:type="dxa" w:w="60"/>
              <w:left w:type="dxa" w:w="80"/>
              <w:bottom w:type="dxa" w:w="60"/>
              <w:right w:type="dxa" w:w="80"/>
            </w:tcMar>
          </w:tcPr>
          <w:p>
            <w:pPr>
              <w:spacing w:after="40" w:before="40"/>
            </w:pPr>
            <w:r>
              <w:rPr>
                <w:sz w:val="18"/>
                <w:szCs w:val="18"/>
              </w:rPr>
              <w:t xml:space="preserve">true</w:t>
            </w:r>
          </w:p>
        </w:tc>
        <w:tc>
          <w:tcPr>
            <w:tcMar>
              <w:top w:type="dxa" w:w="60"/>
              <w:left w:type="dxa" w:w="80"/>
              <w:bottom w:type="dxa" w:w="60"/>
              <w:right w:type="dxa" w:w="80"/>
            </w:tcMar>
          </w:tcPr>
          <w:p>
            <w:pPr>
              <w:spacing w:after="40" w:before="40"/>
            </w:pPr>
            <w:r>
              <w:rPr>
                <w:sz w:val="18"/>
                <w:szCs w:val="18"/>
              </w:rPr>
              <w:t xml:space="preserve">Prevents JavaScript access; mitigates XSS token theft</w:t>
            </w:r>
          </w:p>
        </w:tc>
      </w:tr>
      <w:tr>
        <w:tc>
          <w:tcPr>
            <w:shd w:fill="DCE7F1" w:val="clear"/>
            <w:tcMar>
              <w:top w:type="dxa" w:w="60"/>
              <w:left w:type="dxa" w:w="80"/>
              <w:bottom w:type="dxa" w:w="60"/>
              <w:right w:type="dxa" w:w="80"/>
            </w:tcMar>
          </w:tcPr>
          <w:p>
            <w:pPr>
              <w:spacing w:after="40" w:before="40"/>
            </w:pPr>
            <w:r>
              <w:rPr>
                <w:sz w:val="18"/>
                <w:szCs w:val="18"/>
              </w:rPr>
              <w:t xml:space="preserve">Secure</w:t>
            </w:r>
          </w:p>
        </w:tc>
        <w:tc>
          <w:tcPr>
            <w:shd w:fill="DCE7F1" w:val="clear"/>
            <w:tcMar>
              <w:top w:type="dxa" w:w="60"/>
              <w:left w:type="dxa" w:w="80"/>
              <w:bottom w:type="dxa" w:w="60"/>
              <w:right w:type="dxa" w:w="80"/>
            </w:tcMar>
          </w:tcPr>
          <w:p>
            <w:pPr>
              <w:spacing w:after="40" w:before="40"/>
            </w:pPr>
            <w:r>
              <w:rPr>
                <w:sz w:val="18"/>
                <w:szCs w:val="18"/>
              </w:rPr>
              <w:t xml:space="preserve">SameAsRequest</w:t>
            </w:r>
          </w:p>
        </w:tc>
        <w:tc>
          <w:tcPr>
            <w:shd w:fill="DCE7F1" w:val="clear"/>
            <w:tcMar>
              <w:top w:type="dxa" w:w="60"/>
              <w:left w:type="dxa" w:w="80"/>
              <w:bottom w:type="dxa" w:w="60"/>
              <w:right w:type="dxa" w:w="80"/>
            </w:tcMar>
          </w:tcPr>
          <w:p>
            <w:pPr>
              <w:spacing w:after="40" w:before="40"/>
            </w:pPr>
            <w:r>
              <w:rPr>
                <w:sz w:val="18"/>
                <w:szCs w:val="18"/>
              </w:rPr>
              <w:t xml:space="preserve">HTTPS in production; allows HTTP in development</w:t>
            </w:r>
          </w:p>
        </w:tc>
      </w:tr>
      <w:tr>
        <w:tc>
          <w:tcPr>
            <w:tcMar>
              <w:top w:type="dxa" w:w="60"/>
              <w:left w:type="dxa" w:w="80"/>
              <w:bottom w:type="dxa" w:w="60"/>
              <w:right w:type="dxa" w:w="80"/>
            </w:tcMar>
          </w:tcPr>
          <w:p>
            <w:pPr>
              <w:spacing w:after="40" w:before="40"/>
            </w:pPr>
            <w:r>
              <w:rPr>
                <w:sz w:val="18"/>
                <w:szCs w:val="18"/>
              </w:rPr>
              <w:t xml:space="preserve">Expiry</w:t>
            </w:r>
          </w:p>
        </w:tc>
        <w:tc>
          <w:tcPr>
            <w:tcMar>
              <w:top w:type="dxa" w:w="60"/>
              <w:left w:type="dxa" w:w="80"/>
              <w:bottom w:type="dxa" w:w="60"/>
              <w:right w:type="dxa" w:w="80"/>
            </w:tcMar>
          </w:tcPr>
          <w:p>
            <w:pPr>
              <w:spacing w:after="40" w:before="40"/>
            </w:pPr>
            <w:r>
              <w:rPr>
                <w:sz w:val="18"/>
                <w:szCs w:val="18"/>
              </w:rPr>
              <w:t xml:space="preserve">8 hours sliding</w:t>
            </w:r>
          </w:p>
        </w:tc>
        <w:tc>
          <w:tcPr>
            <w:tcMar>
              <w:top w:type="dxa" w:w="60"/>
              <w:left w:type="dxa" w:w="80"/>
              <w:bottom w:type="dxa" w:w="60"/>
              <w:right w:type="dxa" w:w="80"/>
            </w:tcMar>
          </w:tcPr>
          <w:p>
            <w:pPr>
              <w:spacing w:after="40" w:before="40"/>
            </w:pPr>
            <w:r>
              <w:rPr>
                <w:sz w:val="18"/>
                <w:szCs w:val="18"/>
              </w:rPr>
              <w:t xml:space="preserve">Session timeout; reset on each request while active</w:t>
            </w:r>
          </w:p>
        </w:tc>
      </w:tr>
      <w:tr>
        <w:tc>
          <w:tcPr>
            <w:shd w:fill="DCE7F1" w:val="clear"/>
            <w:tcMar>
              <w:top w:type="dxa" w:w="60"/>
              <w:left w:type="dxa" w:w="80"/>
              <w:bottom w:type="dxa" w:w="60"/>
              <w:right w:type="dxa" w:w="80"/>
            </w:tcMar>
          </w:tcPr>
          <w:p>
            <w:pPr>
              <w:spacing w:after="40" w:before="40"/>
            </w:pPr>
            <w:r>
              <w:rPr>
                <w:sz w:val="18"/>
                <w:szCs w:val="18"/>
              </w:rPr>
              <w:t xml:space="preserve">Login Path</w:t>
            </w:r>
          </w:p>
        </w:tc>
        <w:tc>
          <w:tcPr>
            <w:shd w:fill="DCE7F1" w:val="clear"/>
            <w:tcMar>
              <w:top w:type="dxa" w:w="60"/>
              <w:left w:type="dxa" w:w="80"/>
              <w:bottom w:type="dxa" w:w="60"/>
              <w:right w:type="dxa" w:w="80"/>
            </w:tcMar>
          </w:tcPr>
          <w:p>
            <w:pPr>
              <w:spacing w:after="40" w:before="40"/>
            </w:pPr>
            <w:r>
              <w:rPr>
                <w:sz w:val="18"/>
                <w:szCs w:val="18"/>
              </w:rPr>
              <w:t xml:space="preserve">/Home/Login</w:t>
            </w:r>
          </w:p>
        </w:tc>
        <w:tc>
          <w:tcPr>
            <w:shd w:fill="DCE7F1" w:val="clear"/>
            <w:tcMar>
              <w:top w:type="dxa" w:w="60"/>
              <w:left w:type="dxa" w:w="80"/>
              <w:bottom w:type="dxa" w:w="60"/>
              <w:right w:type="dxa" w:w="80"/>
            </w:tcMar>
          </w:tcPr>
          <w:p>
            <w:pPr>
              <w:spacing w:after="40" w:before="40"/>
            </w:pPr>
            <w:r>
              <w:rPr>
                <w:sz w:val="18"/>
                <w:szCs w:val="18"/>
              </w:rPr>
              <w:t xml:space="preserve">Redirects unauthenticated requests</w:t>
            </w:r>
          </w:p>
        </w:tc>
      </w:tr>
      <w:tr>
        <w:tc>
          <w:tcPr>
            <w:tcMar>
              <w:top w:type="dxa" w:w="60"/>
              <w:left w:type="dxa" w:w="80"/>
              <w:bottom w:type="dxa" w:w="60"/>
              <w:right w:type="dxa" w:w="80"/>
            </w:tcMar>
          </w:tcPr>
          <w:p>
            <w:pPr>
              <w:spacing w:after="40" w:before="40"/>
            </w:pPr>
            <w:r>
              <w:rPr>
                <w:sz w:val="18"/>
                <w:szCs w:val="18"/>
              </w:rPr>
              <w:t xml:space="preserve">Access Denied</w:t>
            </w:r>
          </w:p>
        </w:tc>
        <w:tc>
          <w:tcPr>
            <w:tcMar>
              <w:top w:type="dxa" w:w="60"/>
              <w:left w:type="dxa" w:w="80"/>
              <w:bottom w:type="dxa" w:w="60"/>
              <w:right w:type="dxa" w:w="80"/>
            </w:tcMar>
          </w:tcPr>
          <w:p>
            <w:pPr>
              <w:spacing w:after="40" w:before="40"/>
            </w:pPr>
            <w:r>
              <w:rPr>
                <w:sz w:val="18"/>
                <w:szCs w:val="18"/>
              </w:rPr>
              <w:t xml:space="preserve">/Home/AccessDenied</w:t>
            </w:r>
          </w:p>
        </w:tc>
        <w:tc>
          <w:tcPr>
            <w:tcMar>
              <w:top w:type="dxa" w:w="60"/>
              <w:left w:type="dxa" w:w="80"/>
              <w:bottom w:type="dxa" w:w="60"/>
              <w:right w:type="dxa" w:w="80"/>
            </w:tcMar>
          </w:tcPr>
          <w:p>
            <w:pPr>
              <w:spacing w:after="40" w:before="40"/>
            </w:pPr>
            <w:r>
              <w:rPr>
                <w:sz w:val="18"/>
                <w:szCs w:val="18"/>
              </w:rPr>
              <w:t xml:space="preserve">Redirects unauthorized requests</w:t>
            </w:r>
          </w:p>
        </w:tc>
      </w:tr>
    </w:tbl>
    <w:p>
      <w:pPr>
        <w:pStyle w:val="Heading2"/>
        <w:spacing w:after="160" w:before="360"/>
      </w:pPr>
      <w:r>
        <w:t xml:space="preserve">3.2 Claims Issued at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Claim Type</w:t>
            </w:r>
          </w:p>
        </w:tc>
        <w:tc>
          <w:tcPr>
            <w:shd w:fill="1B3A5C" w:val="clear"/>
            <w:tcMar>
              <w:top w:type="dxa" w:w="60"/>
              <w:left w:type="dxa" w:w="80"/>
              <w:bottom w:type="dxa" w:w="60"/>
              <w:right w:type="dxa" w:w="80"/>
            </w:tcMar>
          </w:tcPr>
          <w:p>
            <w:pPr>
              <w:spacing w:after="40" w:before="40"/>
            </w:pPr>
            <w:r>
              <w:rPr>
                <w:b/>
                <w:bCs/>
                <w:sz w:val="18"/>
                <w:szCs w:val="18"/>
              </w:rPr>
              <w:t xml:space="preserve">Value Source</w:t>
            </w:r>
          </w:p>
        </w:tc>
        <w:tc>
          <w:tcPr>
            <w:shd w:fill="1B3A5C" w:val="clear"/>
            <w:tcMar>
              <w:top w:type="dxa" w:w="60"/>
              <w:left w:type="dxa" w:w="80"/>
              <w:bottom w:type="dxa" w:w="60"/>
              <w:right w:type="dxa" w:w="80"/>
            </w:tcMar>
          </w:tcPr>
          <w:p>
            <w:pPr>
              <w:spacing w:after="40" w:before="40"/>
            </w:pPr>
            <w:r>
              <w:rPr>
                <w:b/>
                <w:bCs/>
                <w:sz w:val="18"/>
                <w:szCs w:val="18"/>
              </w:rPr>
              <w:t xml:space="preserve">Used By</w:t>
            </w:r>
          </w:p>
        </w:tc>
      </w:tr>
      <w:tr>
        <w:tc>
          <w:tcPr>
            <w:tcMar>
              <w:top w:type="dxa" w:w="60"/>
              <w:left w:type="dxa" w:w="80"/>
              <w:bottom w:type="dxa" w:w="60"/>
              <w:right w:type="dxa" w:w="80"/>
            </w:tcMar>
          </w:tcPr>
          <w:p>
            <w:pPr>
              <w:spacing w:after="40" w:before="40"/>
            </w:pPr>
            <w:r>
              <w:rPr>
                <w:sz w:val="18"/>
                <w:szCs w:val="18"/>
              </w:rPr>
              <w:t xml:space="preserve">UserId</w:t>
            </w:r>
          </w:p>
        </w:tc>
        <w:tc>
          <w:tcPr>
            <w:tcMar>
              <w:top w:type="dxa" w:w="60"/>
              <w:left w:type="dxa" w:w="80"/>
              <w:bottom w:type="dxa" w:w="60"/>
              <w:right w:type="dxa" w:w="80"/>
            </w:tcMar>
          </w:tcPr>
          <w:p>
            <w:pPr>
              <w:spacing w:after="40" w:before="40"/>
            </w:pPr>
            <w:r>
              <w:rPr>
                <w:sz w:val="18"/>
                <w:szCs w:val="18"/>
              </w:rPr>
              <w:t xml:space="preserve">ApplicationUser.Id</w:t>
            </w:r>
          </w:p>
        </w:tc>
        <w:tc>
          <w:tcPr>
            <w:tcMar>
              <w:top w:type="dxa" w:w="60"/>
              <w:left w:type="dxa" w:w="80"/>
              <w:bottom w:type="dxa" w:w="60"/>
              <w:right w:type="dxa" w:w="80"/>
            </w:tcMar>
          </w:tcPr>
          <w:p>
            <w:pPr>
              <w:spacing w:after="40" w:before="40"/>
            </w:pPr>
            <w:r>
              <w:rPr>
                <w:sz w:val="18"/>
                <w:szCs w:val="18"/>
              </w:rPr>
              <w:t xml:space="preserve">All controllers to identify current user</w:t>
            </w:r>
          </w:p>
        </w:tc>
      </w:tr>
      <w:tr>
        <w:tc>
          <w:tcPr>
            <w:shd w:fill="DCE7F1" w:val="clear"/>
            <w:tcMar>
              <w:top w:type="dxa" w:w="60"/>
              <w:left w:type="dxa" w:w="80"/>
              <w:bottom w:type="dxa" w:w="60"/>
              <w:right w:type="dxa" w:w="80"/>
            </w:tcMar>
          </w:tcPr>
          <w:p>
            <w:pPr>
              <w:spacing w:after="40" w:before="40"/>
            </w:pPr>
            <w:r>
              <w:rPr>
                <w:sz w:val="18"/>
                <w:szCs w:val="18"/>
              </w:rPr>
              <w:t xml:space="preserve">UserType</w:t>
            </w:r>
          </w:p>
        </w:tc>
        <w:tc>
          <w:tcPr>
            <w:shd w:fill="DCE7F1" w:val="clear"/>
            <w:tcMar>
              <w:top w:type="dxa" w:w="60"/>
              <w:left w:type="dxa" w:w="80"/>
              <w:bottom w:type="dxa" w:w="60"/>
              <w:right w:type="dxa" w:w="80"/>
            </w:tcMar>
          </w:tcPr>
          <w:p>
            <w:pPr>
              <w:spacing w:after="40" w:before="40"/>
            </w:pPr>
            <w:r>
              <w:rPr>
                <w:sz w:val="18"/>
                <w:szCs w:val="18"/>
              </w:rPr>
              <w:t xml:space="preserve">ApplicationUser.UserType.ToString()</w:t>
            </w:r>
          </w:p>
        </w:tc>
        <w:tc>
          <w:tcPr>
            <w:shd w:fill="DCE7F1" w:val="clear"/>
            <w:tcMar>
              <w:top w:type="dxa" w:w="60"/>
              <w:left w:type="dxa" w:w="80"/>
              <w:bottom w:type="dxa" w:w="60"/>
              <w:right w:type="dxa" w:w="80"/>
            </w:tcMar>
          </w:tcPr>
          <w:p>
            <w:pPr>
              <w:spacing w:after="40" w:before="40"/>
            </w:pPr>
            <w:r>
              <w:rPr>
                <w:sz w:val="18"/>
                <w:szCs w:val="18"/>
              </w:rPr>
              <w:t xml:space="preserve">Authorization policies (AdminOnly, BankOnly, EndUserOnly)</w:t>
            </w:r>
          </w:p>
        </w:tc>
      </w:tr>
      <w:tr>
        <w:tc>
          <w:tcPr>
            <w:tcMar>
              <w:top w:type="dxa" w:w="60"/>
              <w:left w:type="dxa" w:w="80"/>
              <w:bottom w:type="dxa" w:w="60"/>
              <w:right w:type="dxa" w:w="80"/>
            </w:tcMar>
          </w:tcPr>
          <w:p>
            <w:pPr>
              <w:spacing w:after="40" w:before="40"/>
            </w:pPr>
            <w:r>
              <w:rPr>
                <w:sz w:val="18"/>
                <w:szCs w:val="18"/>
              </w:rPr>
              <w:t xml:space="preserve">http://schemas.../name</w:t>
            </w:r>
          </w:p>
        </w:tc>
        <w:tc>
          <w:tcPr>
            <w:tcMar>
              <w:top w:type="dxa" w:w="60"/>
              <w:left w:type="dxa" w:w="80"/>
              <w:bottom w:type="dxa" w:w="60"/>
              <w:right w:type="dxa" w:w="80"/>
            </w:tcMar>
          </w:tcPr>
          <w:p>
            <w:pPr>
              <w:spacing w:after="40" w:before="40"/>
            </w:pPr>
            <w:r>
              <w:rPr>
                <w:sz w:val="18"/>
                <w:szCs w:val="18"/>
              </w:rPr>
              <w:t xml:space="preserve">ApplicationUser.FullName</w:t>
            </w:r>
          </w:p>
        </w:tc>
        <w:tc>
          <w:tcPr>
            <w:tcMar>
              <w:top w:type="dxa" w:w="60"/>
              <w:left w:type="dxa" w:w="80"/>
              <w:bottom w:type="dxa" w:w="60"/>
              <w:right w:type="dxa" w:w="80"/>
            </w:tcMar>
          </w:tcPr>
          <w:p>
            <w:pPr>
              <w:spacing w:after="40" w:before="40"/>
            </w:pPr>
            <w:r>
              <w:rPr>
                <w:sz w:val="18"/>
                <w:szCs w:val="18"/>
              </w:rPr>
              <w:t xml:space="preserve">Display name in layouts</w:t>
            </w:r>
          </w:p>
        </w:tc>
      </w:tr>
      <w:tr>
        <w:tc>
          <w:tcPr>
            <w:shd w:fill="DCE7F1" w:val="clear"/>
            <w:tcMar>
              <w:top w:type="dxa" w:w="60"/>
              <w:left w:type="dxa" w:w="80"/>
              <w:bottom w:type="dxa" w:w="60"/>
              <w:right w:type="dxa" w:w="80"/>
            </w:tcMar>
          </w:tcPr>
          <w:p>
            <w:pPr>
              <w:spacing w:after="40" w:before="40"/>
            </w:pPr>
            <w:r>
              <w:rPr>
                <w:sz w:val="18"/>
                <w:szCs w:val="18"/>
              </w:rPr>
              <w:t xml:space="preserve">http://schemas.../emailaddress</w:t>
            </w:r>
          </w:p>
        </w:tc>
        <w:tc>
          <w:tcPr>
            <w:shd w:fill="DCE7F1" w:val="clear"/>
            <w:tcMar>
              <w:top w:type="dxa" w:w="60"/>
              <w:left w:type="dxa" w:w="80"/>
              <w:bottom w:type="dxa" w:w="60"/>
              <w:right w:type="dxa" w:w="80"/>
            </w:tcMar>
          </w:tcPr>
          <w:p>
            <w:pPr>
              <w:spacing w:after="40" w:before="40"/>
            </w:pPr>
            <w:r>
              <w:rPr>
                <w:sz w:val="18"/>
                <w:szCs w:val="18"/>
              </w:rPr>
              <w:t xml:space="preserve">ApplicationUser.EmailAddress</w:t>
            </w:r>
          </w:p>
        </w:tc>
        <w:tc>
          <w:tcPr>
            <w:shd w:fill="DCE7F1" w:val="clear"/>
            <w:tcMar>
              <w:top w:type="dxa" w:w="60"/>
              <w:left w:type="dxa" w:w="80"/>
              <w:bottom w:type="dxa" w:w="60"/>
              <w:right w:type="dxa" w:w="80"/>
            </w:tcMar>
          </w:tcPr>
          <w:p>
            <w:pPr>
              <w:spacing w:after="40" w:before="40"/>
            </w:pPr>
            <w:r>
              <w:rPr>
                <w:sz w:val="18"/>
                <w:szCs w:val="18"/>
              </w:rPr>
              <w:t xml:space="preserve">Fallback display; OAuth linking</w:t>
            </w:r>
          </w:p>
        </w:tc>
      </w:tr>
      <w:tr>
        <w:tc>
          <w:tcPr>
            <w:tcMar>
              <w:top w:type="dxa" w:w="60"/>
              <w:left w:type="dxa" w:w="80"/>
              <w:bottom w:type="dxa" w:w="60"/>
              <w:right w:type="dxa" w:w="80"/>
            </w:tcMar>
          </w:tcPr>
          <w:p>
            <w:pPr>
              <w:spacing w:after="40" w:before="40"/>
            </w:pPr>
            <w:r>
              <w:rPr>
                <w:sz w:val="18"/>
                <w:szCs w:val="18"/>
              </w:rPr>
              <w:t xml:space="preserve">BankId</w:t>
            </w:r>
          </w:p>
        </w:tc>
        <w:tc>
          <w:tcPr>
            <w:tcMar>
              <w:top w:type="dxa" w:w="60"/>
              <w:left w:type="dxa" w:w="80"/>
              <w:bottom w:type="dxa" w:w="60"/>
              <w:right w:type="dxa" w:w="80"/>
            </w:tcMar>
          </w:tcPr>
          <w:p>
            <w:pPr>
              <w:spacing w:after="40" w:before="40"/>
            </w:pPr>
            <w:r>
              <w:rPr>
                <w:sz w:val="18"/>
                <w:szCs w:val="18"/>
              </w:rPr>
              <w:t xml:space="preserve">ApplicationUser.BankId (Bank users only)</w:t>
            </w:r>
          </w:p>
        </w:tc>
        <w:tc>
          <w:tcPr>
            <w:tcMar>
              <w:top w:type="dxa" w:w="60"/>
              <w:left w:type="dxa" w:w="80"/>
              <w:bottom w:type="dxa" w:w="60"/>
              <w:right w:type="dxa" w:w="80"/>
            </w:tcMar>
          </w:tcPr>
          <w:p>
            <w:pPr>
              <w:spacing w:after="40" w:before="40"/>
            </w:pPr>
            <w:r>
              <w:rPr>
                <w:sz w:val="18"/>
                <w:szCs w:val="18"/>
              </w:rPr>
              <w:t xml:space="preserve">Bank data isolation in BankRequestsController</w:t>
            </w:r>
          </w:p>
        </w:tc>
      </w:tr>
      <w:tr>
        <w:tc>
          <w:tcPr>
            <w:shd w:fill="DCE7F1" w:val="clear"/>
            <w:tcMar>
              <w:top w:type="dxa" w:w="60"/>
              <w:left w:type="dxa" w:w="80"/>
              <w:bottom w:type="dxa" w:w="60"/>
              <w:right w:type="dxa" w:w="80"/>
            </w:tcMar>
          </w:tcPr>
          <w:p>
            <w:pPr>
              <w:spacing w:after="40" w:before="40"/>
            </w:pPr>
            <w:r>
              <w:rPr>
                <w:sz w:val="18"/>
                <w:szCs w:val="18"/>
              </w:rPr>
              <w:t xml:space="preserve">RoleName</w:t>
            </w:r>
          </w:p>
        </w:tc>
        <w:tc>
          <w:tcPr>
            <w:shd w:fill="DCE7F1" w:val="clear"/>
            <w:tcMar>
              <w:top w:type="dxa" w:w="60"/>
              <w:left w:type="dxa" w:w="80"/>
              <w:bottom w:type="dxa" w:w="60"/>
              <w:right w:type="dxa" w:w="80"/>
            </w:tcMar>
          </w:tcPr>
          <w:p>
            <w:pPr>
              <w:spacing w:after="40" w:before="40"/>
            </w:pPr>
            <w:r>
              <w:rPr>
                <w:sz w:val="18"/>
                <w:szCs w:val="18"/>
              </w:rPr>
              <w:t xml:space="preserve">ApplicationUser.Role.RoleName (if set)</w:t>
            </w:r>
          </w:p>
        </w:tc>
        <w:tc>
          <w:tcPr>
            <w:shd w:fill="DCE7F1" w:val="clear"/>
            <w:tcMar>
              <w:top w:type="dxa" w:w="60"/>
              <w:left w:type="dxa" w:w="80"/>
              <w:bottom w:type="dxa" w:w="60"/>
              <w:right w:type="dxa" w:w="80"/>
            </w:tcMar>
          </w:tcPr>
          <w:p>
            <w:pPr>
              <w:spacing w:after="40" w:before="40"/>
            </w:pPr>
            <w:r>
              <w:rPr>
                <w:sz w:val="18"/>
                <w:szCs w:val="18"/>
              </w:rPr>
              <w:t xml:space="preserve">Optional fine-grained role display</w:t>
            </w:r>
          </w:p>
        </w:tc>
      </w:tr>
    </w:tbl>
    <w:p>
      <w:pPr>
        <w:pStyle w:val="Heading2"/>
        <w:spacing w:after="160" w:before="360"/>
      </w:pPr>
      <w:r>
        <w:t xml:space="preserve">3.3 OAuth Flow</w:t>
      </w:r>
    </w:p>
    <w:p>
      <w:pPr>
        <w:spacing w:after="80" w:before="80"/>
      </w:pPr>
      <w:r>
        <w:rPr>
          <w:sz w:val="22"/>
          <w:szCs w:val="22"/>
        </w:rPr>
        <w:t xml:space="preserve">OAuth providers (Google, Apple, Microsoft) are registered conditionally — only if credentials are present in appsettings.json. An intermediate "External" cookie scheme (10-minute expiry) holds the OAuth identity during the callback:</w:t>
      </w:r>
    </w:p>
    <w:p>
      <w:pPr>
        <w:pStyle w:val="ListParagraph"/>
        <w:numPr>
          <w:ilvl w:val="0"/>
          <w:numId w:val="1"/>
        </w:numPr>
        <w:spacing w:after="60" w:before="60"/>
      </w:pPr>
      <w:r>
        <w:rPr>
          <w:sz w:val="22"/>
          <w:szCs w:val="22"/>
        </w:rPr>
        <w:t xml:space="preserve">Step 1: SME clicks social login button → controller initiates challenge to provider</w:t>
      </w:r>
    </w:p>
    <w:p>
      <w:pPr>
        <w:pStyle w:val="ListParagraph"/>
        <w:numPr>
          <w:ilvl w:val="0"/>
          <w:numId w:val="1"/>
        </w:numPr>
        <w:spacing w:after="60" w:before="60"/>
      </w:pPr>
      <w:r>
        <w:rPr>
          <w:sz w:val="22"/>
          <w:szCs w:val="22"/>
        </w:rPr>
        <w:t xml:space="preserve">Step 2: Provider redirects to /EndUser/EndUserAccount/ExternalLoginCallback with authorization code</w:t>
      </w:r>
    </w:p>
    <w:p>
      <w:pPr>
        <w:pStyle w:val="ListParagraph"/>
        <w:numPr>
          <w:ilvl w:val="0"/>
          <w:numId w:val="1"/>
        </w:numPr>
        <w:spacing w:after="60" w:before="60"/>
      </w:pPr>
      <w:r>
        <w:rPr>
          <w:sz w:val="22"/>
          <w:szCs w:val="22"/>
        </w:rPr>
        <w:t xml:space="preserve">Step 3: ASP.NET Core exchanges code for identity; external claims placed in "External" cookie</w:t>
      </w:r>
    </w:p>
    <w:p>
      <w:pPr>
        <w:pStyle w:val="ListParagraph"/>
        <w:numPr>
          <w:ilvl w:val="0"/>
          <w:numId w:val="1"/>
        </w:numPr>
        <w:spacing w:after="60" w:before="60"/>
      </w:pPr>
      <w:r>
        <w:rPr>
          <w:sz w:val="22"/>
          <w:szCs w:val="22"/>
        </w:rPr>
        <w:t xml:space="preserve">Step 4: Callback reads external cookie → extracts email and provider ID</w:t>
      </w:r>
    </w:p>
    <w:p>
      <w:pPr>
        <w:pStyle w:val="ListParagraph"/>
        <w:numPr>
          <w:ilvl w:val="0"/>
          <w:numId w:val="1"/>
        </w:numPr>
        <w:spacing w:after="60" w:before="60"/>
      </w:pPr>
      <w:r>
        <w:rPr>
          <w:sz w:val="22"/>
          <w:szCs w:val="22"/>
        </w:rPr>
        <w:t xml:space="preserve">Step 5: Check UserExternalLogins for (Provider, ProviderUserId) match → if found, sign in</w:t>
      </w:r>
    </w:p>
    <w:p>
      <w:pPr>
        <w:pStyle w:val="ListParagraph"/>
        <w:numPr>
          <w:ilvl w:val="0"/>
          <w:numId w:val="1"/>
        </w:numPr>
        <w:spacing w:after="60" w:before="60"/>
      </w:pPr>
      <w:r>
        <w:rPr>
          <w:sz w:val="22"/>
          <w:szCs w:val="22"/>
        </w:rPr>
        <w:t xml:space="preserve">Step 6: If no match, check ApplicationUsers by email → if found, link and sign in</w:t>
      </w:r>
    </w:p>
    <w:p>
      <w:pPr>
        <w:pStyle w:val="ListParagraph"/>
        <w:numPr>
          <w:ilvl w:val="0"/>
          <w:numId w:val="1"/>
        </w:numPr>
        <w:spacing w:after="60" w:before="60"/>
      </w:pPr>
      <w:r>
        <w:rPr>
          <w:sz w:val="22"/>
          <w:szCs w:val="22"/>
        </w:rPr>
        <w:t xml:space="preserve">Step 7: If no match at all, create new ApplicationUser (UserType=SME) + UserExternalLogin; sign in</w:t>
      </w:r>
    </w:p>
    <w:p>
      <w:pPr>
        <w:pStyle w:val="Heading2"/>
        <w:spacing w:after="160" w:before="360"/>
      </w:pPr>
      <w:r>
        <w:t xml:space="preserve">3.4 Bank OTP Flow</w:t>
      </w:r>
    </w:p>
    <w:p>
      <w:pPr>
        <w:pStyle w:val="ListParagraph"/>
        <w:numPr>
          <w:ilvl w:val="0"/>
          <w:numId w:val="1"/>
        </w:numPr>
        <w:spacing w:after="60" w:before="60"/>
      </w:pPr>
      <w:r>
        <w:rPr>
          <w:sz w:val="22"/>
          <w:szCs w:val="22"/>
        </w:rPr>
        <w:t xml:space="preserve">Step 1: Bank officer enters email on Login page (POST BankAuth/Login)</w:t>
      </w:r>
    </w:p>
    <w:p>
      <w:pPr>
        <w:pStyle w:val="ListParagraph"/>
        <w:numPr>
          <w:ilvl w:val="0"/>
          <w:numId w:val="1"/>
        </w:numPr>
        <w:spacing w:after="60" w:before="60"/>
      </w:pPr>
      <w:r>
        <w:rPr>
          <w:sz w:val="22"/>
          <w:szCs w:val="22"/>
        </w:rPr>
        <w:t xml:space="preserve">Step 2: System validates user exists and UserType=Bank; generates 6-digit OTP via OtpService</w:t>
      </w:r>
    </w:p>
    <w:p>
      <w:pPr>
        <w:pStyle w:val="ListParagraph"/>
        <w:numPr>
          <w:ilvl w:val="0"/>
          <w:numId w:val="1"/>
        </w:numPr>
        <w:spacing w:after="60" w:before="60"/>
      </w:pPr>
      <w:r>
        <w:rPr>
          <w:sz w:val="22"/>
          <w:szCs w:val="22"/>
        </w:rPr>
        <w:t xml:space="preserve">Step 3: OTP stored in ApplicationUser.OtpCode; expiry in ApplicationUser.OtpExpiry (UTC+10min)</w:t>
      </w:r>
    </w:p>
    <w:p>
      <w:pPr>
        <w:pStyle w:val="ListParagraph"/>
        <w:numPr>
          <w:ilvl w:val="0"/>
          <w:numId w:val="1"/>
        </w:numPr>
        <w:spacing w:after="60" w:before="60"/>
      </w:pPr>
      <w:r>
        <w:rPr>
          <w:sz w:val="22"/>
          <w:szCs w:val="22"/>
        </w:rPr>
        <w:t xml:space="preserve">Step 4: OTP emailed via BANK_OTP_LOGIN template using IEmailService</w:t>
      </w:r>
    </w:p>
    <w:p>
      <w:pPr>
        <w:pStyle w:val="ListParagraph"/>
        <w:numPr>
          <w:ilvl w:val="0"/>
          <w:numId w:val="1"/>
        </w:numPr>
        <w:spacing w:after="60" w:before="60"/>
      </w:pPr>
      <w:r>
        <w:rPr>
          <w:sz w:val="22"/>
          <w:szCs w:val="22"/>
        </w:rPr>
        <w:t xml:space="preserve">Step 5: Officer enters OTP on VerifyOtp page (AJAX POST VerifyOtpAjax or form POST VerifyOtp)</w:t>
      </w:r>
    </w:p>
    <w:p>
      <w:pPr>
        <w:pStyle w:val="ListParagraph"/>
        <w:numPr>
          <w:ilvl w:val="0"/>
          <w:numId w:val="1"/>
        </w:numPr>
        <w:spacing w:after="60" w:before="60"/>
      </w:pPr>
      <w:r>
        <w:rPr>
          <w:sz w:val="22"/>
          <w:szCs w:val="22"/>
        </w:rPr>
        <w:t xml:space="preserve">Step 6: OtpService validates: OtpCode match + OtpExpiry &gt; UtcNow</w:t>
      </w:r>
    </w:p>
    <w:p>
      <w:pPr>
        <w:pStyle w:val="ListParagraph"/>
        <w:numPr>
          <w:ilvl w:val="0"/>
          <w:numId w:val="1"/>
        </w:numPr>
        <w:spacing w:after="60" w:before="60"/>
      </w:pPr>
      <w:r>
        <w:rPr>
          <w:sz w:val="22"/>
          <w:szCs w:val="22"/>
        </w:rPr>
        <w:t xml:space="preserve">Step 7: On success: OtpCode/OtpExpiry cleared; cookie session created; redirect to bank dashboard</w:t>
      </w:r>
    </w:p>
    <w:p>
      <w:pPr>
        <w:pageBreakBefore/>
      </w:pPr>
    </w:p>
    <w:p>
      <w:pPr>
        <w:pStyle w:val="Heading1"/>
        <w:spacing w:after="240" w:before="480"/>
      </w:pPr>
      <w:r>
        <w:t xml:space="preserve">4. Service Layer Design</w:t>
      </w:r>
    </w:p>
    <w:p>
      <w:pPr>
        <w:pStyle w:val="Heading2"/>
        <w:spacing w:after="160" w:before="360"/>
      </w:pPr>
      <w:r>
        <w:t xml:space="preserve">4.1 Dependency Injection Registration</w:t>
      </w:r>
    </w:p>
    <w:p>
      <w:pPr>
        <w:spacing w:after="80" w:before="80"/>
      </w:pPr>
      <w:r>
        <w:rPr>
          <w:sz w:val="22"/>
          <w:szCs w:val="22"/>
        </w:rPr>
        <w:t xml:space="preserve">All services are registered as Scoped in Program.cs — one instance per HTTP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Interface</w:t>
            </w:r>
          </w:p>
        </w:tc>
        <w:tc>
          <w:tcPr>
            <w:shd w:fill="1B3A5C" w:val="clear"/>
            <w:tcMar>
              <w:top w:type="dxa" w:w="60"/>
              <w:left w:type="dxa" w:w="80"/>
              <w:bottom w:type="dxa" w:w="60"/>
              <w:right w:type="dxa" w:w="80"/>
            </w:tcMar>
          </w:tcPr>
          <w:p>
            <w:pPr>
              <w:spacing w:after="40" w:before="40"/>
            </w:pPr>
            <w:r>
              <w:rPr>
                <w:b/>
                <w:bCs/>
                <w:sz w:val="18"/>
                <w:szCs w:val="18"/>
              </w:rPr>
              <w:t xml:space="preserve">Implementation</w:t>
            </w:r>
          </w:p>
        </w:tc>
        <w:tc>
          <w:tcPr>
            <w:shd w:fill="1B3A5C" w:val="clear"/>
            <w:tcMar>
              <w:top w:type="dxa" w:w="60"/>
              <w:left w:type="dxa" w:w="80"/>
              <w:bottom w:type="dxa" w:w="60"/>
              <w:right w:type="dxa" w:w="80"/>
            </w:tcMar>
          </w:tcPr>
          <w:p>
            <w:pPr>
              <w:spacing w:after="40" w:before="40"/>
            </w:pPr>
            <w:r>
              <w:rPr>
                <w:b/>
                <w:bCs/>
                <w:sz w:val="18"/>
                <w:szCs w:val="18"/>
              </w:rPr>
              <w:t xml:space="preserve">Design Notes</w:t>
            </w:r>
          </w:p>
        </w:tc>
      </w:tr>
      <w:tr>
        <w:tc>
          <w:tcPr>
            <w:tcMar>
              <w:top w:type="dxa" w:w="60"/>
              <w:left w:type="dxa" w:w="80"/>
              <w:bottom w:type="dxa" w:w="60"/>
              <w:right w:type="dxa" w:w="80"/>
            </w:tcMar>
          </w:tcPr>
          <w:p>
            <w:pPr>
              <w:spacing w:after="40" w:before="40"/>
            </w:pPr>
            <w:r>
              <w:rPr>
                <w:sz w:val="18"/>
                <w:szCs w:val="18"/>
              </w:rPr>
              <w:t xml:space="preserve">IAuthService</w:t>
            </w:r>
          </w:p>
        </w:tc>
        <w:tc>
          <w:tcPr>
            <w:tcMar>
              <w:top w:type="dxa" w:w="60"/>
              <w:left w:type="dxa" w:w="80"/>
              <w:bottom w:type="dxa" w:w="60"/>
              <w:right w:type="dxa" w:w="80"/>
            </w:tcMar>
          </w:tcPr>
          <w:p>
            <w:pPr>
              <w:spacing w:after="40" w:before="40"/>
            </w:pPr>
            <w:r>
              <w:rPr>
                <w:sz w:val="18"/>
                <w:szCs w:val="18"/>
              </w:rPr>
              <w:t xml:space="preserve">AuthService</w:t>
            </w:r>
          </w:p>
        </w:tc>
        <w:tc>
          <w:tcPr>
            <w:tcMar>
              <w:top w:type="dxa" w:w="60"/>
              <w:left w:type="dxa" w:w="80"/>
              <w:bottom w:type="dxa" w:w="60"/>
              <w:right w:type="dxa" w:w="80"/>
            </w:tcMar>
          </w:tcPr>
          <w:p>
            <w:pPr>
              <w:spacing w:after="40" w:before="40"/>
            </w:pPr>
            <w:r>
              <w:rPr>
                <w:sz w:val="18"/>
                <w:szCs w:val="18"/>
              </w:rPr>
              <w:t xml:space="preserve">Stateless; reads DB; creates ClaimsPrincipal</w:t>
            </w:r>
          </w:p>
        </w:tc>
      </w:tr>
      <w:tr>
        <w:tc>
          <w:tcPr>
            <w:shd w:fill="DCE7F1" w:val="clear"/>
            <w:tcMar>
              <w:top w:type="dxa" w:w="60"/>
              <w:left w:type="dxa" w:w="80"/>
              <w:bottom w:type="dxa" w:w="60"/>
              <w:right w:type="dxa" w:w="80"/>
            </w:tcMar>
          </w:tcPr>
          <w:p>
            <w:pPr>
              <w:spacing w:after="40" w:before="40"/>
            </w:pPr>
            <w:r>
              <w:rPr>
                <w:sz w:val="18"/>
                <w:szCs w:val="18"/>
              </w:rPr>
              <w:t xml:space="preserve">IUserService</w:t>
            </w:r>
          </w:p>
        </w:tc>
        <w:tc>
          <w:tcPr>
            <w:shd w:fill="DCE7F1" w:val="clear"/>
            <w:tcMar>
              <w:top w:type="dxa" w:w="60"/>
              <w:left w:type="dxa" w:w="80"/>
              <w:bottom w:type="dxa" w:w="60"/>
              <w:right w:type="dxa" w:w="80"/>
            </w:tcMar>
          </w:tcPr>
          <w:p>
            <w:pPr>
              <w:spacing w:after="40" w:before="40"/>
            </w:pPr>
            <w:r>
              <w:rPr>
                <w:sz w:val="18"/>
                <w:szCs w:val="18"/>
              </w:rPr>
              <w:t xml:space="preserve">UserService</w:t>
            </w:r>
          </w:p>
        </w:tc>
        <w:tc>
          <w:tcPr>
            <w:shd w:fill="DCE7F1" w:val="clear"/>
            <w:tcMar>
              <w:top w:type="dxa" w:w="60"/>
              <w:left w:type="dxa" w:w="80"/>
              <w:bottom w:type="dxa" w:w="60"/>
              <w:right w:type="dxa" w:w="80"/>
            </w:tcMar>
          </w:tcPr>
          <w:p>
            <w:pPr>
              <w:spacing w:after="40" w:before="40"/>
            </w:pPr>
            <w:r>
              <w:rPr>
                <w:sz w:val="18"/>
                <w:szCs w:val="18"/>
              </w:rPr>
              <w:t xml:space="preserve">CRUD + email check; no caching (DB source of truth)</w:t>
            </w:r>
          </w:p>
        </w:tc>
      </w:tr>
      <w:tr>
        <w:tc>
          <w:tcPr>
            <w:tcMar>
              <w:top w:type="dxa" w:w="60"/>
              <w:left w:type="dxa" w:w="80"/>
              <w:bottom w:type="dxa" w:w="60"/>
              <w:right w:type="dxa" w:w="80"/>
            </w:tcMar>
          </w:tcPr>
          <w:p>
            <w:pPr>
              <w:spacing w:after="40" w:before="40"/>
            </w:pPr>
            <w:r>
              <w:rPr>
                <w:sz w:val="18"/>
                <w:szCs w:val="18"/>
              </w:rPr>
              <w:t xml:space="preserve">ILoanRequestService</w:t>
            </w:r>
          </w:p>
        </w:tc>
        <w:tc>
          <w:tcPr>
            <w:tcMar>
              <w:top w:type="dxa" w:w="60"/>
              <w:left w:type="dxa" w:w="80"/>
              <w:bottom w:type="dxa" w:w="60"/>
              <w:right w:type="dxa" w:w="80"/>
            </w:tcMar>
          </w:tcPr>
          <w:p>
            <w:pPr>
              <w:spacing w:after="40" w:before="40"/>
            </w:pPr>
            <w:r>
              <w:rPr>
                <w:sz w:val="18"/>
                <w:szCs w:val="18"/>
              </w:rPr>
              <w:t xml:space="preserve">LoanRequestService</w:t>
            </w:r>
          </w:p>
        </w:tc>
        <w:tc>
          <w:tcPr>
            <w:tcMar>
              <w:top w:type="dxa" w:w="60"/>
              <w:left w:type="dxa" w:w="80"/>
              <w:bottom w:type="dxa" w:w="60"/>
              <w:right w:type="dxa" w:w="80"/>
            </w:tcMar>
          </w:tcPr>
          <w:p>
            <w:pPr>
              <w:spacing w:after="40" w:before="40"/>
            </w:pPr>
            <w:r>
              <w:rPr>
                <w:sz w:val="18"/>
                <w:szCs w:val="18"/>
              </w:rPr>
              <w:t xml:space="preserve">Includes RequestNumberService dependency; transaction-aware via EF SaveChanges</w:t>
            </w:r>
          </w:p>
        </w:tc>
      </w:tr>
      <w:tr>
        <w:tc>
          <w:tcPr>
            <w:shd w:fill="DCE7F1" w:val="clear"/>
            <w:tcMar>
              <w:top w:type="dxa" w:w="60"/>
              <w:left w:type="dxa" w:w="80"/>
              <w:bottom w:type="dxa" w:w="60"/>
              <w:right w:type="dxa" w:w="80"/>
            </w:tcMar>
          </w:tcPr>
          <w:p>
            <w:pPr>
              <w:spacing w:after="40" w:before="40"/>
            </w:pPr>
            <w:r>
              <w:rPr>
                <w:sz w:val="18"/>
                <w:szCs w:val="18"/>
              </w:rPr>
              <w:t xml:space="preserve">IEmailService</w:t>
            </w:r>
          </w:p>
        </w:tc>
        <w:tc>
          <w:tcPr>
            <w:shd w:fill="DCE7F1" w:val="clear"/>
            <w:tcMar>
              <w:top w:type="dxa" w:w="60"/>
              <w:left w:type="dxa" w:w="80"/>
              <w:bottom w:type="dxa" w:w="60"/>
              <w:right w:type="dxa" w:w="80"/>
            </w:tcMar>
          </w:tcPr>
          <w:p>
            <w:pPr>
              <w:spacing w:after="40" w:before="40"/>
            </w:pPr>
            <w:r>
              <w:rPr>
                <w:sz w:val="18"/>
                <w:szCs w:val="18"/>
              </w:rPr>
              <w:t xml:space="preserve">EmailService</w:t>
            </w:r>
          </w:p>
        </w:tc>
        <w:tc>
          <w:tcPr>
            <w:shd w:fill="DCE7F1" w:val="clear"/>
            <w:tcMar>
              <w:top w:type="dxa" w:w="60"/>
              <w:left w:type="dxa" w:w="80"/>
              <w:bottom w:type="dxa" w:w="60"/>
              <w:right w:type="dxa" w:w="80"/>
            </w:tcMar>
          </w:tcPr>
          <w:p>
            <w:pPr>
              <w:spacing w:after="40" w:before="40"/>
            </w:pPr>
            <w:r>
              <w:rPr>
                <w:sz w:val="18"/>
                <w:szCs w:val="18"/>
              </w:rPr>
              <w:t xml:space="preserve">Reads SMTP settings from DB on each call via ISettingsService; fails silently (logs to EmailLogs)</w:t>
            </w:r>
          </w:p>
        </w:tc>
      </w:tr>
      <w:tr>
        <w:tc>
          <w:tcPr>
            <w:tcMar>
              <w:top w:type="dxa" w:w="60"/>
              <w:left w:type="dxa" w:w="80"/>
              <w:bottom w:type="dxa" w:w="60"/>
              <w:right w:type="dxa" w:w="80"/>
            </w:tcMar>
          </w:tcPr>
          <w:p>
            <w:pPr>
              <w:spacing w:after="40" w:before="40"/>
            </w:pPr>
            <w:r>
              <w:rPr>
                <w:sz w:val="18"/>
                <w:szCs w:val="18"/>
              </w:rPr>
              <w:t xml:space="preserve">IOtpService</w:t>
            </w:r>
          </w:p>
        </w:tc>
        <w:tc>
          <w:tcPr>
            <w:tcMar>
              <w:top w:type="dxa" w:w="60"/>
              <w:left w:type="dxa" w:w="80"/>
              <w:bottom w:type="dxa" w:w="60"/>
              <w:right w:type="dxa" w:w="80"/>
            </w:tcMar>
          </w:tcPr>
          <w:p>
            <w:pPr>
              <w:spacing w:after="40" w:before="40"/>
            </w:pPr>
            <w:r>
              <w:rPr>
                <w:sz w:val="18"/>
                <w:szCs w:val="18"/>
              </w:rPr>
              <w:t xml:space="preserve">OtpService</w:t>
            </w:r>
          </w:p>
        </w:tc>
        <w:tc>
          <w:tcPr>
            <w:tcMar>
              <w:top w:type="dxa" w:w="60"/>
              <w:left w:type="dxa" w:w="80"/>
              <w:bottom w:type="dxa" w:w="60"/>
              <w:right w:type="dxa" w:w="80"/>
            </w:tcMar>
          </w:tcPr>
          <w:p>
            <w:pPr>
              <w:spacing w:after="40" w:before="40"/>
            </w:pPr>
            <w:r>
              <w:rPr>
                <w:sz w:val="18"/>
                <w:szCs w:val="18"/>
              </w:rPr>
              <w:t xml:space="preserve">Reads/writes ApplicationUser.OtpCode directly; no MemoryCache dependency</w:t>
            </w:r>
          </w:p>
        </w:tc>
      </w:tr>
      <w:tr>
        <w:tc>
          <w:tcPr>
            <w:shd w:fill="DCE7F1" w:val="clear"/>
            <w:tcMar>
              <w:top w:type="dxa" w:w="60"/>
              <w:left w:type="dxa" w:w="80"/>
              <w:bottom w:type="dxa" w:w="60"/>
              <w:right w:type="dxa" w:w="80"/>
            </w:tcMar>
          </w:tcPr>
          <w:p>
            <w:pPr>
              <w:spacing w:after="40" w:before="40"/>
            </w:pPr>
            <w:r>
              <w:rPr>
                <w:sz w:val="18"/>
                <w:szCs w:val="18"/>
              </w:rPr>
              <w:t xml:space="preserve">IRequestNumberService</w:t>
            </w:r>
          </w:p>
        </w:tc>
        <w:tc>
          <w:tcPr>
            <w:shd w:fill="DCE7F1" w:val="clear"/>
            <w:tcMar>
              <w:top w:type="dxa" w:w="60"/>
              <w:left w:type="dxa" w:w="80"/>
              <w:bottom w:type="dxa" w:w="60"/>
              <w:right w:type="dxa" w:w="80"/>
            </w:tcMar>
          </w:tcPr>
          <w:p>
            <w:pPr>
              <w:spacing w:after="40" w:before="40"/>
            </w:pPr>
            <w:r>
              <w:rPr>
                <w:sz w:val="18"/>
                <w:szCs w:val="18"/>
              </w:rPr>
              <w:t xml:space="preserve">RequestNumberService</w:t>
            </w:r>
          </w:p>
        </w:tc>
        <w:tc>
          <w:tcPr>
            <w:shd w:fill="DCE7F1" w:val="clear"/>
            <w:tcMar>
              <w:top w:type="dxa" w:w="60"/>
              <w:left w:type="dxa" w:w="80"/>
              <w:bottom w:type="dxa" w:w="60"/>
              <w:right w:type="dxa" w:w="80"/>
            </w:tcMar>
          </w:tcPr>
          <w:p>
            <w:pPr>
              <w:spacing w:after="40" w:before="40"/>
            </w:pPr>
            <w:r>
              <w:rPr>
                <w:sz w:val="18"/>
                <w:szCs w:val="18"/>
              </w:rPr>
              <w:t xml:space="preserve">SemaphoreSlim(1,1) ensures sequential number generation in single-instance deployment</w:t>
            </w:r>
          </w:p>
        </w:tc>
      </w:tr>
      <w:tr>
        <w:tc>
          <w:tcPr>
            <w:tcMar>
              <w:top w:type="dxa" w:w="60"/>
              <w:left w:type="dxa" w:w="80"/>
              <w:bottom w:type="dxa" w:w="60"/>
              <w:right w:type="dxa" w:w="80"/>
            </w:tcMar>
          </w:tcPr>
          <w:p>
            <w:pPr>
              <w:spacing w:after="40" w:before="40"/>
            </w:pPr>
            <w:r>
              <w:rPr>
                <w:sz w:val="18"/>
                <w:szCs w:val="18"/>
              </w:rPr>
              <w:t xml:space="preserve">ISchemeFormConfigService</w:t>
            </w:r>
          </w:p>
        </w:tc>
        <w:tc>
          <w:tcPr>
            <w:tcMar>
              <w:top w:type="dxa" w:w="60"/>
              <w:left w:type="dxa" w:w="80"/>
              <w:bottom w:type="dxa" w:w="60"/>
              <w:right w:type="dxa" w:w="80"/>
            </w:tcMar>
          </w:tcPr>
          <w:p>
            <w:pPr>
              <w:spacing w:after="40" w:before="40"/>
            </w:pPr>
            <w:r>
              <w:rPr>
                <w:sz w:val="18"/>
                <w:szCs w:val="18"/>
              </w:rPr>
              <w:t xml:space="preserve">SchemeFormConfigService</w:t>
            </w:r>
          </w:p>
        </w:tc>
        <w:tc>
          <w:tcPr>
            <w:tcMar>
              <w:top w:type="dxa" w:w="60"/>
              <w:left w:type="dxa" w:w="80"/>
              <w:bottom w:type="dxa" w:w="60"/>
              <w:right w:type="dxa" w:w="80"/>
            </w:tcMar>
          </w:tcPr>
          <w:p>
            <w:pPr>
              <w:spacing w:after="40" w:before="40"/>
            </w:pPr>
            <w:r>
              <w:rPr>
                <w:sz w:val="18"/>
                <w:szCs w:val="18"/>
              </w:rPr>
              <w:t xml:space="preserve">Returns SchemeFormFieldConfiguration for a scheme; used by both Form Builder and Create LAF</w:t>
            </w:r>
          </w:p>
        </w:tc>
      </w:tr>
      <w:tr>
        <w:tc>
          <w:tcPr>
            <w:shd w:fill="DCE7F1" w:val="clear"/>
            <w:tcMar>
              <w:top w:type="dxa" w:w="60"/>
              <w:left w:type="dxa" w:w="80"/>
              <w:bottom w:type="dxa" w:w="60"/>
              <w:right w:type="dxa" w:w="80"/>
            </w:tcMar>
          </w:tcPr>
          <w:p>
            <w:pPr>
              <w:spacing w:after="40" w:before="40"/>
            </w:pPr>
            <w:r>
              <w:rPr>
                <w:sz w:val="18"/>
                <w:szCs w:val="18"/>
              </w:rPr>
              <w:t xml:space="preserve">ISettingsService</w:t>
            </w:r>
          </w:p>
        </w:tc>
        <w:tc>
          <w:tcPr>
            <w:shd w:fill="DCE7F1" w:val="clear"/>
            <w:tcMar>
              <w:top w:type="dxa" w:w="60"/>
              <w:left w:type="dxa" w:w="80"/>
              <w:bottom w:type="dxa" w:w="60"/>
              <w:right w:type="dxa" w:w="80"/>
            </w:tcMar>
          </w:tcPr>
          <w:p>
            <w:pPr>
              <w:spacing w:after="40" w:before="40"/>
            </w:pPr>
            <w:r>
              <w:rPr>
                <w:sz w:val="18"/>
                <w:szCs w:val="18"/>
              </w:rPr>
              <w:t xml:space="preserve">SettingsService</w:t>
            </w:r>
          </w:p>
        </w:tc>
        <w:tc>
          <w:tcPr>
            <w:shd w:fill="DCE7F1" w:val="clear"/>
            <w:tcMar>
              <w:top w:type="dxa" w:w="60"/>
              <w:left w:type="dxa" w:w="80"/>
              <w:bottom w:type="dxa" w:w="60"/>
              <w:right w:type="dxa" w:w="80"/>
            </w:tcMar>
          </w:tcPr>
          <w:p>
            <w:pPr>
              <w:spacing w:after="40" w:before="40"/>
            </w:pPr>
            <w:r>
              <w:rPr>
                <w:sz w:val="18"/>
                <w:szCs w:val="18"/>
              </w:rPr>
              <w:t xml:space="preserve">DB-backed; reads SystemSettings table; used by EmailService and OtpService</w:t>
            </w:r>
          </w:p>
        </w:tc>
      </w:tr>
      <w:tr>
        <w:tc>
          <w:tcPr>
            <w:tcMar>
              <w:top w:type="dxa" w:w="60"/>
              <w:left w:type="dxa" w:w="80"/>
              <w:bottom w:type="dxa" w:w="60"/>
              <w:right w:type="dxa" w:w="80"/>
            </w:tcMar>
          </w:tcPr>
          <w:p>
            <w:pPr>
              <w:spacing w:after="40" w:before="40"/>
            </w:pPr>
            <w:r>
              <w:rPr>
                <w:sz w:val="18"/>
                <w:szCs w:val="18"/>
              </w:rPr>
              <w:t xml:space="preserve">IAuditService</w:t>
            </w:r>
          </w:p>
        </w:tc>
        <w:tc>
          <w:tcPr>
            <w:tcMar>
              <w:top w:type="dxa" w:w="60"/>
              <w:left w:type="dxa" w:w="80"/>
              <w:bottom w:type="dxa" w:w="60"/>
              <w:right w:type="dxa" w:w="80"/>
            </w:tcMar>
          </w:tcPr>
          <w:p>
            <w:pPr>
              <w:spacing w:after="40" w:before="40"/>
            </w:pPr>
            <w:r>
              <w:rPr>
                <w:sz w:val="18"/>
                <w:szCs w:val="18"/>
              </w:rPr>
              <w:t xml:space="preserve">AuditService</w:t>
            </w:r>
          </w:p>
        </w:tc>
        <w:tc>
          <w:tcPr>
            <w:tcMar>
              <w:top w:type="dxa" w:w="60"/>
              <w:left w:type="dxa" w:w="80"/>
              <w:bottom w:type="dxa" w:w="60"/>
              <w:right w:type="dxa" w:w="80"/>
            </w:tcMar>
          </w:tcPr>
          <w:p>
            <w:pPr>
              <w:spacing w:after="40" w:before="40"/>
            </w:pPr>
            <w:r>
              <w:rPr>
                <w:sz w:val="18"/>
                <w:szCs w:val="18"/>
              </w:rPr>
              <w:t xml:space="preserve">Fire-and-forget INSERT; does not block the calling action</w:t>
            </w:r>
          </w:p>
        </w:tc>
      </w:tr>
      <w:tr>
        <w:tc>
          <w:tcPr>
            <w:shd w:fill="DCE7F1" w:val="clear"/>
            <w:tcMar>
              <w:top w:type="dxa" w:w="60"/>
              <w:left w:type="dxa" w:w="80"/>
              <w:bottom w:type="dxa" w:w="60"/>
              <w:right w:type="dxa" w:w="80"/>
            </w:tcMar>
          </w:tcPr>
          <w:p>
            <w:pPr>
              <w:spacing w:after="40" w:before="40"/>
            </w:pPr>
            <w:r>
              <w:rPr>
                <w:sz w:val="18"/>
                <w:szCs w:val="18"/>
              </w:rPr>
              <w:t xml:space="preserve">IFileUploadService</w:t>
            </w:r>
          </w:p>
        </w:tc>
        <w:tc>
          <w:tcPr>
            <w:shd w:fill="DCE7F1" w:val="clear"/>
            <w:tcMar>
              <w:top w:type="dxa" w:w="60"/>
              <w:left w:type="dxa" w:w="80"/>
              <w:bottom w:type="dxa" w:w="60"/>
              <w:right w:type="dxa" w:w="80"/>
            </w:tcMar>
          </w:tcPr>
          <w:p>
            <w:pPr>
              <w:spacing w:after="40" w:before="40"/>
            </w:pPr>
            <w:r>
              <w:rPr>
                <w:sz w:val="18"/>
                <w:szCs w:val="18"/>
              </w:rPr>
              <w:t xml:space="preserve">FileUploadService</w:t>
            </w:r>
          </w:p>
        </w:tc>
        <w:tc>
          <w:tcPr>
            <w:shd w:fill="DCE7F1" w:val="clear"/>
            <w:tcMar>
              <w:top w:type="dxa" w:w="60"/>
              <w:left w:type="dxa" w:w="80"/>
              <w:bottom w:type="dxa" w:w="60"/>
              <w:right w:type="dxa" w:w="80"/>
            </w:tcMar>
          </w:tcPr>
          <w:p>
            <w:pPr>
              <w:spacing w:after="40" w:before="40"/>
            </w:pPr>
            <w:r>
              <w:rPr>
                <w:sz w:val="18"/>
                <w:szCs w:val="18"/>
              </w:rPr>
              <w:t xml:space="preserve">Writes to wwwroot/uploads/{year}/{month}/; returns relative path</w:t>
            </w:r>
          </w:p>
        </w:tc>
      </w:tr>
    </w:tbl>
    <w:p>
      <w:pPr>
        <w:pStyle w:val="Heading2"/>
        <w:spacing w:after="160" w:before="360"/>
      </w:pPr>
      <w:r>
        <w:t xml:space="preserve">4.2 Controller Design Principles</w:t>
      </w:r>
    </w:p>
    <w:p>
      <w:pPr>
        <w:pStyle w:val="ListParagraph"/>
        <w:numPr>
          <w:ilvl w:val="0"/>
          <w:numId w:val="1"/>
        </w:numPr>
        <w:spacing w:after="60" w:before="60"/>
      </w:pPr>
      <w:r>
        <w:rPr>
          <w:sz w:val="22"/>
          <w:szCs w:val="22"/>
        </w:rPr>
        <w:t xml:space="preserve">Controllers are thin orchestrators: validate input, call services, return view or redirect</w:t>
      </w:r>
    </w:p>
    <w:p>
      <w:pPr>
        <w:pStyle w:val="ListParagraph"/>
        <w:numPr>
          <w:ilvl w:val="0"/>
          <w:numId w:val="1"/>
        </w:numPr>
        <w:spacing w:after="60" w:before="60"/>
      </w:pPr>
      <w:r>
        <w:rPr>
          <w:sz w:val="22"/>
          <w:szCs w:val="22"/>
        </w:rPr>
        <w:t xml:space="preserve">No business logic in controllers; all rules enforced in services or model validation</w:t>
      </w:r>
    </w:p>
    <w:p>
      <w:pPr>
        <w:pStyle w:val="ListParagraph"/>
        <w:numPr>
          <w:ilvl w:val="0"/>
          <w:numId w:val="1"/>
        </w:numPr>
        <w:spacing w:after="60" w:before="60"/>
      </w:pPr>
      <w:r>
        <w:rPr>
          <w:sz w:val="22"/>
          <w:szCs w:val="22"/>
        </w:rPr>
        <w:t xml:space="preserve">AdminDashboardController is the single exception — it queries ApplicationDbContext directly for read-only analytics (acceptable since no business logic is involved)</w:t>
      </w:r>
    </w:p>
    <w:p>
      <w:pPr>
        <w:pStyle w:val="ListParagraph"/>
        <w:numPr>
          <w:ilvl w:val="0"/>
          <w:numId w:val="1"/>
        </w:numPr>
        <w:spacing w:after="60" w:before="60"/>
      </w:pPr>
      <w:r>
        <w:rPr>
          <w:sz w:val="22"/>
          <w:szCs w:val="22"/>
        </w:rPr>
        <w:t xml:space="preserve">AJAX endpoints return JSON (new { success, message, ... }) not views</w:t>
      </w:r>
    </w:p>
    <w:p>
      <w:pPr>
        <w:pStyle w:val="ListParagraph"/>
        <w:numPr>
          <w:ilvl w:val="0"/>
          <w:numId w:val="1"/>
        </w:numPr>
        <w:spacing w:after="60" w:before="60"/>
      </w:pPr>
      <w:r>
        <w:rPr>
          <w:sz w:val="22"/>
          <w:szCs w:val="22"/>
        </w:rPr>
        <w:t xml:space="preserve">All POST endpoints carry [ValidateAntiForgeryToken]</w:t>
      </w:r>
    </w:p>
    <w:p>
      <w:pPr>
        <w:pStyle w:val="Heading2"/>
        <w:spacing w:after="160" w:before="360"/>
      </w:pPr>
      <w:r>
        <w:t xml:space="preserve">4.3 Email Service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Method</w:t>
            </w:r>
          </w:p>
        </w:tc>
        <w:tc>
          <w:tcPr>
            <w:shd w:fill="1B3A5C" w:val="clear"/>
            <w:tcMar>
              <w:top w:type="dxa" w:w="60"/>
              <w:left w:type="dxa" w:w="80"/>
              <w:bottom w:type="dxa" w:w="60"/>
              <w:right w:type="dxa" w:w="80"/>
            </w:tcMar>
          </w:tcPr>
          <w:p>
            <w:pPr>
              <w:spacing w:after="40" w:before="40"/>
            </w:pPr>
            <w:r>
              <w:rPr>
                <w:b/>
                <w:bCs/>
                <w:sz w:val="18"/>
                <w:szCs w:val="18"/>
              </w:rPr>
              <w:t xml:space="preserve">Signature</w:t>
            </w:r>
          </w:p>
        </w:tc>
        <w:tc>
          <w:tcPr>
            <w:shd w:fill="1B3A5C" w:val="clear"/>
            <w:tcMar>
              <w:top w:type="dxa" w:w="60"/>
              <w:left w:type="dxa" w:w="80"/>
              <w:bottom w:type="dxa" w:w="60"/>
              <w:right w:type="dxa" w:w="80"/>
            </w:tcMar>
          </w:tcPr>
          <w:p>
            <w:pPr>
              <w:spacing w:after="40" w:before="40"/>
            </w:pPr>
            <w:r>
              <w:rPr>
                <w:b/>
                <w:bCs/>
                <w:sz w:val="18"/>
                <w:szCs w:val="18"/>
              </w:rPr>
              <w:t xml:space="preserve">Behaviour</w:t>
            </w:r>
          </w:p>
        </w:tc>
      </w:tr>
      <w:tr>
        <w:tc>
          <w:tcPr>
            <w:tcMar>
              <w:top w:type="dxa" w:w="60"/>
              <w:left w:type="dxa" w:w="80"/>
              <w:bottom w:type="dxa" w:w="60"/>
              <w:right w:type="dxa" w:w="80"/>
            </w:tcMar>
          </w:tcPr>
          <w:p>
            <w:pPr>
              <w:spacing w:after="40" w:before="40"/>
            </w:pPr>
            <w:r>
              <w:rPr>
                <w:sz w:val="18"/>
                <w:szCs w:val="18"/>
              </w:rPr>
              <w:t xml:space="preserve">SendAsync</w:t>
            </w:r>
          </w:p>
        </w:tc>
        <w:tc>
          <w:tcPr>
            <w:tcMar>
              <w:top w:type="dxa" w:w="60"/>
              <w:left w:type="dxa" w:w="80"/>
              <w:bottom w:type="dxa" w:w="60"/>
              <w:right w:type="dxa" w:w="80"/>
            </w:tcMar>
          </w:tcPr>
          <w:p>
            <w:pPr>
              <w:spacing w:after="40" w:before="40"/>
            </w:pPr>
            <w:r>
              <w:rPr>
                <w:sz w:val="18"/>
                <w:szCs w:val="18"/>
              </w:rPr>
              <w:t xml:space="preserve">SendAsync(string to, string subject, string body)</w:t>
            </w:r>
          </w:p>
        </w:tc>
        <w:tc>
          <w:tcPr>
            <w:tcMar>
              <w:top w:type="dxa" w:w="60"/>
              <w:left w:type="dxa" w:w="80"/>
              <w:bottom w:type="dxa" w:w="60"/>
              <w:right w:type="dxa" w:w="80"/>
            </w:tcMar>
          </w:tcPr>
          <w:p>
            <w:pPr>
              <w:spacing w:after="40" w:before="40"/>
            </w:pPr>
            <w:r>
              <w:rPr>
                <w:sz w:val="18"/>
                <w:szCs w:val="18"/>
              </w:rPr>
              <w:t xml:space="preserve">Reads SMTP settings from DB; creates MailKit MimeMessage; sends; logs result to EmailLogs</w:t>
            </w:r>
          </w:p>
        </w:tc>
      </w:tr>
      <w:tr>
        <w:tc>
          <w:tcPr>
            <w:shd w:fill="DCE7F1" w:val="clear"/>
            <w:tcMar>
              <w:top w:type="dxa" w:w="60"/>
              <w:left w:type="dxa" w:w="80"/>
              <w:bottom w:type="dxa" w:w="60"/>
              <w:right w:type="dxa" w:w="80"/>
            </w:tcMar>
          </w:tcPr>
          <w:p>
            <w:pPr>
              <w:spacing w:after="40" w:before="40"/>
            </w:pPr>
            <w:r>
              <w:rPr>
                <w:sz w:val="18"/>
                <w:szCs w:val="18"/>
              </w:rPr>
              <w:t xml:space="preserve">SendFromTemplateAsync</w:t>
            </w:r>
          </w:p>
        </w:tc>
        <w:tc>
          <w:tcPr>
            <w:shd w:fill="DCE7F1" w:val="clear"/>
            <w:tcMar>
              <w:top w:type="dxa" w:w="60"/>
              <w:left w:type="dxa" w:w="80"/>
              <w:bottom w:type="dxa" w:w="60"/>
              <w:right w:type="dxa" w:w="80"/>
            </w:tcMar>
          </w:tcPr>
          <w:p>
            <w:pPr>
              <w:spacing w:after="40" w:before="40"/>
            </w:pPr>
            <w:r>
              <w:rPr>
                <w:sz w:val="18"/>
                <w:szCs w:val="18"/>
              </w:rPr>
              <w:t xml:space="preserve">SendFromTemplateAsync(string templateCode, string to, Dictionary&lt;string,string&gt; replacements)</w:t>
            </w:r>
          </w:p>
        </w:tc>
        <w:tc>
          <w:tcPr>
            <w:shd w:fill="DCE7F1" w:val="clear"/>
            <w:tcMar>
              <w:top w:type="dxa" w:w="60"/>
              <w:left w:type="dxa" w:w="80"/>
              <w:bottom w:type="dxa" w:w="60"/>
              <w:right w:type="dxa" w:w="80"/>
            </w:tcMar>
          </w:tcPr>
          <w:p>
            <w:pPr>
              <w:spacing w:after="40" w:before="40"/>
            </w:pPr>
            <w:r>
              <w:rPr>
                <w:sz w:val="18"/>
                <w:szCs w:val="18"/>
              </w:rPr>
              <w:t xml:space="preserve">Calls IEmailTemplateService.GetByCode; ReplacePlaceholders; then SendAsync</w:t>
            </w:r>
          </w:p>
        </w:tc>
      </w:tr>
    </w:tbl>
    <w:p>
      <w:pPr>
        <w:spacing w:after="80" w:before="80"/>
      </w:pPr>
      <w:r>
        <w:rPr>
          <w:sz w:val="22"/>
          <w:szCs w:val="22"/>
        </w:rPr>
        <w:t xml:space="preserve">Email failure (SMTP error, bad credentials) is caught and logged to EmailLogs.Status=Failed. The calling action continues; end-users see no failure screen.</w:t>
      </w:r>
    </w:p>
    <w:p>
      <w:pPr>
        <w:pStyle w:val="Heading2"/>
        <w:spacing w:after="160" w:before="360"/>
      </w:pPr>
      <w:r>
        <w:t xml:space="preserve">4.4 Request Number Generation</w:t>
      </w:r>
    </w:p>
    <w:p>
      <w:pPr>
        <w:spacing w:after="80" w:before="80"/>
      </w:pPr>
      <w:r>
        <w:rPr>
          <w:sz w:val="22"/>
          <w:szCs w:val="22"/>
        </w:rPr>
        <w:t xml:space="preserve">RequestNumberService uses a SemaphoreSlim(1,1) to ensure sequential generation:</w:t>
      </w:r>
    </w:p>
    <w:p>
      <w:pPr>
        <w:pStyle w:val="ListParagraph"/>
        <w:numPr>
          <w:ilvl w:val="0"/>
          <w:numId w:val="1"/>
        </w:numPr>
        <w:spacing w:after="60" w:before="60"/>
      </w:pPr>
      <w:r>
        <w:rPr>
          <w:sz w:val="22"/>
          <w:szCs w:val="22"/>
        </w:rPr>
        <w:t xml:space="preserve">Lock acquired → query last RequestNo for today (pattern SME-YYYYMMDD-*) → increment sequence → release lock</w:t>
      </w:r>
    </w:p>
    <w:p>
      <w:pPr>
        <w:pStyle w:val="ListParagraph"/>
        <w:numPr>
          <w:ilvl w:val="0"/>
          <w:numId w:val="1"/>
        </w:numPr>
        <w:spacing w:after="60" w:before="60"/>
      </w:pPr>
      <w:r>
        <w:rPr>
          <w:sz w:val="22"/>
          <w:szCs w:val="22"/>
        </w:rPr>
        <w:t xml:space="preserve">Result format: SME-YYYYMMDD-NNNNNN (6-digit zero-padded)</w:t>
      </w:r>
    </w:p>
    <w:p>
      <w:pPr>
        <w:pStyle w:val="ListParagraph"/>
        <w:numPr>
          <w:ilvl w:val="0"/>
          <w:numId w:val="1"/>
        </w:numPr>
        <w:spacing w:after="60" w:before="60"/>
      </w:pPr>
      <w:r>
        <w:rPr>
          <w:sz w:val="22"/>
          <w:szCs w:val="22"/>
        </w:rPr>
        <w:t xml:space="preserve">Thread-safe within a single process; NOT safe across multiple web server instances</w:t>
      </w:r>
    </w:p>
    <w:p>
      <w:pPr>
        <w:pStyle w:val="ListParagraph"/>
        <w:numPr>
          <w:ilvl w:val="0"/>
          <w:numId w:val="1"/>
        </w:numPr>
        <w:spacing w:after="60" w:before="60"/>
      </w:pPr>
      <w:r>
        <w:rPr>
          <w:sz w:val="22"/>
          <w:szCs w:val="22"/>
        </w:rPr>
        <w:t xml:space="preserve">Future enhancement: replace with DB SEQUENCE object for distributed deployments</w:t>
      </w:r>
    </w:p>
    <w:p>
      <w:pPr>
        <w:pageBreakBefore/>
      </w:pPr>
    </w:p>
    <w:p>
      <w:pPr>
        <w:pStyle w:val="Heading1"/>
        <w:spacing w:after="240" w:before="480"/>
      </w:pPr>
      <w:r>
        <w:t xml:space="preserve">5. Data Access Design</w:t>
      </w:r>
    </w:p>
    <w:p>
      <w:pPr>
        <w:pStyle w:val="Heading2"/>
        <w:spacing w:after="160" w:before="360"/>
      </w:pPr>
      <w:r>
        <w:t xml:space="preserve">5.1 ApplicationDbContext</w:t>
      </w:r>
    </w:p>
    <w:p>
      <w:pPr>
        <w:spacing w:after="80" w:before="80"/>
      </w:pPr>
      <w:r>
        <w:rPr>
          <w:sz w:val="22"/>
          <w:szCs w:val="22"/>
        </w:rPr>
        <w:t xml:space="preserve">ApplicationDbContext is the single EF Core DbContext for the entire application. It is registered as Scoped (per-request). Controllers and services receive it via constructor injection.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Design Decision</w:t>
            </w:r>
          </w:p>
        </w:tc>
        <w:tc>
          <w:tcPr>
            <w:shd w:fill="1B3A5C" w:val="clear"/>
            <w:tcMar>
              <w:top w:type="dxa" w:w="60"/>
              <w:left w:type="dxa" w:w="80"/>
              <w:bottom w:type="dxa" w:w="60"/>
              <w:right w:type="dxa" w:w="80"/>
            </w:tcMar>
          </w:tcPr>
          <w:p>
            <w:pPr>
              <w:spacing w:after="40" w:before="40"/>
            </w:pPr>
            <w:r>
              <w:rPr>
                <w:b/>
                <w:bCs/>
                <w:sz w:val="18"/>
                <w:szCs w:val="18"/>
              </w:rPr>
              <w:t xml:space="preserve">Detail</w:t>
            </w:r>
          </w:p>
        </w:tc>
      </w:tr>
      <w:tr>
        <w:tc>
          <w:tcPr>
            <w:tcMar>
              <w:top w:type="dxa" w:w="60"/>
              <w:left w:type="dxa" w:w="80"/>
              <w:bottom w:type="dxa" w:w="60"/>
              <w:right w:type="dxa" w:w="80"/>
            </w:tcMar>
          </w:tcPr>
          <w:p>
            <w:pPr>
              <w:spacing w:after="40" w:before="40"/>
            </w:pPr>
            <w:r>
              <w:rPr>
                <w:sz w:val="18"/>
                <w:szCs w:val="18"/>
              </w:rPr>
              <w:t xml:space="preserve">Code-First migrations</w:t>
            </w:r>
          </w:p>
        </w:tc>
        <w:tc>
          <w:tcPr>
            <w:tcMar>
              <w:top w:type="dxa" w:w="60"/>
              <w:left w:type="dxa" w:w="80"/>
              <w:bottom w:type="dxa" w:w="60"/>
              <w:right w:type="dxa" w:w="80"/>
            </w:tcMar>
          </w:tcPr>
          <w:p>
            <w:pPr>
              <w:spacing w:after="40" w:before="40"/>
            </w:pPr>
            <w:r>
              <w:rPr>
                <w:sz w:val="18"/>
                <w:szCs w:val="18"/>
              </w:rPr>
              <w:t xml:space="preserve">Migrations auto-applied at startup via db.Database.Migrate()</w:t>
            </w:r>
          </w:p>
        </w:tc>
      </w:tr>
      <w:tr>
        <w:tc>
          <w:tcPr>
            <w:shd w:fill="DCE7F1" w:val="clear"/>
            <w:tcMar>
              <w:top w:type="dxa" w:w="60"/>
              <w:left w:type="dxa" w:w="80"/>
              <w:bottom w:type="dxa" w:w="60"/>
              <w:right w:type="dxa" w:w="80"/>
            </w:tcMar>
          </w:tcPr>
          <w:p>
            <w:pPr>
              <w:spacing w:after="40" w:before="40"/>
            </w:pPr>
            <w:r>
              <w:rPr>
                <w:sz w:val="18"/>
                <w:szCs w:val="18"/>
              </w:rPr>
              <w:t xml:space="preserve">Enum storage</w:t>
            </w:r>
          </w:p>
        </w:tc>
        <w:tc>
          <w:tcPr>
            <w:shd w:fill="DCE7F1" w:val="clear"/>
            <w:tcMar>
              <w:top w:type="dxa" w:w="60"/>
              <w:left w:type="dxa" w:w="80"/>
              <w:bottom w:type="dxa" w:w="60"/>
              <w:right w:type="dxa" w:w="80"/>
            </w:tcMar>
          </w:tcPr>
          <w:p>
            <w:pPr>
              <w:spacing w:after="40" w:before="40"/>
            </w:pPr>
            <w:r>
              <w:rPr>
                <w:sz w:val="18"/>
                <w:szCs w:val="18"/>
              </w:rPr>
              <w:t xml:space="preserve">All enums stored as VARCHAR strings via .HasConversion&lt;string&gt;(); readable in DB without code</w:t>
            </w:r>
          </w:p>
        </w:tc>
      </w:tr>
      <w:tr>
        <w:tc>
          <w:tcPr>
            <w:tcMar>
              <w:top w:type="dxa" w:w="60"/>
              <w:left w:type="dxa" w:w="80"/>
              <w:bottom w:type="dxa" w:w="60"/>
              <w:right w:type="dxa" w:w="80"/>
            </w:tcMar>
          </w:tcPr>
          <w:p>
            <w:pPr>
              <w:spacing w:after="40" w:before="40"/>
            </w:pPr>
            <w:r>
              <w:rPr>
                <w:sz w:val="18"/>
                <w:szCs w:val="18"/>
              </w:rPr>
              <w:t xml:space="preserve">Cascade rules</w:t>
            </w:r>
          </w:p>
        </w:tc>
        <w:tc>
          <w:tcPr>
            <w:tcMar>
              <w:top w:type="dxa" w:w="60"/>
              <w:left w:type="dxa" w:w="80"/>
              <w:bottom w:type="dxa" w:w="60"/>
              <w:right w:type="dxa" w:w="80"/>
            </w:tcMar>
          </w:tcPr>
          <w:p>
            <w:pPr>
              <w:spacing w:after="40" w:before="40"/>
            </w:pPr>
            <w:r>
              <w:rPr>
                <w:sz w:val="18"/>
                <w:szCs w:val="18"/>
              </w:rPr>
              <w:t xml:space="preserve">Cascade on child-owned entities (Profile, Members, History, Attachments, FieldValues, Shareholders); SetNull on optional FKs (Status, Bank, Role); NoAction where cycles prevent cascade</w:t>
            </w:r>
          </w:p>
        </w:tc>
      </w:tr>
      <w:tr>
        <w:tc>
          <w:tcPr>
            <w:shd w:fill="DCE7F1" w:val="clear"/>
            <w:tcMar>
              <w:top w:type="dxa" w:w="60"/>
              <w:left w:type="dxa" w:w="80"/>
              <w:bottom w:type="dxa" w:w="60"/>
              <w:right w:type="dxa" w:w="80"/>
            </w:tcMar>
          </w:tcPr>
          <w:p>
            <w:pPr>
              <w:spacing w:after="40" w:before="40"/>
            </w:pPr>
            <w:r>
              <w:rPr>
                <w:sz w:val="18"/>
                <w:szCs w:val="18"/>
              </w:rPr>
              <w:t xml:space="preserve">Decimal precision</w:t>
            </w:r>
          </w:p>
        </w:tc>
        <w:tc>
          <w:tcPr>
            <w:shd w:fill="DCE7F1" w:val="clear"/>
            <w:tcMar>
              <w:top w:type="dxa" w:w="60"/>
              <w:left w:type="dxa" w:w="80"/>
              <w:bottom w:type="dxa" w:w="60"/>
              <w:right w:type="dxa" w:w="80"/>
            </w:tcMar>
          </w:tcPr>
          <w:p>
            <w:pPr>
              <w:spacing w:after="40" w:before="40"/>
            </w:pPr>
            <w:r>
              <w:rPr>
                <w:sz w:val="18"/>
                <w:szCs w:val="18"/>
              </w:rPr>
              <w:t xml:space="preserve">Amount and AnnualSales: precision(18,2); ShareholdingPercentage: precision(5,2)</w:t>
            </w:r>
          </w:p>
        </w:tc>
      </w:tr>
      <w:tr>
        <w:tc>
          <w:tcPr>
            <w:tcMar>
              <w:top w:type="dxa" w:w="60"/>
              <w:left w:type="dxa" w:w="80"/>
              <w:bottom w:type="dxa" w:w="60"/>
              <w:right w:type="dxa" w:w="80"/>
            </w:tcMar>
          </w:tcPr>
          <w:p>
            <w:pPr>
              <w:spacing w:after="40" w:before="40"/>
            </w:pPr>
            <w:r>
              <w:rPr>
                <w:sz w:val="18"/>
                <w:szCs w:val="18"/>
              </w:rPr>
              <w:t xml:space="preserve">Unique indexes</w:t>
            </w:r>
          </w:p>
        </w:tc>
        <w:tc>
          <w:tcPr>
            <w:tcMar>
              <w:top w:type="dxa" w:w="60"/>
              <w:left w:type="dxa" w:w="80"/>
              <w:bottom w:type="dxa" w:w="60"/>
              <w:right w:type="dxa" w:w="80"/>
            </w:tcMar>
          </w:tcPr>
          <w:p>
            <w:pPr>
              <w:spacing w:after="40" w:before="40"/>
            </w:pPr>
            <w:r>
              <w:rPr>
                <w:sz w:val="18"/>
                <w:szCs w:val="18"/>
              </w:rPr>
              <w:t xml:space="preserve">ApplicationUsers.EmailAddress, LoanRequests.RequestNo, MasterLookups.LookupCode, SystemSettings.SettingKey, EmailTemplates.TemplateCode, UserExternalLogins(Provider,ProviderUserId), EndUserProfiles.CNIC (filtered)</w:t>
            </w:r>
          </w:p>
        </w:tc>
      </w:tr>
      <w:tr>
        <w:tc>
          <w:tcPr>
            <w:shd w:fill="DCE7F1" w:val="clear"/>
            <w:tcMar>
              <w:top w:type="dxa" w:w="60"/>
              <w:left w:type="dxa" w:w="80"/>
              <w:bottom w:type="dxa" w:w="60"/>
              <w:right w:type="dxa" w:w="80"/>
            </w:tcMar>
          </w:tcPr>
          <w:p>
            <w:pPr>
              <w:spacing w:after="40" w:before="40"/>
            </w:pPr>
            <w:r>
              <w:rPr>
                <w:sz w:val="18"/>
                <w:szCs w:val="18"/>
              </w:rPr>
              <w:t xml:space="preserve">CNIC filtered index</w:t>
            </w:r>
          </w:p>
        </w:tc>
        <w:tc>
          <w:tcPr>
            <w:shd w:fill="DCE7F1" w:val="clear"/>
            <w:tcMar>
              <w:top w:type="dxa" w:w="60"/>
              <w:left w:type="dxa" w:w="80"/>
              <w:bottom w:type="dxa" w:w="60"/>
              <w:right w:type="dxa" w:w="80"/>
            </w:tcMar>
          </w:tcPr>
          <w:p>
            <w:pPr>
              <w:spacing w:after="40" w:before="40"/>
            </w:pPr>
            <w:r>
              <w:rPr>
                <w:sz w:val="18"/>
                <w:szCs w:val="18"/>
              </w:rPr>
              <w:t xml:space="preserve">Applied via direct SQL migration: WHERE CNIC IS NOT NULL AND CNIC &lt;&gt; '' — not reflected in EF migration model snapshot</w:t>
            </w:r>
          </w:p>
        </w:tc>
      </w:tr>
    </w:tbl>
    <w:p>
      <w:pPr>
        <w:pStyle w:val="Heading2"/>
        <w:spacing w:after="160" w:before="360"/>
      </w:pPr>
      <w:r>
        <w:t xml:space="preserve">5.2 Query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Pattern</w:t>
            </w:r>
          </w:p>
        </w:tc>
        <w:tc>
          <w:tcPr>
            <w:shd w:fill="1B3A5C" w:val="clear"/>
            <w:tcMar>
              <w:top w:type="dxa" w:w="60"/>
              <w:left w:type="dxa" w:w="80"/>
              <w:bottom w:type="dxa" w:w="60"/>
              <w:right w:type="dxa" w:w="80"/>
            </w:tcMar>
          </w:tcPr>
          <w:p>
            <w:pPr>
              <w:spacing w:after="40" w:before="40"/>
            </w:pPr>
            <w:r>
              <w:rPr>
                <w:b/>
                <w:bCs/>
                <w:sz w:val="18"/>
                <w:szCs w:val="18"/>
              </w:rPr>
              <w:t xml:space="preserve">Usage</w:t>
            </w:r>
          </w:p>
        </w:tc>
      </w:tr>
      <w:tr>
        <w:tc>
          <w:tcPr>
            <w:tcMar>
              <w:top w:type="dxa" w:w="60"/>
              <w:left w:type="dxa" w:w="80"/>
              <w:bottom w:type="dxa" w:w="60"/>
              <w:right w:type="dxa" w:w="80"/>
            </w:tcMar>
          </w:tcPr>
          <w:p>
            <w:pPr>
              <w:spacing w:after="40" w:before="40"/>
            </w:pPr>
            <w:r>
              <w:rPr>
                <w:sz w:val="18"/>
                <w:szCs w:val="18"/>
              </w:rPr>
              <w:t xml:space="preserve">AsNoTracking()</w:t>
            </w:r>
          </w:p>
        </w:tc>
        <w:tc>
          <w:tcPr>
            <w:tcMar>
              <w:top w:type="dxa" w:w="60"/>
              <w:left w:type="dxa" w:w="80"/>
              <w:bottom w:type="dxa" w:w="60"/>
              <w:right w:type="dxa" w:w="80"/>
            </w:tcMar>
          </w:tcPr>
          <w:p>
            <w:pPr>
              <w:spacing w:after="40" w:before="40"/>
            </w:pPr>
            <w:r>
              <w:rPr>
                <w:sz w:val="18"/>
                <w:szCs w:val="18"/>
              </w:rPr>
              <w:t xml:space="preserve">All read-only queries in admin dashboard, EndUser layout profile lookup, bank list views</w:t>
            </w:r>
          </w:p>
        </w:tc>
      </w:tr>
      <w:tr>
        <w:tc>
          <w:tcPr>
            <w:shd w:fill="DCE7F1" w:val="clear"/>
            <w:tcMar>
              <w:top w:type="dxa" w:w="60"/>
              <w:left w:type="dxa" w:w="80"/>
              <w:bottom w:type="dxa" w:w="60"/>
              <w:right w:type="dxa" w:w="80"/>
            </w:tcMar>
          </w:tcPr>
          <w:p>
            <w:pPr>
              <w:spacing w:after="40" w:before="40"/>
            </w:pPr>
            <w:r>
              <w:rPr>
                <w:sz w:val="18"/>
                <w:szCs w:val="18"/>
              </w:rPr>
              <w:t xml:space="preserve">Include() / ThenInclude()</w:t>
            </w:r>
          </w:p>
        </w:tc>
        <w:tc>
          <w:tcPr>
            <w:shd w:fill="DCE7F1" w:val="clear"/>
            <w:tcMar>
              <w:top w:type="dxa" w:w="60"/>
              <w:left w:type="dxa" w:w="80"/>
              <w:bottom w:type="dxa" w:w="60"/>
              <w:right w:type="dxa" w:w="80"/>
            </w:tcMar>
          </w:tcPr>
          <w:p>
            <w:pPr>
              <w:spacing w:after="40" w:before="40"/>
            </w:pPr>
            <w:r>
              <w:rPr>
                <w:sz w:val="18"/>
                <w:szCs w:val="18"/>
              </w:rPr>
              <w:t xml:space="preserve">Loan application detail: includes Shareholders, StatusHistory (with ChangedBy, NewStatus), Attachments, FieldValues, AssignedBank, Scheme</w:t>
            </w:r>
          </w:p>
        </w:tc>
      </w:tr>
      <w:tr>
        <w:tc>
          <w:tcPr>
            <w:tcMar>
              <w:top w:type="dxa" w:w="60"/>
              <w:left w:type="dxa" w:w="80"/>
              <w:bottom w:type="dxa" w:w="60"/>
              <w:right w:type="dxa" w:w="80"/>
            </w:tcMar>
          </w:tcPr>
          <w:p>
            <w:pPr>
              <w:spacing w:after="40" w:before="40"/>
            </w:pPr>
            <w:r>
              <w:rPr>
                <w:sz w:val="18"/>
                <w:szCs w:val="18"/>
              </w:rPr>
              <w:t xml:space="preserve">FirstOrDefaultAsync()</w:t>
            </w:r>
          </w:p>
        </w:tc>
        <w:tc>
          <w:tcPr>
            <w:tcMar>
              <w:top w:type="dxa" w:w="60"/>
              <w:left w:type="dxa" w:w="80"/>
              <w:bottom w:type="dxa" w:w="60"/>
              <w:right w:type="dxa" w:w="80"/>
            </w:tcMar>
          </w:tcPr>
          <w:p>
            <w:pPr>
              <w:spacing w:after="40" w:before="40"/>
            </w:pPr>
            <w:r>
              <w:rPr>
                <w:sz w:val="18"/>
                <w:szCs w:val="18"/>
              </w:rPr>
              <w:t xml:space="preserve">Single entity lookups (user by email, profile by userId, OTP validation)</w:t>
            </w:r>
          </w:p>
        </w:tc>
      </w:tr>
      <w:tr>
        <w:tc>
          <w:tcPr>
            <w:shd w:fill="DCE7F1" w:val="clear"/>
            <w:tcMar>
              <w:top w:type="dxa" w:w="60"/>
              <w:left w:type="dxa" w:w="80"/>
              <w:bottom w:type="dxa" w:w="60"/>
              <w:right w:type="dxa" w:w="80"/>
            </w:tcMar>
          </w:tcPr>
          <w:p>
            <w:pPr>
              <w:spacing w:after="40" w:before="40"/>
            </w:pPr>
            <w:r>
              <w:rPr>
                <w:sz w:val="18"/>
                <w:szCs w:val="18"/>
              </w:rPr>
              <w:t xml:space="preserve">AnyAsync()</w:t>
            </w:r>
          </w:p>
        </w:tc>
        <w:tc>
          <w:tcPr>
            <w:shd w:fill="DCE7F1" w:val="clear"/>
            <w:tcMar>
              <w:top w:type="dxa" w:w="60"/>
              <w:left w:type="dxa" w:w="80"/>
              <w:bottom w:type="dxa" w:w="60"/>
              <w:right w:type="dxa" w:w="80"/>
            </w:tcMar>
          </w:tcPr>
          <w:p>
            <w:pPr>
              <w:spacing w:after="40" w:before="40"/>
            </w:pPr>
            <w:r>
              <w:rPr>
                <w:sz w:val="18"/>
                <w:szCs w:val="18"/>
              </w:rPr>
              <w:t xml:space="preserve">Existence checks in seeder, email uniqueness check</w:t>
            </w:r>
          </w:p>
        </w:tc>
      </w:tr>
      <w:tr>
        <w:tc>
          <w:tcPr>
            <w:tcMar>
              <w:top w:type="dxa" w:w="60"/>
              <w:left w:type="dxa" w:w="80"/>
              <w:bottom w:type="dxa" w:w="60"/>
              <w:right w:type="dxa" w:w="80"/>
            </w:tcMar>
          </w:tcPr>
          <w:p>
            <w:pPr>
              <w:spacing w:after="40" w:before="40"/>
            </w:pPr>
            <w:r>
              <w:rPr>
                <w:sz w:val="18"/>
                <w:szCs w:val="18"/>
              </w:rPr>
              <w:t xml:space="preserve">Where() + ToListAsync()</w:t>
            </w:r>
          </w:p>
        </w:tc>
        <w:tc>
          <w:tcPr>
            <w:tcMar>
              <w:top w:type="dxa" w:w="60"/>
              <w:left w:type="dxa" w:w="80"/>
              <w:bottom w:type="dxa" w:w="60"/>
              <w:right w:type="dxa" w:w="80"/>
            </w:tcMar>
          </w:tcPr>
          <w:p>
            <w:pPr>
              <w:spacing w:after="40" w:before="40"/>
            </w:pPr>
            <w:r>
              <w:rPr>
                <w:sz w:val="18"/>
                <w:szCs w:val="18"/>
              </w:rPr>
              <w:t xml:space="preserve">Filtered list queries with bank isolation (requests for bank), user type filters</w:t>
            </w:r>
          </w:p>
        </w:tc>
      </w:tr>
    </w:tbl>
    <w:p>
      <w:pPr>
        <w:pageBreakBefore/>
      </w:pPr>
    </w:p>
    <w:p>
      <w:pPr>
        <w:pStyle w:val="Heading1"/>
        <w:spacing w:after="240" w:before="480"/>
      </w:pPr>
      <w:r>
        <w:t xml:space="preserve">6. Dynamic Form Design</w:t>
      </w:r>
    </w:p>
    <w:p>
      <w:pPr>
        <w:pStyle w:val="Heading2"/>
        <w:spacing w:after="160" w:before="360"/>
      </w:pPr>
      <w:r>
        <w:t xml:space="preserve">6.1 MasterFormTemplate</w:t>
      </w:r>
    </w:p>
    <w:p>
      <w:pPr>
        <w:spacing w:after="80" w:before="80"/>
      </w:pPr>
      <w:r>
        <w:rPr>
          <w:sz w:val="22"/>
          <w:szCs w:val="22"/>
        </w:rPr>
        <w:t xml:space="preserve">MasterFormTemplate is a static C# class defining 20 canonical loan application fields across 4 sections (Business Information, Facility Details, Business Financial Information, Payment Information). It is the authoritative master field list for the Form Builder.</w:t>
      </w:r>
    </w:p>
    <w:p>
      <w:pPr>
        <w:pStyle w:val="Heading2"/>
        <w:spacing w:after="160" w:before="360"/>
      </w:pPr>
      <w:r>
        <w:t xml:space="preserve">6.2 SchemeFormFieldConfiguration</w:t>
      </w:r>
    </w:p>
    <w:p>
      <w:pPr>
        <w:spacing w:after="80" w:before="80"/>
      </w:pPr>
      <w:r>
        <w:rPr>
          <w:sz w:val="22"/>
          <w:szCs w:val="22"/>
        </w:rPr>
        <w:t xml:space="preserve">For each published scheme, the admin configures which master fields are IsAvailable and IsRequired. This table drives the dynamic form rendered to SMEs: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Column</w:t>
            </w:r>
          </w:p>
        </w:tc>
        <w:tc>
          <w:tcPr>
            <w:shd w:fill="1B3A5C" w:val="clear"/>
            <w:tcMar>
              <w:top w:type="dxa" w:w="60"/>
              <w:left w:type="dxa" w:w="80"/>
              <w:bottom w:type="dxa" w:w="60"/>
              <w:right w:type="dxa" w:w="80"/>
            </w:tcMar>
          </w:tcPr>
          <w:p>
            <w:pPr>
              <w:spacing w:after="40" w:before="40"/>
            </w:pPr>
            <w:r>
              <w:rPr>
                <w:b/>
                <w:bCs/>
                <w:sz w:val="18"/>
                <w:szCs w:val="18"/>
              </w:rPr>
              <w:t xml:space="preserve">Purpose</w:t>
            </w:r>
          </w:p>
        </w:tc>
      </w:tr>
      <w:tr>
        <w:tc>
          <w:tcPr>
            <w:tcMar>
              <w:top w:type="dxa" w:w="60"/>
              <w:left w:type="dxa" w:w="80"/>
              <w:bottom w:type="dxa" w:w="60"/>
              <w:right w:type="dxa" w:w="80"/>
            </w:tcMar>
          </w:tcPr>
          <w:p>
            <w:pPr>
              <w:spacing w:after="40" w:before="40"/>
            </w:pPr>
            <w:r>
              <w:rPr>
                <w:sz w:val="18"/>
                <w:szCs w:val="18"/>
              </w:rPr>
              <w:t xml:space="preserve">SchemeId</w:t>
            </w:r>
          </w:p>
        </w:tc>
        <w:tc>
          <w:tcPr>
            <w:tcMar>
              <w:top w:type="dxa" w:w="60"/>
              <w:left w:type="dxa" w:w="80"/>
              <w:bottom w:type="dxa" w:w="60"/>
              <w:right w:type="dxa" w:w="80"/>
            </w:tcMar>
          </w:tcPr>
          <w:p>
            <w:pPr>
              <w:spacing w:after="40" w:before="40"/>
            </w:pPr>
            <w:r>
              <w:rPr>
                <w:sz w:val="18"/>
                <w:szCs w:val="18"/>
              </w:rPr>
              <w:t xml:space="preserve">Ties configuration to a specific scheme</w:t>
            </w:r>
          </w:p>
        </w:tc>
      </w:tr>
      <w:tr>
        <w:tc>
          <w:tcPr>
            <w:shd w:fill="DCE7F1" w:val="clear"/>
            <w:tcMar>
              <w:top w:type="dxa" w:w="60"/>
              <w:left w:type="dxa" w:w="80"/>
              <w:bottom w:type="dxa" w:w="60"/>
              <w:right w:type="dxa" w:w="80"/>
            </w:tcMar>
          </w:tcPr>
          <w:p>
            <w:pPr>
              <w:spacing w:after="40" w:before="40"/>
            </w:pPr>
            <w:r>
              <w:rPr>
                <w:sz w:val="18"/>
                <w:szCs w:val="18"/>
              </w:rPr>
              <w:t xml:space="preserve">FieldName</w:t>
            </w:r>
          </w:p>
        </w:tc>
        <w:tc>
          <w:tcPr>
            <w:shd w:fill="DCE7F1" w:val="clear"/>
            <w:tcMar>
              <w:top w:type="dxa" w:w="60"/>
              <w:left w:type="dxa" w:w="80"/>
              <w:bottom w:type="dxa" w:w="60"/>
              <w:right w:type="dxa" w:w="80"/>
            </w:tcMar>
          </w:tcPr>
          <w:p>
            <w:pPr>
              <w:spacing w:after="40" w:before="40"/>
            </w:pPr>
            <w:r>
              <w:rPr>
                <w:sz w:val="18"/>
                <w:szCs w:val="18"/>
              </w:rPr>
              <w:t xml:space="preserve">Matches a field in MasterFormTemplate</w:t>
            </w:r>
          </w:p>
        </w:tc>
      </w:tr>
      <w:tr>
        <w:tc>
          <w:tcPr>
            <w:tcMar>
              <w:top w:type="dxa" w:w="60"/>
              <w:left w:type="dxa" w:w="80"/>
              <w:bottom w:type="dxa" w:w="60"/>
              <w:right w:type="dxa" w:w="80"/>
            </w:tcMar>
          </w:tcPr>
          <w:p>
            <w:pPr>
              <w:spacing w:after="40" w:before="40"/>
            </w:pPr>
            <w:r>
              <w:rPr>
                <w:sz w:val="18"/>
                <w:szCs w:val="18"/>
              </w:rPr>
              <w:t xml:space="preserve">IsAvailable</w:t>
            </w:r>
          </w:p>
        </w:tc>
        <w:tc>
          <w:tcPr>
            <w:tcMar>
              <w:top w:type="dxa" w:w="60"/>
              <w:left w:type="dxa" w:w="80"/>
              <w:bottom w:type="dxa" w:w="60"/>
              <w:right w:type="dxa" w:w="80"/>
            </w:tcMar>
          </w:tcPr>
          <w:p>
            <w:pPr>
              <w:spacing w:after="40" w:before="40"/>
            </w:pPr>
            <w:r>
              <w:rPr>
                <w:sz w:val="18"/>
                <w:szCs w:val="18"/>
              </w:rPr>
              <w:t xml:space="preserve">If false, field is hidden from SME form</w:t>
            </w:r>
          </w:p>
        </w:tc>
      </w:tr>
      <w:tr>
        <w:tc>
          <w:tcPr>
            <w:shd w:fill="DCE7F1" w:val="clear"/>
            <w:tcMar>
              <w:top w:type="dxa" w:w="60"/>
              <w:left w:type="dxa" w:w="80"/>
              <w:bottom w:type="dxa" w:w="60"/>
              <w:right w:type="dxa" w:w="80"/>
            </w:tcMar>
          </w:tcPr>
          <w:p>
            <w:pPr>
              <w:spacing w:after="40" w:before="40"/>
            </w:pPr>
            <w:r>
              <w:rPr>
                <w:sz w:val="18"/>
                <w:szCs w:val="18"/>
              </w:rPr>
              <w:t xml:space="preserve">IsRequired</w:t>
            </w:r>
          </w:p>
        </w:tc>
        <w:tc>
          <w:tcPr>
            <w:shd w:fill="DCE7F1" w:val="clear"/>
            <w:tcMar>
              <w:top w:type="dxa" w:w="60"/>
              <w:left w:type="dxa" w:w="80"/>
              <w:bottom w:type="dxa" w:w="60"/>
              <w:right w:type="dxa" w:w="80"/>
            </w:tcMar>
          </w:tcPr>
          <w:p>
            <w:pPr>
              <w:spacing w:after="40" w:before="40"/>
            </w:pPr>
            <w:r>
              <w:rPr>
                <w:sz w:val="18"/>
                <w:szCs w:val="18"/>
              </w:rPr>
              <w:t xml:space="preserve">If true, HTML5 required attribute + server-side validation</w:t>
            </w:r>
          </w:p>
        </w:tc>
      </w:tr>
      <w:tr>
        <w:tc>
          <w:tcPr>
            <w:tcMar>
              <w:top w:type="dxa" w:w="60"/>
              <w:left w:type="dxa" w:w="80"/>
              <w:bottom w:type="dxa" w:w="60"/>
              <w:right w:type="dxa" w:w="80"/>
            </w:tcMar>
          </w:tcPr>
          <w:p>
            <w:pPr>
              <w:spacing w:after="40" w:before="40"/>
            </w:pPr>
            <w:r>
              <w:rPr>
                <w:sz w:val="18"/>
                <w:szCs w:val="18"/>
              </w:rPr>
              <w:t xml:space="preserve">DisplayOrder</w:t>
            </w:r>
          </w:p>
        </w:tc>
        <w:tc>
          <w:tcPr>
            <w:tcMar>
              <w:top w:type="dxa" w:w="60"/>
              <w:left w:type="dxa" w:w="80"/>
              <w:bottom w:type="dxa" w:w="60"/>
              <w:right w:type="dxa" w:w="80"/>
            </w:tcMar>
          </w:tcPr>
          <w:p>
            <w:pPr>
              <w:spacing w:after="40" w:before="40"/>
            </w:pPr>
            <w:r>
              <w:rPr>
                <w:sz w:val="18"/>
                <w:szCs w:val="18"/>
              </w:rPr>
              <w:t xml:space="preserve">Controls rendering sequence</w:t>
            </w:r>
          </w:p>
        </w:tc>
      </w:tr>
      <w:tr>
        <w:tc>
          <w:tcPr>
            <w:shd w:fill="DCE7F1" w:val="clear"/>
            <w:tcMar>
              <w:top w:type="dxa" w:w="60"/>
              <w:left w:type="dxa" w:w="80"/>
              <w:bottom w:type="dxa" w:w="60"/>
              <w:right w:type="dxa" w:w="80"/>
            </w:tcMar>
          </w:tcPr>
          <w:p>
            <w:pPr>
              <w:spacing w:after="40" w:before="40"/>
            </w:pPr>
            <w:r>
              <w:rPr>
                <w:sz w:val="18"/>
                <w:szCs w:val="18"/>
              </w:rPr>
              <w:t xml:space="preserve">ConditionalExpression</w:t>
            </w:r>
          </w:p>
        </w:tc>
        <w:tc>
          <w:tcPr>
            <w:shd w:fill="DCE7F1" w:val="clear"/>
            <w:tcMar>
              <w:top w:type="dxa" w:w="60"/>
              <w:left w:type="dxa" w:w="80"/>
              <w:bottom w:type="dxa" w:w="60"/>
              <w:right w:type="dxa" w:w="80"/>
            </w:tcMar>
          </w:tcPr>
          <w:p>
            <w:pPr>
              <w:spacing w:after="40" w:before="40"/>
            </w:pPr>
            <w:r>
              <w:rPr>
                <w:sz w:val="18"/>
                <w:szCs w:val="18"/>
              </w:rPr>
              <w:t xml:space="preserve">Optional JS expression for show/hide (HasConditionalVisibility=true)</w:t>
            </w:r>
          </w:p>
        </w:tc>
      </w:tr>
    </w:tbl>
    <w:p>
      <w:pPr>
        <w:pStyle w:val="Heading2"/>
        <w:spacing w:after="160" w:before="360"/>
      </w:pPr>
      <w:r>
        <w:t xml:space="preserve">6.3 Form Rendering Flow</w:t>
      </w:r>
    </w:p>
    <w:p>
      <w:pPr>
        <w:pStyle w:val="ListParagraph"/>
        <w:numPr>
          <w:ilvl w:val="0"/>
          <w:numId w:val="1"/>
        </w:numPr>
        <w:spacing w:after="60" w:before="60"/>
      </w:pPr>
      <w:r>
        <w:rPr>
          <w:sz w:val="22"/>
          <w:szCs w:val="22"/>
        </w:rPr>
        <w:t xml:space="preserve">Step 1: SME selects scheme on Create LAF page</w:t>
      </w:r>
    </w:p>
    <w:p>
      <w:pPr>
        <w:pStyle w:val="ListParagraph"/>
        <w:numPr>
          <w:ilvl w:val="0"/>
          <w:numId w:val="1"/>
        </w:numPr>
        <w:spacing w:after="60" w:before="60"/>
      </w:pPr>
      <w:r>
        <w:rPr>
          <w:sz w:val="22"/>
          <w:szCs w:val="22"/>
        </w:rPr>
        <w:t xml:space="preserve">Step 2: AJAX GET /EndUser/EndUserLoanRequests/GetFormForScheme?schemeId={id}</w:t>
      </w:r>
    </w:p>
    <w:p>
      <w:pPr>
        <w:pStyle w:val="ListParagraph"/>
        <w:numPr>
          <w:ilvl w:val="0"/>
          <w:numId w:val="1"/>
        </w:numPr>
        <w:spacing w:after="60" w:before="60"/>
      </w:pPr>
      <w:r>
        <w:rPr>
          <w:sz w:val="22"/>
          <w:szCs w:val="22"/>
        </w:rPr>
        <w:t xml:space="preserve">Step 3: Controller calls ISchemeFormConfigService.GetAvailableFields(schemeId)</w:t>
      </w:r>
    </w:p>
    <w:p>
      <w:pPr>
        <w:pStyle w:val="ListParagraph"/>
        <w:numPr>
          <w:ilvl w:val="0"/>
          <w:numId w:val="1"/>
        </w:numPr>
        <w:spacing w:after="60" w:before="60"/>
      </w:pPr>
      <w:r>
        <w:rPr>
          <w:sz w:val="22"/>
          <w:szCs w:val="22"/>
        </w:rPr>
        <w:t xml:space="preserve">Step 4: Returns JSON array of field configurations</w:t>
      </w:r>
    </w:p>
    <w:p>
      <w:pPr>
        <w:pStyle w:val="ListParagraph"/>
        <w:numPr>
          <w:ilvl w:val="0"/>
          <w:numId w:val="1"/>
        </w:numPr>
        <w:spacing w:after="60" w:before="60"/>
      </w:pPr>
      <w:r>
        <w:rPr>
          <w:sz w:val="22"/>
          <w:szCs w:val="22"/>
        </w:rPr>
        <w:t xml:space="preserve">Step 5: JavaScript renders form fields dynamically based on FieldType: text, number, select, radio, textarea</w:t>
      </w:r>
    </w:p>
    <w:p>
      <w:pPr>
        <w:pStyle w:val="ListParagraph"/>
        <w:numPr>
          <w:ilvl w:val="0"/>
          <w:numId w:val="1"/>
        </w:numPr>
        <w:spacing w:after="60" w:before="60"/>
      </w:pPr>
      <w:r>
        <w:rPr>
          <w:sz w:val="22"/>
          <w:szCs w:val="22"/>
        </w:rPr>
        <w:t xml:space="preserve">Step 6: On submit, POST includes standard LoanRequest fields + dynamic field values</w:t>
      </w:r>
    </w:p>
    <w:p>
      <w:pPr>
        <w:pStyle w:val="ListParagraph"/>
        <w:numPr>
          <w:ilvl w:val="0"/>
          <w:numId w:val="1"/>
        </w:numPr>
        <w:spacing w:after="60" w:before="60"/>
      </w:pPr>
      <w:r>
        <w:rPr>
          <w:sz w:val="22"/>
          <w:szCs w:val="22"/>
        </w:rPr>
        <w:t xml:space="preserve">Step 7: Controller saves LoanRequest then iterates dynamic fields → LoanRequestFieldValues table</w:t>
      </w:r>
    </w:p>
    <w:p>
      <w:pPr>
        <w:pageBreakBefore/>
      </w:pPr>
    </w:p>
    <w:p>
      <w:pPr>
        <w:pStyle w:val="Heading1"/>
        <w:spacing w:after="240" w:before="480"/>
      </w:pPr>
      <w:r>
        <w:t xml:space="preserve">7. Security Design</w:t>
      </w:r>
    </w:p>
    <w:p>
      <w:pPr>
        <w:pStyle w:val="Heading2"/>
        <w:spacing w:after="160" w:before="360"/>
      </w:pPr>
      <w:r>
        <w:t xml:space="preserve">7.1 Authentication Security</w:t>
      </w:r>
    </w:p>
    <w:p>
      <w:pPr>
        <w:pStyle w:val="ListParagraph"/>
        <w:numPr>
          <w:ilvl w:val="0"/>
          <w:numId w:val="1"/>
        </w:numPr>
        <w:spacing w:after="60" w:before="60"/>
      </w:pPr>
      <w:r>
        <w:rPr>
          <w:sz w:val="22"/>
          <w:szCs w:val="22"/>
        </w:rPr>
        <w:t xml:space="preserve">Cookie scheme: HttpOnly, SlidingExpiration, SecurePolicy=SameAsRequest</w:t>
      </w:r>
    </w:p>
    <w:p>
      <w:pPr>
        <w:pStyle w:val="ListParagraph"/>
        <w:numPr>
          <w:ilvl w:val="0"/>
          <w:numId w:val="1"/>
        </w:numPr>
        <w:spacing w:after="60" w:before="60"/>
      </w:pPr>
      <w:r>
        <w:rPr>
          <w:sz w:val="22"/>
          <w:szCs w:val="22"/>
        </w:rPr>
        <w:t xml:space="preserve">OAuth: intermediate External cookie (10 min) prevents state fixation</w:t>
      </w:r>
    </w:p>
    <w:p>
      <w:pPr>
        <w:pStyle w:val="ListParagraph"/>
        <w:numPr>
          <w:ilvl w:val="0"/>
          <w:numId w:val="1"/>
        </w:numPr>
        <w:spacing w:after="60" w:before="60"/>
      </w:pPr>
      <w:r>
        <w:rPr>
          <w:sz w:val="22"/>
          <w:szCs w:val="22"/>
        </w:rPr>
        <w:t xml:space="preserve">Admin: password-only login; no OAuth for admin accounts</w:t>
      </w:r>
    </w:p>
    <w:p>
      <w:pPr>
        <w:pStyle w:val="ListParagraph"/>
        <w:numPr>
          <w:ilvl w:val="0"/>
          <w:numId w:val="1"/>
        </w:numPr>
        <w:spacing w:after="60" w:before="60"/>
      </w:pPr>
      <w:r>
        <w:rPr>
          <w:sz w:val="22"/>
          <w:szCs w:val="22"/>
        </w:rPr>
        <w:t xml:space="preserve">Bank: OTP-only login; no password; OTP stored in DB (NOT MemoryCache)</w:t>
      </w:r>
    </w:p>
    <w:p>
      <w:pPr>
        <w:pStyle w:val="ListParagraph"/>
        <w:numPr>
          <w:ilvl w:val="0"/>
          <w:numId w:val="1"/>
        </w:numPr>
        <w:spacing w:after="60" w:before="60"/>
      </w:pPr>
      <w:r>
        <w:rPr>
          <w:sz w:val="22"/>
          <w:szCs w:val="22"/>
        </w:rPr>
        <w:t xml:space="preserve">All passwords: BCrypt via ASP.NET Core PasswordHasher&lt;ApplicationUser&gt;</w:t>
      </w:r>
    </w:p>
    <w:p>
      <w:pPr>
        <w:pStyle w:val="Heading2"/>
        <w:spacing w:after="160" w:before="360"/>
      </w:pPr>
      <w:r>
        <w:t xml:space="preserve">7.2 Authorization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Layer</w:t>
            </w:r>
          </w:p>
        </w:tc>
        <w:tc>
          <w:tcPr>
            <w:shd w:fill="1B3A5C" w:val="clear"/>
            <w:tcMar>
              <w:top w:type="dxa" w:w="60"/>
              <w:left w:type="dxa" w:w="80"/>
              <w:bottom w:type="dxa" w:w="60"/>
              <w:right w:type="dxa" w:w="80"/>
            </w:tcMar>
          </w:tcPr>
          <w:p>
            <w:pPr>
              <w:spacing w:after="40" w:before="40"/>
            </w:pPr>
            <w:r>
              <w:rPr>
                <w:b/>
                <w:bCs/>
                <w:sz w:val="18"/>
                <w:szCs w:val="18"/>
              </w:rPr>
              <w:t xml:space="preserve">Mechanism</w:t>
            </w:r>
          </w:p>
        </w:tc>
      </w:tr>
      <w:tr>
        <w:tc>
          <w:tcPr>
            <w:tcMar>
              <w:top w:type="dxa" w:w="60"/>
              <w:left w:type="dxa" w:w="80"/>
              <w:bottom w:type="dxa" w:w="60"/>
              <w:right w:type="dxa" w:w="80"/>
            </w:tcMar>
          </w:tcPr>
          <w:p>
            <w:pPr>
              <w:spacing w:after="40" w:before="40"/>
            </w:pPr>
            <w:r>
              <w:rPr>
                <w:sz w:val="18"/>
                <w:szCs w:val="18"/>
              </w:rPr>
              <w:t xml:space="preserve">Controller-level</w:t>
            </w:r>
          </w:p>
        </w:tc>
        <w:tc>
          <w:tcPr>
            <w:tcMar>
              <w:top w:type="dxa" w:w="60"/>
              <w:left w:type="dxa" w:w="80"/>
              <w:bottom w:type="dxa" w:w="60"/>
              <w:right w:type="dxa" w:w="80"/>
            </w:tcMar>
          </w:tcPr>
          <w:p>
            <w:pPr>
              <w:spacing w:after="40" w:before="40"/>
            </w:pPr>
            <w:r>
              <w:rPr>
                <w:sz w:val="18"/>
                <w:szCs w:val="18"/>
              </w:rPr>
              <w:t xml:space="preserve">[Authorize(Policy="AdminOnly|BankOnly|EndUserOnly|AdminOrBank")] attribute</w:t>
            </w:r>
          </w:p>
        </w:tc>
      </w:tr>
      <w:tr>
        <w:tc>
          <w:tcPr>
            <w:shd w:fill="DCE7F1" w:val="clear"/>
            <w:tcMar>
              <w:top w:type="dxa" w:w="60"/>
              <w:left w:type="dxa" w:w="80"/>
              <w:bottom w:type="dxa" w:w="60"/>
              <w:right w:type="dxa" w:w="80"/>
            </w:tcMar>
          </w:tcPr>
          <w:p>
            <w:pPr>
              <w:spacing w:after="40" w:before="40"/>
            </w:pPr>
            <w:r>
              <w:rPr>
                <w:sz w:val="18"/>
                <w:szCs w:val="18"/>
              </w:rPr>
              <w:t xml:space="preserve">Data-level (bank)</w:t>
            </w:r>
          </w:p>
        </w:tc>
        <w:tc>
          <w:tcPr>
            <w:shd w:fill="DCE7F1" w:val="clear"/>
            <w:tcMar>
              <w:top w:type="dxa" w:w="60"/>
              <w:left w:type="dxa" w:w="80"/>
              <w:bottom w:type="dxa" w:w="60"/>
              <w:right w:type="dxa" w:w="80"/>
            </w:tcMar>
          </w:tcPr>
          <w:p>
            <w:pPr>
              <w:spacing w:after="40" w:before="40"/>
            </w:pPr>
            <w:r>
              <w:rPr>
                <w:sz w:val="18"/>
                <w:szCs w:val="18"/>
              </w:rPr>
              <w:t xml:space="preserve">BankRequestsController.GetBankId() helper; filters all queries by authenticated BankId</w:t>
            </w:r>
          </w:p>
        </w:tc>
      </w:tr>
      <w:tr>
        <w:tc>
          <w:tcPr>
            <w:tcMar>
              <w:top w:type="dxa" w:w="60"/>
              <w:left w:type="dxa" w:w="80"/>
              <w:bottom w:type="dxa" w:w="60"/>
              <w:right w:type="dxa" w:w="80"/>
            </w:tcMar>
          </w:tcPr>
          <w:p>
            <w:pPr>
              <w:spacing w:after="40" w:before="40"/>
            </w:pPr>
            <w:r>
              <w:rPr>
                <w:sz w:val="18"/>
                <w:szCs w:val="18"/>
              </w:rPr>
              <w:t xml:space="preserve">Data-level (SME)</w:t>
            </w:r>
          </w:p>
        </w:tc>
        <w:tc>
          <w:tcPr>
            <w:tcMar>
              <w:top w:type="dxa" w:w="60"/>
              <w:left w:type="dxa" w:w="80"/>
              <w:bottom w:type="dxa" w:w="60"/>
              <w:right w:type="dxa" w:w="80"/>
            </w:tcMar>
          </w:tcPr>
          <w:p>
            <w:pPr>
              <w:spacing w:after="40" w:before="40"/>
            </w:pPr>
            <w:r>
              <w:rPr>
                <w:sz w:val="18"/>
                <w:szCs w:val="18"/>
              </w:rPr>
              <w:t xml:space="preserve">EndUserLoanRequestsController.GetUserId() helper; filters all queries by authenticated UserId</w:t>
            </w:r>
          </w:p>
        </w:tc>
      </w:tr>
      <w:tr>
        <w:tc>
          <w:tcPr>
            <w:shd w:fill="DCE7F1" w:val="clear"/>
            <w:tcMar>
              <w:top w:type="dxa" w:w="60"/>
              <w:left w:type="dxa" w:w="80"/>
              <w:bottom w:type="dxa" w:w="60"/>
              <w:right w:type="dxa" w:w="80"/>
            </w:tcMar>
          </w:tcPr>
          <w:p>
            <w:pPr>
              <w:spacing w:after="40" w:before="40"/>
            </w:pPr>
            <w:r>
              <w:rPr>
                <w:sz w:val="18"/>
                <w:szCs w:val="18"/>
              </w:rPr>
              <w:t xml:space="preserve">CSRF</w:t>
            </w:r>
          </w:p>
        </w:tc>
        <w:tc>
          <w:tcPr>
            <w:shd w:fill="DCE7F1" w:val="clear"/>
            <w:tcMar>
              <w:top w:type="dxa" w:w="60"/>
              <w:left w:type="dxa" w:w="80"/>
              <w:bottom w:type="dxa" w:w="60"/>
              <w:right w:type="dxa" w:w="80"/>
            </w:tcMar>
          </w:tcPr>
          <w:p>
            <w:pPr>
              <w:spacing w:after="40" w:before="40"/>
            </w:pPr>
            <w:r>
              <w:rPr>
                <w:sz w:val="18"/>
                <w:szCs w:val="18"/>
              </w:rPr>
              <w:t xml:space="preserve">[ValidateAntiForgeryToken] on every POST; AJAX calls include __RequestVerificationToken in headers</w:t>
            </w:r>
          </w:p>
        </w:tc>
      </w:tr>
    </w:tbl>
    <w:p>
      <w:pPr>
        <w:pStyle w:val="Heading2"/>
        <w:spacing w:after="160" w:before="360"/>
      </w:pPr>
      <w:r>
        <w:t xml:space="preserve">7.3 Known Security Gaps (Future Work)</w:t>
      </w:r>
    </w:p>
    <w:p>
      <w:pPr>
        <w:pStyle w:val="ListParagraph"/>
        <w:numPr>
          <w:ilvl w:val="0"/>
          <w:numId w:val="1"/>
        </w:numPr>
        <w:spacing w:after="60" w:before="60"/>
      </w:pPr>
      <w:r>
        <w:rPr>
          <w:sz w:val="22"/>
          <w:szCs w:val="22"/>
        </w:rPr>
        <w:t xml:space="preserve">OTP in ApplicationUsers table: should move to MemoryCache or dedicated OTP store to reduce breach exposure window</w:t>
      </w:r>
    </w:p>
    <w:p>
      <w:pPr>
        <w:pStyle w:val="ListParagraph"/>
        <w:numPr>
          <w:ilvl w:val="0"/>
          <w:numId w:val="1"/>
        </w:numPr>
        <w:spacing w:after="60" w:before="60"/>
      </w:pPr>
      <w:r>
        <w:rPr>
          <w:sz w:val="22"/>
          <w:szCs w:val="22"/>
        </w:rPr>
        <w:t xml:space="preserve">SystemSettings.IsEncrypted not enforced: SMTP password stored as plaintext; plan encryption-at-rest</w:t>
      </w:r>
    </w:p>
    <w:p>
      <w:pPr>
        <w:pStyle w:val="ListParagraph"/>
        <w:numPr>
          <w:ilvl w:val="0"/>
          <w:numId w:val="1"/>
        </w:numPr>
        <w:spacing w:after="60" w:before="60"/>
      </w:pPr>
      <w:r>
        <w:rPr>
          <w:sz w:val="22"/>
          <w:szCs w:val="22"/>
        </w:rPr>
        <w:t xml:space="preserve">Apple private key in appsettings.json: should move to Azure Key Vault or environment variables in production</w:t>
      </w:r>
    </w:p>
    <w:p>
      <w:pPr>
        <w:pStyle w:val="ListParagraph"/>
        <w:numPr>
          <w:ilvl w:val="0"/>
          <w:numId w:val="1"/>
        </w:numPr>
        <w:spacing w:after="60" w:before="60"/>
      </w:pPr>
      <w:r>
        <w:rPr>
          <w:sz w:val="22"/>
          <w:szCs w:val="22"/>
        </w:rPr>
        <w:t xml:space="preserve">File upload size limit: IsAllowedSize() exists but is not called in the current SubmitDecision endpoint</w:t>
      </w:r>
    </w:p>
    <w:p>
      <w:pPr>
        <w:pageBreakBefore/>
      </w:pPr>
    </w:p>
    <w:p>
      <w:pPr>
        <w:pStyle w:val="Heading1"/>
        <w:spacing w:after="240" w:before="480"/>
      </w:pPr>
      <w:r>
        <w:t xml:space="preserve">8. Key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Decision</w:t>
            </w:r>
          </w:p>
        </w:tc>
        <w:tc>
          <w:tcPr>
            <w:shd w:fill="1B3A5C" w:val="clear"/>
            <w:tcMar>
              <w:top w:type="dxa" w:w="60"/>
              <w:left w:type="dxa" w:w="80"/>
              <w:bottom w:type="dxa" w:w="60"/>
              <w:right w:type="dxa" w:w="80"/>
            </w:tcMar>
          </w:tcPr>
          <w:p>
            <w:pPr>
              <w:spacing w:after="40" w:before="40"/>
            </w:pPr>
            <w:r>
              <w:rPr>
                <w:b/>
                <w:bCs/>
                <w:sz w:val="18"/>
                <w:szCs w:val="18"/>
              </w:rPr>
              <w:t xml:space="preserve">Choice Made</w:t>
            </w:r>
          </w:p>
        </w:tc>
        <w:tc>
          <w:tcPr>
            <w:shd w:fill="1B3A5C" w:val="clear"/>
            <w:tcMar>
              <w:top w:type="dxa" w:w="60"/>
              <w:left w:type="dxa" w:w="80"/>
              <w:bottom w:type="dxa" w:w="60"/>
              <w:right w:type="dxa" w:w="80"/>
            </w:tcMar>
          </w:tcPr>
          <w:p>
            <w:pPr>
              <w:spacing w:after="40" w:before="40"/>
            </w:pPr>
            <w:r>
              <w:rPr>
                <w:b/>
                <w:bCs/>
                <w:sz w:val="18"/>
                <w:szCs w:val="18"/>
              </w:rPr>
              <w:t xml:space="preserve">Rationale / Trade-off</w:t>
            </w:r>
          </w:p>
        </w:tc>
      </w:tr>
      <w:tr>
        <w:tc>
          <w:tcPr>
            <w:tcMar>
              <w:top w:type="dxa" w:w="60"/>
              <w:left w:type="dxa" w:w="80"/>
              <w:bottom w:type="dxa" w:w="60"/>
              <w:right w:type="dxa" w:w="80"/>
            </w:tcMar>
          </w:tcPr>
          <w:p>
            <w:pPr>
              <w:spacing w:after="40" w:before="40"/>
            </w:pPr>
            <w:r>
              <w:rPr>
                <w:sz w:val="18"/>
                <w:szCs w:val="18"/>
              </w:rPr>
              <w:t xml:space="preserve">ORM</w:t>
            </w:r>
          </w:p>
        </w:tc>
        <w:tc>
          <w:tcPr>
            <w:tcMar>
              <w:top w:type="dxa" w:w="60"/>
              <w:left w:type="dxa" w:w="80"/>
              <w:bottom w:type="dxa" w:w="60"/>
              <w:right w:type="dxa" w:w="80"/>
            </w:tcMar>
          </w:tcPr>
          <w:p>
            <w:pPr>
              <w:spacing w:after="40" w:before="40"/>
            </w:pPr>
            <w:r>
              <w:rPr>
                <w:sz w:val="18"/>
                <w:szCs w:val="18"/>
              </w:rPr>
              <w:t xml:space="preserve">Entity Framework Core Code-First</w:t>
            </w:r>
          </w:p>
        </w:tc>
        <w:tc>
          <w:tcPr>
            <w:tcMar>
              <w:top w:type="dxa" w:w="60"/>
              <w:left w:type="dxa" w:w="80"/>
              <w:bottom w:type="dxa" w:w="60"/>
              <w:right w:type="dxa" w:w="80"/>
            </w:tcMar>
          </w:tcPr>
          <w:p>
            <w:pPr>
              <w:spacing w:after="40" w:before="40"/>
            </w:pPr>
            <w:r>
              <w:rPr>
                <w:sz w:val="18"/>
                <w:szCs w:val="18"/>
              </w:rPr>
              <w:t xml:space="preserve">Rapid schema evolution via migrations; no stored procedures needed for this scope</w:t>
            </w:r>
          </w:p>
        </w:tc>
      </w:tr>
      <w:tr>
        <w:tc>
          <w:tcPr>
            <w:shd w:fill="DCE7F1" w:val="clear"/>
            <w:tcMar>
              <w:top w:type="dxa" w:w="60"/>
              <w:left w:type="dxa" w:w="80"/>
              <w:bottom w:type="dxa" w:w="60"/>
              <w:right w:type="dxa" w:w="80"/>
            </w:tcMar>
          </w:tcPr>
          <w:p>
            <w:pPr>
              <w:spacing w:after="40" w:before="40"/>
            </w:pPr>
            <w:r>
              <w:rPr>
                <w:sz w:val="18"/>
                <w:szCs w:val="18"/>
              </w:rPr>
              <w:t xml:space="preserve">Auth</w:t>
            </w:r>
          </w:p>
        </w:tc>
        <w:tc>
          <w:tcPr>
            <w:shd w:fill="DCE7F1" w:val="clear"/>
            <w:tcMar>
              <w:top w:type="dxa" w:w="60"/>
              <w:left w:type="dxa" w:w="80"/>
              <w:bottom w:type="dxa" w:w="60"/>
              <w:right w:type="dxa" w:w="80"/>
            </w:tcMar>
          </w:tcPr>
          <w:p>
            <w:pPr>
              <w:spacing w:after="40" w:before="40"/>
            </w:pPr>
            <w:r>
              <w:rPr>
                <w:sz w:val="18"/>
                <w:szCs w:val="18"/>
              </w:rPr>
              <w:t xml:space="preserve">Custom cookie auth (not ASP.NET Core Identity)</w:t>
            </w:r>
          </w:p>
        </w:tc>
        <w:tc>
          <w:tcPr>
            <w:shd w:fill="DCE7F1" w:val="clear"/>
            <w:tcMar>
              <w:top w:type="dxa" w:w="60"/>
              <w:left w:type="dxa" w:w="80"/>
              <w:bottom w:type="dxa" w:w="60"/>
              <w:right w:type="dxa" w:w="80"/>
            </w:tcMar>
          </w:tcPr>
          <w:p>
            <w:pPr>
              <w:spacing w:after="40" w:before="40"/>
            </w:pPr>
            <w:r>
              <w:rPr>
                <w:sz w:val="18"/>
                <w:szCs w:val="18"/>
              </w:rPr>
              <w:t xml:space="preserve">Simpler user model; no Identity tables overhead; full control over claims</w:t>
            </w:r>
          </w:p>
        </w:tc>
      </w:tr>
      <w:tr>
        <w:tc>
          <w:tcPr>
            <w:tcMar>
              <w:top w:type="dxa" w:w="60"/>
              <w:left w:type="dxa" w:w="80"/>
              <w:bottom w:type="dxa" w:w="60"/>
              <w:right w:type="dxa" w:w="80"/>
            </w:tcMar>
          </w:tcPr>
          <w:p>
            <w:pPr>
              <w:spacing w:after="40" w:before="40"/>
            </w:pPr>
            <w:r>
              <w:rPr>
                <w:sz w:val="18"/>
                <w:szCs w:val="18"/>
              </w:rPr>
              <w:t xml:space="preserve">Email delivery</w:t>
            </w:r>
          </w:p>
        </w:tc>
        <w:tc>
          <w:tcPr>
            <w:tcMar>
              <w:top w:type="dxa" w:w="60"/>
              <w:left w:type="dxa" w:w="80"/>
              <w:bottom w:type="dxa" w:w="60"/>
              <w:right w:type="dxa" w:w="80"/>
            </w:tcMar>
          </w:tcPr>
          <w:p>
            <w:pPr>
              <w:spacing w:after="40" w:before="40"/>
            </w:pPr>
            <w:r>
              <w:rPr>
                <w:sz w:val="18"/>
                <w:szCs w:val="18"/>
              </w:rPr>
              <w:t xml:space="preserve">MailKit</w:t>
            </w:r>
          </w:p>
        </w:tc>
        <w:tc>
          <w:tcPr>
            <w:tcMar>
              <w:top w:type="dxa" w:w="60"/>
              <w:left w:type="dxa" w:w="80"/>
              <w:bottom w:type="dxa" w:w="60"/>
              <w:right w:type="dxa" w:w="80"/>
            </w:tcMar>
          </w:tcPr>
          <w:p>
            <w:pPr>
              <w:spacing w:after="40" w:before="40"/>
            </w:pPr>
            <w:r>
              <w:rPr>
                <w:sz w:val="18"/>
                <w:szCs w:val="18"/>
              </w:rPr>
              <w:t xml:space="preserve">More reliable than SmtpClient; supports StartTLS correctly; widely used</w:t>
            </w:r>
          </w:p>
        </w:tc>
      </w:tr>
      <w:tr>
        <w:tc>
          <w:tcPr>
            <w:shd w:fill="DCE7F1" w:val="clear"/>
            <w:tcMar>
              <w:top w:type="dxa" w:w="60"/>
              <w:left w:type="dxa" w:w="80"/>
              <w:bottom w:type="dxa" w:w="60"/>
              <w:right w:type="dxa" w:w="80"/>
            </w:tcMar>
          </w:tcPr>
          <w:p>
            <w:pPr>
              <w:spacing w:after="40" w:before="40"/>
            </w:pPr>
            <w:r>
              <w:rPr>
                <w:sz w:val="18"/>
                <w:szCs w:val="18"/>
              </w:rPr>
              <w:t xml:space="preserve">Form builder approach</w:t>
            </w:r>
          </w:p>
        </w:tc>
        <w:tc>
          <w:tcPr>
            <w:shd w:fill="DCE7F1" w:val="clear"/>
            <w:tcMar>
              <w:top w:type="dxa" w:w="60"/>
              <w:left w:type="dxa" w:w="80"/>
              <w:bottom w:type="dxa" w:w="60"/>
              <w:right w:type="dxa" w:w="80"/>
            </w:tcMar>
          </w:tcPr>
          <w:p>
            <w:pPr>
              <w:spacing w:after="40" w:before="40"/>
            </w:pPr>
            <w:r>
              <w:rPr>
                <w:sz w:val="18"/>
                <w:szCs w:val="18"/>
              </w:rPr>
              <w:t xml:space="preserve">SchemeFormFieldConfiguration vs. dynamic SchemeFormField</w:t>
            </w:r>
          </w:p>
        </w:tc>
        <w:tc>
          <w:tcPr>
            <w:shd w:fill="DCE7F1" w:val="clear"/>
            <w:tcMar>
              <w:top w:type="dxa" w:w="60"/>
              <w:left w:type="dxa" w:w="80"/>
              <w:bottom w:type="dxa" w:w="60"/>
              <w:right w:type="dxa" w:w="80"/>
            </w:tcMar>
          </w:tcPr>
          <w:p>
            <w:pPr>
              <w:spacing w:after="40" w:before="40"/>
            </w:pPr>
            <w:r>
              <w:rPr>
                <w:sz w:val="18"/>
                <w:szCs w:val="18"/>
              </w:rPr>
              <w:t xml:space="preserve">MasterFormTemplate defines canonical fields; per-scheme config enables/disables fields; avoids unbounded field creation</w:t>
            </w:r>
          </w:p>
        </w:tc>
      </w:tr>
      <w:tr>
        <w:tc>
          <w:tcPr>
            <w:tcMar>
              <w:top w:type="dxa" w:w="60"/>
              <w:left w:type="dxa" w:w="80"/>
              <w:bottom w:type="dxa" w:w="60"/>
              <w:right w:type="dxa" w:w="80"/>
            </w:tcMar>
          </w:tcPr>
          <w:p>
            <w:pPr>
              <w:spacing w:after="40" w:before="40"/>
            </w:pPr>
            <w:r>
              <w:rPr>
                <w:sz w:val="18"/>
                <w:szCs w:val="18"/>
              </w:rPr>
              <w:t xml:space="preserve">OTP storage</w:t>
            </w:r>
          </w:p>
        </w:tc>
        <w:tc>
          <w:tcPr>
            <w:tcMar>
              <w:top w:type="dxa" w:w="60"/>
              <w:left w:type="dxa" w:w="80"/>
              <w:bottom w:type="dxa" w:w="60"/>
              <w:right w:type="dxa" w:w="80"/>
            </w:tcMar>
          </w:tcPr>
          <w:p>
            <w:pPr>
              <w:spacing w:after="40" w:before="40"/>
            </w:pPr>
            <w:r>
              <w:rPr>
                <w:sz w:val="18"/>
                <w:szCs w:val="18"/>
              </w:rPr>
              <w:t xml:space="preserve">ApplicationUser.OtpCode/OtpExpiry (DB)</w:t>
            </w:r>
          </w:p>
        </w:tc>
        <w:tc>
          <w:tcPr>
            <w:tcMar>
              <w:top w:type="dxa" w:w="60"/>
              <w:left w:type="dxa" w:w="80"/>
              <w:bottom w:type="dxa" w:w="60"/>
              <w:right w:type="dxa" w:w="80"/>
            </w:tcMar>
          </w:tcPr>
          <w:p>
            <w:pPr>
              <w:spacing w:after="40" w:before="40"/>
            </w:pPr>
            <w:r>
              <w:rPr>
                <w:sz w:val="18"/>
                <w:szCs w:val="18"/>
              </w:rPr>
              <w:t xml:space="preserve">Simpler than distributed cache; acceptable for single-instance; flagged for future improvement</w:t>
            </w:r>
          </w:p>
        </w:tc>
      </w:tr>
      <w:tr>
        <w:tc>
          <w:tcPr>
            <w:shd w:fill="DCE7F1" w:val="clear"/>
            <w:tcMar>
              <w:top w:type="dxa" w:w="60"/>
              <w:left w:type="dxa" w:w="80"/>
              <w:bottom w:type="dxa" w:w="60"/>
              <w:right w:type="dxa" w:w="80"/>
            </w:tcMar>
          </w:tcPr>
          <w:p>
            <w:pPr>
              <w:spacing w:after="40" w:before="40"/>
            </w:pPr>
            <w:r>
              <w:rPr>
                <w:sz w:val="18"/>
                <w:szCs w:val="18"/>
              </w:rPr>
              <w:t xml:space="preserve">Request number</w:t>
            </w:r>
          </w:p>
        </w:tc>
        <w:tc>
          <w:tcPr>
            <w:shd w:fill="DCE7F1" w:val="clear"/>
            <w:tcMar>
              <w:top w:type="dxa" w:w="60"/>
              <w:left w:type="dxa" w:w="80"/>
              <w:bottom w:type="dxa" w:w="60"/>
              <w:right w:type="dxa" w:w="80"/>
            </w:tcMar>
          </w:tcPr>
          <w:p>
            <w:pPr>
              <w:spacing w:after="40" w:before="40"/>
            </w:pPr>
            <w:r>
              <w:rPr>
                <w:sz w:val="18"/>
                <w:szCs w:val="18"/>
              </w:rPr>
              <w:t xml:space="preserve">SemaphoreSlim in-process lock</w:t>
            </w:r>
          </w:p>
        </w:tc>
        <w:tc>
          <w:tcPr>
            <w:shd w:fill="DCE7F1" w:val="clear"/>
            <w:tcMar>
              <w:top w:type="dxa" w:w="60"/>
              <w:left w:type="dxa" w:w="80"/>
              <w:bottom w:type="dxa" w:w="60"/>
              <w:right w:type="dxa" w:w="80"/>
            </w:tcMar>
          </w:tcPr>
          <w:p>
            <w:pPr>
              <w:spacing w:after="40" w:before="40"/>
            </w:pPr>
            <w:r>
              <w:rPr>
                <w:sz w:val="18"/>
                <w:szCs w:val="18"/>
              </w:rPr>
              <w:t xml:space="preserve">Simplest correct approach for single-instance; documented limitation for future horizontal scaling</w:t>
            </w:r>
          </w:p>
        </w:tc>
      </w:tr>
      <w:tr>
        <w:tc>
          <w:tcPr>
            <w:tcMar>
              <w:top w:type="dxa" w:w="60"/>
              <w:left w:type="dxa" w:w="80"/>
              <w:bottom w:type="dxa" w:w="60"/>
              <w:right w:type="dxa" w:w="80"/>
            </w:tcMar>
          </w:tcPr>
          <w:p>
            <w:pPr>
              <w:spacing w:after="40" w:before="40"/>
            </w:pPr>
            <w:r>
              <w:rPr>
                <w:sz w:val="18"/>
                <w:szCs w:val="18"/>
              </w:rPr>
              <w:t xml:space="preserve">File storage</w:t>
            </w:r>
          </w:p>
        </w:tc>
        <w:tc>
          <w:tcPr>
            <w:tcMar>
              <w:top w:type="dxa" w:w="60"/>
              <w:left w:type="dxa" w:w="80"/>
              <w:bottom w:type="dxa" w:w="60"/>
              <w:right w:type="dxa" w:w="80"/>
            </w:tcMar>
          </w:tcPr>
          <w:p>
            <w:pPr>
              <w:spacing w:after="40" w:before="40"/>
            </w:pPr>
            <w:r>
              <w:rPr>
                <w:sz w:val="18"/>
                <w:szCs w:val="18"/>
              </w:rPr>
              <w:t xml:space="preserve">wwwroot/uploads/ local disk</w:t>
            </w:r>
          </w:p>
        </w:tc>
        <w:tc>
          <w:tcPr>
            <w:tcMar>
              <w:top w:type="dxa" w:w="60"/>
              <w:left w:type="dxa" w:w="80"/>
              <w:bottom w:type="dxa" w:w="60"/>
              <w:right w:type="dxa" w:w="80"/>
            </w:tcMar>
          </w:tcPr>
          <w:p>
            <w:pPr>
              <w:spacing w:after="40" w:before="40"/>
            </w:pPr>
            <w:r>
              <w:rPr>
                <w:sz w:val="18"/>
                <w:szCs w:val="18"/>
              </w:rPr>
              <w:t xml:space="preserve">Simple for initial deployment; path returned stored in LoanRequestAttachments.FilePath for future migration to cloud storage</w:t>
            </w:r>
          </w:p>
        </w:tc>
      </w:tr>
      <w:tr>
        <w:tc>
          <w:tcPr>
            <w:shd w:fill="DCE7F1" w:val="clear"/>
            <w:tcMar>
              <w:top w:type="dxa" w:w="60"/>
              <w:left w:type="dxa" w:w="80"/>
              <w:bottom w:type="dxa" w:w="60"/>
              <w:right w:type="dxa" w:w="80"/>
            </w:tcMar>
          </w:tcPr>
          <w:p>
            <w:pPr>
              <w:spacing w:after="40" w:before="40"/>
            </w:pPr>
            <w:r>
              <w:rPr>
                <w:sz w:val="18"/>
                <w:szCs w:val="18"/>
              </w:rPr>
              <w:t xml:space="preserve">Enum persistence</w:t>
            </w:r>
          </w:p>
        </w:tc>
        <w:tc>
          <w:tcPr>
            <w:shd w:fill="DCE7F1" w:val="clear"/>
            <w:tcMar>
              <w:top w:type="dxa" w:w="60"/>
              <w:left w:type="dxa" w:w="80"/>
              <w:bottom w:type="dxa" w:w="60"/>
              <w:right w:type="dxa" w:w="80"/>
            </w:tcMar>
          </w:tcPr>
          <w:p>
            <w:pPr>
              <w:spacing w:after="40" w:before="40"/>
            </w:pPr>
            <w:r>
              <w:rPr>
                <w:sz w:val="18"/>
                <w:szCs w:val="18"/>
              </w:rPr>
              <w:t xml:space="preserve">.HasConversion&lt;string&gt;()</w:t>
            </w:r>
          </w:p>
        </w:tc>
        <w:tc>
          <w:tcPr>
            <w:shd w:fill="DCE7F1" w:val="clear"/>
            <w:tcMar>
              <w:top w:type="dxa" w:w="60"/>
              <w:left w:type="dxa" w:w="80"/>
              <w:bottom w:type="dxa" w:w="60"/>
              <w:right w:type="dxa" w:w="80"/>
            </w:tcMar>
          </w:tcPr>
          <w:p>
            <w:pPr>
              <w:spacing w:after="40" w:before="40"/>
            </w:pPr>
            <w:r>
              <w:rPr>
                <w:sz w:val="18"/>
                <w:szCs w:val="18"/>
              </w:rPr>
              <w:t xml:space="preserve">DB readable without code; migrations don't break on enum rename if string values are stable</w:t>
            </w:r>
          </w:p>
        </w:tc>
      </w:tr>
      <w:tr>
        <w:tc>
          <w:tcPr>
            <w:tcMar>
              <w:top w:type="dxa" w:w="60"/>
              <w:left w:type="dxa" w:w="80"/>
              <w:bottom w:type="dxa" w:w="60"/>
              <w:right w:type="dxa" w:w="80"/>
            </w:tcMar>
          </w:tcPr>
          <w:p>
            <w:pPr>
              <w:spacing w:after="40" w:before="40"/>
            </w:pPr>
            <w:r>
              <w:rPr>
                <w:sz w:val="18"/>
                <w:szCs w:val="18"/>
              </w:rPr>
              <w:t xml:space="preserve">CNIC uniqueness</w:t>
            </w:r>
          </w:p>
        </w:tc>
        <w:tc>
          <w:tcPr>
            <w:tcMar>
              <w:top w:type="dxa" w:w="60"/>
              <w:left w:type="dxa" w:w="80"/>
              <w:bottom w:type="dxa" w:w="60"/>
              <w:right w:type="dxa" w:w="80"/>
            </w:tcMar>
          </w:tcPr>
          <w:p>
            <w:pPr>
              <w:spacing w:after="40" w:before="40"/>
            </w:pPr>
            <w:r>
              <w:rPr>
                <w:sz w:val="18"/>
                <w:szCs w:val="18"/>
              </w:rPr>
              <w:t xml:space="preserve">Filtered unique index via direct SQL</w:t>
            </w:r>
          </w:p>
        </w:tc>
        <w:tc>
          <w:tcPr>
            <w:tcMar>
              <w:top w:type="dxa" w:w="60"/>
              <w:left w:type="dxa" w:w="80"/>
              <w:bottom w:type="dxa" w:w="60"/>
              <w:right w:type="dxa" w:w="80"/>
            </w:tcMar>
          </w:tcPr>
          <w:p>
            <w:pPr>
              <w:spacing w:after="40" w:before="40"/>
            </w:pPr>
            <w:r>
              <w:rPr>
                <w:sz w:val="18"/>
                <w:szCs w:val="18"/>
              </w:rPr>
              <w:t xml:space="preserve">EF Core filtered unique index support for nullable+empty string required direct SQL migration; not in EF snapshot</w:t>
            </w:r>
          </w:p>
        </w:tc>
      </w:tr>
    </w:tbl>
    <w:p>
      <w:pPr>
        <w:pageBreakBefore/>
      </w:pPr>
    </w:p>
    <w:p>
      <w:pPr>
        <w:pStyle w:val="Heading1"/>
        <w:spacing w:after="240" w:before="480"/>
      </w:pPr>
      <w:r>
        <w:t xml:space="preserve">9. Future Design Considerations (v2.1)</w:t>
      </w:r>
    </w:p>
    <w:p>
      <w:pPr>
        <w:pStyle w:val="Heading2"/>
        <w:spacing w:after="160" w:before="360"/>
      </w:pPr>
      <w:r>
        <w:t xml:space="preserve">9.1 Workflow Engine</w:t>
      </w:r>
    </w:p>
    <w:p>
      <w:pPr>
        <w:spacing w:after="80" w:before="80"/>
      </w:pPr>
      <w:r>
        <w:rPr>
          <w:sz w:val="22"/>
          <w:szCs w:val="22"/>
        </w:rPr>
        <w:t xml:space="preserve">The v2.1 specification defines a configurable workflow engine. The recommended design approach:</w:t>
      </w:r>
    </w:p>
    <w:p>
      <w:pPr>
        <w:pStyle w:val="ListParagraph"/>
        <w:numPr>
          <w:ilvl w:val="0"/>
          <w:numId w:val="1"/>
        </w:numPr>
        <w:spacing w:after="60" w:before="60"/>
      </w:pPr>
      <w:r>
        <w:rPr>
          <w:sz w:val="22"/>
          <w:szCs w:val="22"/>
        </w:rPr>
        <w:t xml:space="preserve">New WorkflowDefinition table: maps scheme to ordered statuses with SLA timers</w:t>
      </w:r>
    </w:p>
    <w:p>
      <w:pPr>
        <w:pStyle w:val="ListParagraph"/>
        <w:numPr>
          <w:ilvl w:val="0"/>
          <w:numId w:val="1"/>
        </w:numPr>
        <w:spacing w:after="60" w:before="60"/>
      </w:pPr>
      <w:r>
        <w:rPr>
          <w:sz w:val="22"/>
          <w:szCs w:val="22"/>
        </w:rPr>
        <w:t xml:space="preserve">New WorkflowTransition table: permitted status transitions per role</w:t>
      </w:r>
    </w:p>
    <w:p>
      <w:pPr>
        <w:pStyle w:val="ListParagraph"/>
        <w:numPr>
          <w:ilvl w:val="0"/>
          <w:numId w:val="1"/>
        </w:numPr>
        <w:spacing w:after="60" w:before="60"/>
      </w:pPr>
      <w:r>
        <w:rPr>
          <w:sz w:val="22"/>
          <w:szCs w:val="22"/>
        </w:rPr>
        <w:t xml:space="preserve">New SLA table: SLA seconds per status; background job fires notification on breach</w:t>
      </w:r>
    </w:p>
    <w:p>
      <w:pPr>
        <w:pStyle w:val="ListParagraph"/>
        <w:numPr>
          <w:ilvl w:val="0"/>
          <w:numId w:val="1"/>
        </w:numPr>
        <w:spacing w:after="60" w:before="60"/>
      </w:pPr>
      <w:r>
        <w:rPr>
          <w:sz w:val="22"/>
          <w:szCs w:val="22"/>
        </w:rPr>
        <w:t xml:space="preserve">Event bus (in-process for v1; MassTransit/RabbitMQ for future): status change publishes event; email/notification subscribers handle</w:t>
      </w:r>
    </w:p>
    <w:p>
      <w:pPr>
        <w:pStyle w:val="Heading2"/>
        <w:spacing w:after="160" w:before="360"/>
      </w:pPr>
      <w:r>
        <w:t xml:space="preserve">9.2 Extended Lifecycle</w:t>
      </w:r>
    </w:p>
    <w:p>
      <w:pPr>
        <w:spacing w:after="80" w:before="80"/>
      </w:pPr>
      <w:r>
        <w:rPr>
          <w:sz w:val="22"/>
          <w:szCs w:val="22"/>
        </w:rPr>
        <w:t xml:space="preserve">The 15-stage lifecycle requires:</w:t>
      </w:r>
    </w:p>
    <w:p>
      <w:pPr>
        <w:pStyle w:val="ListParagraph"/>
        <w:numPr>
          <w:ilvl w:val="0"/>
          <w:numId w:val="1"/>
        </w:numPr>
        <w:spacing w:after="60" w:before="60"/>
      </w:pPr>
      <w:r>
        <w:rPr>
          <w:sz w:val="22"/>
          <w:szCs w:val="22"/>
        </w:rPr>
        <w:t xml:space="preserve">Additional MasterLookupValues under STATUS code: Draft, Validated, Referred to Bank, Credit Bureau Check, Risk Assessment, CDD, Compliance Check, Conditional Offer, Offer Accepted, Offer Declined, Post Approval, Disbursement, Monitoring, Closed</w:t>
      </w:r>
    </w:p>
    <w:p>
      <w:pPr>
        <w:pStyle w:val="ListParagraph"/>
        <w:numPr>
          <w:ilvl w:val="0"/>
          <w:numId w:val="1"/>
        </w:numPr>
        <w:spacing w:after="60" w:before="60"/>
      </w:pPr>
      <w:r>
        <w:rPr>
          <w:sz w:val="22"/>
          <w:szCs w:val="22"/>
        </w:rPr>
        <w:t xml:space="preserve">New tables: ConditionalOffer, DisbursementRecord, MonitoringRecord, ConsentRecord</w:t>
      </w:r>
    </w:p>
    <w:p>
      <w:pPr>
        <w:pStyle w:val="ListParagraph"/>
        <w:numPr>
          <w:ilvl w:val="0"/>
          <w:numId w:val="1"/>
        </w:numPr>
        <w:spacing w:after="60" w:before="60"/>
      </w:pPr>
      <w:r>
        <w:rPr>
          <w:sz w:val="22"/>
          <w:szCs w:val="22"/>
        </w:rPr>
        <w:t xml:space="preserve">New controllers/views per area for each new lifecycle stage</w:t>
      </w:r>
    </w:p>
    <w:p>
      <w:pPr>
        <w:pStyle w:val="Heading2"/>
        <w:spacing w:after="160" w:before="360"/>
      </w:pPr>
      <w:r>
        <w:t xml:space="preserve">9.3 External Integration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5C" w:val="clear"/>
            <w:tcMar>
              <w:top w:type="dxa" w:w="60"/>
              <w:left w:type="dxa" w:w="80"/>
              <w:bottom w:type="dxa" w:w="60"/>
              <w:right w:type="dxa" w:w="80"/>
            </w:tcMar>
          </w:tcPr>
          <w:p>
            <w:pPr>
              <w:spacing w:after="40" w:before="40"/>
            </w:pPr>
            <w:r>
              <w:rPr>
                <w:b/>
                <w:bCs/>
                <w:sz w:val="18"/>
                <w:szCs w:val="18"/>
              </w:rPr>
              <w:t xml:space="preserve">Integration</w:t>
            </w:r>
          </w:p>
        </w:tc>
        <w:tc>
          <w:tcPr>
            <w:shd w:fill="1B3A5C" w:val="clear"/>
            <w:tcMar>
              <w:top w:type="dxa" w:w="60"/>
              <w:left w:type="dxa" w:w="80"/>
              <w:bottom w:type="dxa" w:w="60"/>
              <w:right w:type="dxa" w:w="80"/>
            </w:tcMar>
          </w:tcPr>
          <w:p>
            <w:pPr>
              <w:spacing w:after="40" w:before="40"/>
            </w:pPr>
            <w:r>
              <w:rPr>
                <w:b/>
                <w:bCs/>
                <w:sz w:val="18"/>
                <w:szCs w:val="18"/>
              </w:rPr>
              <w:t xml:space="preserve">Recommended Approach</w:t>
            </w:r>
          </w:p>
        </w:tc>
      </w:tr>
      <w:tr>
        <w:tc>
          <w:tcPr>
            <w:tcMar>
              <w:top w:type="dxa" w:w="60"/>
              <w:left w:type="dxa" w:w="80"/>
              <w:bottom w:type="dxa" w:w="60"/>
              <w:right w:type="dxa" w:w="80"/>
            </w:tcMar>
          </w:tcPr>
          <w:p>
            <w:pPr>
              <w:spacing w:after="40" w:before="40"/>
            </w:pPr>
            <w:r>
              <w:rPr>
                <w:sz w:val="18"/>
                <w:szCs w:val="18"/>
              </w:rPr>
              <w:t xml:space="preserve">Credit Bureau</w:t>
            </w:r>
          </w:p>
        </w:tc>
        <w:tc>
          <w:tcPr>
            <w:tcMar>
              <w:top w:type="dxa" w:w="60"/>
              <w:left w:type="dxa" w:w="80"/>
              <w:bottom w:type="dxa" w:w="60"/>
              <w:right w:type="dxa" w:w="80"/>
            </w:tcMar>
          </w:tcPr>
          <w:p>
            <w:pPr>
              <w:spacing w:after="40" w:before="40"/>
            </w:pPr>
            <w:r>
              <w:rPr>
                <w:sz w:val="18"/>
                <w:szCs w:val="18"/>
              </w:rPr>
              <w:t xml:space="preserve">REST API adapter; result stored in new CreditBureauResult table; async polling if synchronous API unavailable</w:t>
            </w:r>
          </w:p>
        </w:tc>
      </w:tr>
      <w:tr>
        <w:tc>
          <w:tcPr>
            <w:shd w:fill="DCE7F1" w:val="clear"/>
            <w:tcMar>
              <w:top w:type="dxa" w:w="60"/>
              <w:left w:type="dxa" w:w="80"/>
              <w:bottom w:type="dxa" w:w="60"/>
              <w:right w:type="dxa" w:w="80"/>
            </w:tcMar>
          </w:tcPr>
          <w:p>
            <w:pPr>
              <w:spacing w:after="40" w:before="40"/>
            </w:pPr>
            <w:r>
              <w:rPr>
                <w:sz w:val="18"/>
                <w:szCs w:val="18"/>
              </w:rPr>
              <w:t xml:space="preserve">NADRA</w:t>
            </w:r>
          </w:p>
        </w:tc>
        <w:tc>
          <w:tcPr>
            <w:shd w:fill="DCE7F1" w:val="clear"/>
            <w:tcMar>
              <w:top w:type="dxa" w:w="60"/>
              <w:left w:type="dxa" w:w="80"/>
              <w:bottom w:type="dxa" w:w="60"/>
              <w:right w:type="dxa" w:w="80"/>
            </w:tcMar>
          </w:tcPr>
          <w:p>
            <w:pPr>
              <w:spacing w:after="40" w:before="40"/>
            </w:pPr>
            <w:r>
              <w:rPr>
                <w:sz w:val="18"/>
                <w:szCs w:val="18"/>
              </w:rPr>
              <w:t xml:space="preserve">SOAP/REST CNIC verification API; linked to profile completion step</w:t>
            </w:r>
          </w:p>
        </w:tc>
      </w:tr>
      <w:tr>
        <w:tc>
          <w:tcPr>
            <w:tcMar>
              <w:top w:type="dxa" w:w="60"/>
              <w:left w:type="dxa" w:w="80"/>
              <w:bottom w:type="dxa" w:w="60"/>
              <w:right w:type="dxa" w:w="80"/>
            </w:tcMar>
          </w:tcPr>
          <w:p>
            <w:pPr>
              <w:spacing w:after="40" w:before="40"/>
            </w:pPr>
            <w:r>
              <w:rPr>
                <w:sz w:val="18"/>
                <w:szCs w:val="18"/>
              </w:rPr>
              <w:t xml:space="preserve">RAAST</w:t>
            </w:r>
          </w:p>
        </w:tc>
        <w:tc>
          <w:tcPr>
            <w:tcMar>
              <w:top w:type="dxa" w:w="60"/>
              <w:left w:type="dxa" w:w="80"/>
              <w:bottom w:type="dxa" w:w="60"/>
              <w:right w:type="dxa" w:w="80"/>
            </w:tcMar>
          </w:tcPr>
          <w:p>
            <w:pPr>
              <w:spacing w:after="40" w:before="40"/>
            </w:pPr>
            <w:r>
              <w:rPr>
                <w:sz w:val="18"/>
                <w:szCs w:val="18"/>
              </w:rPr>
              <w:t xml:space="preserve">SBP RAAST API for payment identifier validation at LAF submission</w:t>
            </w:r>
          </w:p>
        </w:tc>
      </w:tr>
      <w:tr>
        <w:tc>
          <w:tcPr>
            <w:shd w:fill="DCE7F1" w:val="clear"/>
            <w:tcMar>
              <w:top w:type="dxa" w:w="60"/>
              <w:left w:type="dxa" w:w="80"/>
              <w:bottom w:type="dxa" w:w="60"/>
              <w:right w:type="dxa" w:w="80"/>
            </w:tcMar>
          </w:tcPr>
          <w:p>
            <w:pPr>
              <w:spacing w:after="40" w:before="40"/>
            </w:pPr>
            <w:r>
              <w:rPr>
                <w:sz w:val="18"/>
                <w:szCs w:val="18"/>
              </w:rPr>
              <w:t xml:space="preserve">SMS Gateway</w:t>
            </w:r>
          </w:p>
        </w:tc>
        <w:tc>
          <w:tcPr>
            <w:shd w:fill="DCE7F1" w:val="clear"/>
            <w:tcMar>
              <w:top w:type="dxa" w:w="60"/>
              <w:left w:type="dxa" w:w="80"/>
              <w:bottom w:type="dxa" w:w="60"/>
              <w:right w:type="dxa" w:w="80"/>
            </w:tcMar>
          </w:tcPr>
          <w:p>
            <w:pPr>
              <w:spacing w:after="40" w:before="40"/>
            </w:pPr>
            <w:r>
              <w:rPr>
                <w:sz w:val="18"/>
                <w:szCs w:val="18"/>
              </w:rPr>
              <w:t xml:space="preserve">Abstract ISmsService interface; register Twilio/Jazz/Telenor implementation; flip via config</w:t>
            </w:r>
          </w:p>
        </w:tc>
      </w:tr>
      <w:tr>
        <w:tc>
          <w:tcPr>
            <w:tcMar>
              <w:top w:type="dxa" w:w="60"/>
              <w:left w:type="dxa" w:w="80"/>
              <w:bottom w:type="dxa" w:w="60"/>
              <w:right w:type="dxa" w:w="80"/>
            </w:tcMar>
          </w:tcPr>
          <w:p>
            <w:pPr>
              <w:spacing w:after="40" w:before="40"/>
            </w:pPr>
            <w:r>
              <w:rPr>
                <w:sz w:val="18"/>
                <w:szCs w:val="18"/>
              </w:rPr>
              <w:t xml:space="preserve">Digital Signature</w:t>
            </w:r>
          </w:p>
        </w:tc>
        <w:tc>
          <w:tcPr>
            <w:tcMar>
              <w:top w:type="dxa" w:w="60"/>
              <w:left w:type="dxa" w:w="80"/>
              <w:bottom w:type="dxa" w:w="60"/>
              <w:right w:type="dxa" w:w="80"/>
            </w:tcMar>
          </w:tcPr>
          <w:p>
            <w:pPr>
              <w:spacing w:after="40" w:before="40"/>
            </w:pPr>
            <w:r>
              <w:rPr>
                <w:sz w:val="18"/>
                <w:szCs w:val="18"/>
              </w:rPr>
              <w:t xml:space="preserve">PKI-based signature captured at consent step; stored as base64 in ConsentRecord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2026-07-13T06:29:23.568Z</dcterms:created>
  <dcterms:modified xsi:type="dcterms:W3CDTF">2026-07-13T06:29:23.568Z</dcterms:modified>
</cp:coreProperties>
</file>

<file path=docProps/custom.xml><?xml version="1.0" encoding="utf-8"?>
<Properties xmlns="http://schemas.openxmlformats.org/officeDocument/2006/custom-properties" xmlns:vt="http://schemas.openxmlformats.org/officeDocument/2006/docPropsVTypes"/>
</file>