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DejaVu Sans" w:hAnsi="DejaVu Sans" w:eastAsia="DejaVu Sans"/>
          <w:b/>
          <w:i w:val="0"/>
          <w:color w:val="008ED6"/>
          <w:sz w:val="40"/>
        </w:rPr>
        <w:t>■</w:t>
      </w:r>
    </w:p>
    <w:p>
      <w:pPr>
        <w:spacing w:after="40"/>
        <w:jc w:val="center"/>
      </w:pPr>
      <w:r>
        <w:rPr>
          <w:rFonts w:ascii="DejaVu Sans" w:hAnsi="DejaVu Sans" w:eastAsia="DejaVu Sans"/>
          <w:b/>
          <w:i w:val="0"/>
          <w:color w:val="143B5A"/>
          <w:sz w:val="35"/>
        </w:rPr>
        <w:t>Professional Catalog of Time-Series</w:t>
      </w:r>
    </w:p>
    <w:p>
      <w:pPr>
        <w:spacing w:after="100"/>
        <w:jc w:val="center"/>
      </w:pPr>
      <w:r>
        <w:rPr>
          <w:rFonts w:ascii="DejaVu Sans" w:hAnsi="DejaVu Sans" w:eastAsia="DejaVu Sans"/>
          <w:b/>
          <w:i w:val="0"/>
          <w:color w:val="143B5A"/>
          <w:sz w:val="35"/>
        </w:rPr>
        <w:t>Analysis &amp; Forecasting</w:t>
      </w:r>
    </w:p>
    <w:p>
      <w:pPr>
        <w:spacing w:after="140"/>
        <w:jc w:val="center"/>
      </w:pPr>
      <w:r>
        <w:rPr>
          <w:rFonts w:ascii="DejaVu Sans" w:hAnsi="DejaVu Sans" w:eastAsia="DejaVu Sans"/>
          <w:b/>
          <w:i w:val="0"/>
          <w:color w:val="008ED6"/>
          <w:sz w:val="19"/>
        </w:rPr>
        <w:t>A scientific 0-100 roadmap powered by Mathematics, Statistics, Data Science, and Artificial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EAF6FC" w:val="clear"/>
            <w:tcBorders>
              <w:top w:val="single" w:sz="8" w:space="0" w:color="008ED6"/>
              <w:left w:val="single" w:sz="8" w:space="0" w:color="008ED6"/>
              <w:bottom w:val="single" w:sz="8" w:space="0" w:color="008ED6"/>
              <w:right w:val="single" w:sz="8" w:space="0" w:color="008ED6"/>
              <w:insideH w:val="single" w:sz="8" w:space="0" w:color="008ED6"/>
              <w:insideV w:val="single" w:sz="8" w:space="0" w:color="008ED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28"/>
              </w:rPr>
              <w:t>✦</w:t>
            </w:r>
          </w:p>
        </w:tc>
        <w:tc>
          <w:tcPr>
            <w:tcW w:type="dxa" w:w="9244"/>
            <w:shd w:fill="EAF6FC" w:val="clear"/>
            <w:tcBorders>
              <w:top w:val="single" w:sz="8" w:space="0" w:color="008ED6"/>
              <w:left w:val="single" w:sz="8" w:space="0" w:color="008ED6"/>
              <w:bottom w:val="single" w:sz="8" w:space="0" w:color="008ED6"/>
              <w:right w:val="single" w:sz="8" w:space="0" w:color="008ED6"/>
              <w:insideH w:val="single" w:sz="8" w:space="0" w:color="008ED6"/>
              <w:insideV w:val="single" w:sz="8" w:space="0" w:color="008ED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008ED6"/>
                <w:sz w:val="17"/>
              </w:rPr>
              <w:t xml:space="preserve">System Objective: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Ingest time-stamped data, assess quality, discover patterns, build statistical and AI models, generate forecasts with uncertainty, and present decision-ready results through a visual intelligence dashboard.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A9A5"/>
        </w:pBdr>
      </w:pPr>
      <w:r>
        <w:rPr>
          <w:rFonts w:ascii="DejaVu Sans" w:hAnsi="DejaVu Sans" w:eastAsia="DejaVu Sans"/>
          <w:b/>
          <w:i w:val="0"/>
          <w:color w:val="00A9A5"/>
          <w:sz w:val="27"/>
        </w:rPr>
        <w:t xml:space="preserve">◆ </w:t>
      </w:r>
      <w:r>
        <w:rPr>
          <w:rFonts w:ascii="DejaVu Sans" w:hAnsi="DejaVu Sans" w:eastAsia="DejaVu Sans"/>
          <w:b/>
          <w:i w:val="0"/>
          <w:color w:val="00A9A5"/>
          <w:sz w:val="21"/>
        </w:rPr>
        <w:t xml:space="preserve">SYSTEM OVERVIEW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End-to-End Forecasting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rPr>
          <w:tblHeader w:val="true"/>
        </w:trPr>
        <w:tc>
          <w:tcPr>
            <w:tcW w:type="dxa" w:w="792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Step</w:t>
            </w:r>
          </w:p>
        </w:tc>
        <w:tc>
          <w:tcPr>
            <w:tcW w:type="dxa" w:w="3240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Workflow Stage</w:t>
            </w:r>
          </w:p>
        </w:tc>
        <w:tc>
          <w:tcPr>
            <w:tcW w:type="dxa" w:w="5903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Primary Focus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01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01</w:t>
            </w:r>
          </w:p>
        </w:tc>
        <w:tc>
          <w:tcPr>
            <w:tcW w:type="dxa" w:w="324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Data Ingestion</w:t>
            </w:r>
          </w:p>
        </w:tc>
        <w:tc>
          <w:tcPr>
            <w:tcW w:type="dxa" w:w="5903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Time, target value, auxiliary variables, events, calendars, external data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02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02</w:t>
            </w:r>
          </w:p>
        </w:tc>
        <w:tc>
          <w:tcPr>
            <w:tcW w:type="dxa" w:w="324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Quality Assessment &amp; Cleaning</w:t>
            </w:r>
          </w:p>
        </w:tc>
        <w:tc>
          <w:tcPr>
            <w:tcW w:type="dxa" w:w="5903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Missing values, duplicates, gaps, outliers, consistency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03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03</w:t>
            </w:r>
          </w:p>
        </w:tc>
        <w:tc>
          <w:tcPr>
            <w:tcW w:type="dxa" w:w="324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Exploratory Pattern Discovery</w:t>
            </w:r>
          </w:p>
        </w:tc>
        <w:tc>
          <w:tcPr>
            <w:tcW w:type="dxa" w:w="5903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Trend, seasonality, cycles, relationships, regime changes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04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04</w:t>
            </w:r>
          </w:p>
        </w:tc>
        <w:tc>
          <w:tcPr>
            <w:tcW w:type="dxa" w:w="324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Feature Engineering</w:t>
            </w:r>
          </w:p>
        </w:tc>
        <w:tc>
          <w:tcPr>
            <w:tcW w:type="dxa" w:w="5903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Lags, rolling statistics, calendar, Fourier, external features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05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05</w:t>
            </w:r>
          </w:p>
        </w:tc>
        <w:tc>
          <w:tcPr>
            <w:tcW w:type="dxa" w:w="324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Statistical Models</w:t>
            </w:r>
          </w:p>
        </w:tc>
        <w:tc>
          <w:tcPr>
            <w:tcW w:type="dxa" w:w="5903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Baselines, exponential smoothing, ARIMA family, state-space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06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06</w:t>
            </w:r>
          </w:p>
        </w:tc>
        <w:tc>
          <w:tcPr>
            <w:tcW w:type="dxa" w:w="324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Machine Learning &amp; Deep Learning</w:t>
            </w:r>
          </w:p>
        </w:tc>
        <w:tc>
          <w:tcPr>
            <w:tcW w:type="dxa" w:w="5903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Tree models, regression, sequence models, transformers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07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07</w:t>
            </w:r>
          </w:p>
        </w:tc>
        <w:tc>
          <w:tcPr>
            <w:tcW w:type="dxa" w:w="324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Ensembling &amp; Uncertainty</w:t>
            </w:r>
          </w:p>
        </w:tc>
        <w:tc>
          <w:tcPr>
            <w:tcW w:type="dxa" w:w="5903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Scenario design, prediction intervals, conformal calibration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08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08</w:t>
            </w:r>
          </w:p>
        </w:tc>
        <w:tc>
          <w:tcPr>
            <w:tcW w:type="dxa" w:w="324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Backtesting &amp; Validation</w:t>
            </w:r>
          </w:p>
        </w:tc>
        <w:tc>
          <w:tcPr>
            <w:tcW w:type="dxa" w:w="5903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Rolling windows, error analysis, stability and comparison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09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09</w:t>
            </w:r>
          </w:p>
        </w:tc>
        <w:tc>
          <w:tcPr>
            <w:tcW w:type="dxa" w:w="324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Visual Dashboard &amp; Alerts</w:t>
            </w:r>
          </w:p>
        </w:tc>
        <w:tc>
          <w:tcPr>
            <w:tcW w:type="dxa" w:w="5903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Forecast, risks, model drivers, anomaly and drift alerts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10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10</w:t>
            </w:r>
          </w:p>
        </w:tc>
        <w:tc>
          <w:tcPr>
            <w:tcW w:type="dxa" w:w="324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Monitoring, Retraining &amp; Improvement</w:t>
            </w:r>
          </w:p>
        </w:tc>
        <w:tc>
          <w:tcPr>
            <w:tcW w:type="dxa" w:w="5903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Production tracking, triggers, versioning, continuous improvement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EF8A34"/>
        </w:pBdr>
      </w:pPr>
      <w:r>
        <w:rPr>
          <w:rFonts w:ascii="DejaVu Sans" w:hAnsi="DejaVu Sans" w:eastAsia="DejaVu Sans"/>
          <w:b/>
          <w:i w:val="0"/>
          <w:color w:val="EF8A34"/>
          <w:sz w:val="27"/>
        </w:rPr>
        <w:t xml:space="preserve">✦ </w:t>
      </w:r>
      <w:r>
        <w:rPr>
          <w:rFonts w:ascii="DejaVu Sans" w:hAnsi="DejaVu Sans" w:eastAsia="DejaVu Sans"/>
          <w:b/>
          <w:i w:val="0"/>
          <w:color w:val="EF8A34"/>
          <w:sz w:val="21"/>
        </w:rPr>
        <w:t xml:space="preserve">INPUTS &amp; OUTPUTS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What the System Receives and Produces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2664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Component</w:t>
            </w:r>
          </w:p>
        </w:tc>
        <w:tc>
          <w:tcPr>
            <w:tcW w:type="dxa" w:w="7416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Input</w:t>
            </w:r>
          </w:p>
        </w:tc>
        <w:tc>
          <w:tcPr>
            <w:tcW w:type="dxa" w:w="74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Time index, target value, auxiliary variables, events, calendars, and external data.</w:t>
            </w:r>
          </w:p>
        </w:tc>
      </w:tr>
      <w:tr>
        <w:trPr>
          <w:cantSplit/>
        </w:trPr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Target Variable</w:t>
            </w:r>
          </w:p>
        </w:tc>
        <w:tc>
          <w:tcPr>
            <w:tcW w:type="dxa" w:w="74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 — the value to be analyzed, monitored, or forecast.</w:t>
            </w:r>
          </w:p>
        </w:tc>
      </w:tr>
      <w:tr>
        <w:trPr>
          <w:cantSplit/>
        </w:trPr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Auxiliary Variables</w:t>
            </w:r>
          </w:p>
        </w:tc>
        <w:tc>
          <w:tcPr>
            <w:tcW w:type="dxa" w:w="74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Xₜ = [x₁,ₜ, x₂,ₜ, …, xₙ,ₜ] — exogenous or explanatory variables.</w:t>
            </w:r>
          </w:p>
        </w:tc>
      </w:tr>
      <w:tr>
        <w:trPr>
          <w:cantSplit/>
        </w:trPr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Forecast Horizon</w:t>
            </w:r>
          </w:p>
        </w:tc>
        <w:tc>
          <w:tcPr>
            <w:tcW w:type="dxa" w:w="74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 — the number of future steps to forecast.</w:t>
            </w:r>
          </w:p>
        </w:tc>
      </w:tr>
      <w:tr>
        <w:trPr>
          <w:cantSplit/>
        </w:trPr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Primary Forecast Output</w:t>
            </w:r>
          </w:p>
        </w:tc>
        <w:tc>
          <w:tcPr>
            <w:tcW w:type="dxa" w:w="74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ŷₜ₊ₕ — point forecast for the future target value.</w:t>
            </w:r>
          </w:p>
        </w:tc>
      </w:tr>
      <w:tr>
        <w:trPr>
          <w:cantSplit/>
        </w:trPr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Uncertainty Output</w:t>
            </w:r>
          </w:p>
        </w:tc>
        <w:tc>
          <w:tcPr>
            <w:tcW w:type="dxa" w:w="74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[Lₜ₊ₕ, Uₜ₊ₕ] — lower and upper prediction interval bounds.</w:t>
            </w:r>
          </w:p>
        </w:tc>
      </w:tr>
      <w:tr>
        <w:trPr>
          <w:cantSplit/>
        </w:trPr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69C00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Alert Output</w:t>
            </w:r>
          </w:p>
        </w:tc>
        <w:tc>
          <w:tcPr>
            <w:tcW w:type="dxa" w:w="74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Probability of anomaly, trend break, regime shift, or deterioration in accuracy.</w:t>
            </w:r>
          </w:p>
        </w:tc>
      </w:tr>
      <w:tr>
        <w:trPr>
          <w:cantSplit/>
        </w:trPr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Decision Output</w:t>
            </w:r>
          </w:p>
        </w:tc>
        <w:tc>
          <w:tcPr>
            <w:tcW w:type="dxa" w:w="74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Recommended action, risk level, selected model, and explainable forecast drivers.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008ED6"/>
        </w:pBdr>
      </w:pPr>
      <w:r>
        <w:rPr>
          <w:rFonts w:ascii="DejaVu Sans" w:hAnsi="DejaVu Sans" w:eastAsia="DejaVu Sans"/>
          <w:b/>
          <w:i w:val="0"/>
          <w:color w:val="008ED6"/>
          <w:sz w:val="27"/>
        </w:rPr>
        <w:t xml:space="preserve">★ </w:t>
      </w:r>
      <w:r>
        <w:rPr>
          <w:rFonts w:ascii="DejaVu Sans" w:hAnsi="DejaVu Sans" w:eastAsia="DejaVu Sans"/>
          <w:b/>
          <w:i w:val="0"/>
          <w:color w:val="008ED6"/>
          <w:sz w:val="21"/>
        </w:rPr>
        <w:t xml:space="preserve">THE 10-PHASE MAP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From Raw Data to a Decision-Ready Forecasting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1080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1007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Range</w:t>
            </w:r>
          </w:p>
        </w:tc>
        <w:tc>
          <w:tcPr>
            <w:tcW w:type="dxa" w:w="3816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Title</w:t>
            </w:r>
          </w:p>
        </w:tc>
        <w:tc>
          <w:tcPr>
            <w:tcW w:type="dxa" w:w="4176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5"/>
              </w:rPr>
              <w:t xml:space="preserve">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01</w:t>
            </w:r>
          </w:p>
        </w:tc>
        <w:tc>
          <w:tcPr>
            <w:tcW w:type="dxa" w:w="1007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0-10</w:t>
            </w:r>
          </w:p>
        </w:tc>
        <w:tc>
          <w:tcPr>
            <w:tcW w:type="dxa" w:w="38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Problem Definition &amp; Data Architecture</w:t>
            </w:r>
          </w:p>
        </w:tc>
        <w:tc>
          <w:tcPr>
            <w:tcW w:type="dxa" w:w="417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Define the objective, data, and system structure.</w:t>
            </w:r>
          </w:p>
        </w:tc>
      </w:tr>
      <w:tr>
        <w:trPr>
          <w:cantSplit/>
        </w:trPr>
        <w:tc>
          <w:tcPr>
            <w:tcW w:type="dxa" w:w="10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5"/>
              </w:rPr>
              <w:t xml:space="preserve">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02</w:t>
            </w:r>
          </w:p>
        </w:tc>
        <w:tc>
          <w:tcPr>
            <w:tcW w:type="dxa" w:w="1007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10-20</w:t>
            </w:r>
          </w:p>
        </w:tc>
        <w:tc>
          <w:tcPr>
            <w:tcW w:type="dxa" w:w="38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Quality Assessment, Cleaning &amp; Validity</w:t>
            </w:r>
          </w:p>
        </w:tc>
        <w:tc>
          <w:tcPr>
            <w:tcW w:type="dxa" w:w="417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Remove errors, missing values, and raw anomalies.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5"/>
              </w:rPr>
              <w:t xml:space="preserve">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03</w:t>
            </w:r>
          </w:p>
        </w:tc>
        <w:tc>
          <w:tcPr>
            <w:tcW w:type="dxa" w:w="1007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20-30</w:t>
            </w:r>
          </w:p>
        </w:tc>
        <w:tc>
          <w:tcPr>
            <w:tcW w:type="dxa" w:w="38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Exploratory Time-Series Analysis</w:t>
            </w:r>
          </w:p>
        </w:tc>
        <w:tc>
          <w:tcPr>
            <w:tcW w:type="dxa" w:w="417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Discover trend, seasonality, cycles, and relationships.</w:t>
            </w:r>
          </w:p>
        </w:tc>
      </w:tr>
      <w:tr>
        <w:trPr>
          <w:cantSplit/>
        </w:trPr>
        <w:tc>
          <w:tcPr>
            <w:tcW w:type="dxa" w:w="10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5"/>
              </w:rPr>
              <w:t xml:space="preserve">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04</w:t>
            </w:r>
          </w:p>
        </w:tc>
        <w:tc>
          <w:tcPr>
            <w:tcW w:type="dxa" w:w="1007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30-40</w:t>
            </w:r>
          </w:p>
        </w:tc>
        <w:tc>
          <w:tcPr>
            <w:tcW w:type="dxa" w:w="38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Feature Engineering &amp; Preparation</w:t>
            </w:r>
          </w:p>
        </w:tc>
        <w:tc>
          <w:tcPr>
            <w:tcW w:type="dxa" w:w="417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Construct the inputs required by forecasting models.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5"/>
              </w:rPr>
              <w:t xml:space="preserve">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05</w:t>
            </w:r>
          </w:p>
        </w:tc>
        <w:tc>
          <w:tcPr>
            <w:tcW w:type="dxa" w:w="1007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40-50</w:t>
            </w:r>
          </w:p>
        </w:tc>
        <w:tc>
          <w:tcPr>
            <w:tcW w:type="dxa" w:w="38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Statistical &amp; Classical Models</w:t>
            </w:r>
          </w:p>
        </w:tc>
        <w:tc>
          <w:tcPr>
            <w:tcW w:type="dxa" w:w="417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Build interpretable baselines and benchmark models.</w:t>
            </w:r>
          </w:p>
        </w:tc>
      </w:tr>
      <w:tr>
        <w:trPr>
          <w:cantSplit/>
        </w:trPr>
        <w:tc>
          <w:tcPr>
            <w:tcW w:type="dxa" w:w="10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5"/>
              </w:rPr>
              <w:t xml:space="preserve">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06</w:t>
            </w:r>
          </w:p>
        </w:tc>
        <w:tc>
          <w:tcPr>
            <w:tcW w:type="dxa" w:w="1007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50-60</w:t>
            </w:r>
          </w:p>
        </w:tc>
        <w:tc>
          <w:tcPr>
            <w:tcW w:type="dxa" w:w="38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Machine Learning</w:t>
            </w:r>
          </w:p>
        </w:tc>
        <w:tc>
          <w:tcPr>
            <w:tcW w:type="dxa" w:w="417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Capture nonlinear and multivariate relationships.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5"/>
              </w:rPr>
              <w:t xml:space="preserve">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07</w:t>
            </w:r>
          </w:p>
        </w:tc>
        <w:tc>
          <w:tcPr>
            <w:tcW w:type="dxa" w:w="1007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60-70</w:t>
            </w:r>
          </w:p>
        </w:tc>
        <w:tc>
          <w:tcPr>
            <w:tcW w:type="dxa" w:w="38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Deep Learning</w:t>
            </w:r>
          </w:p>
        </w:tc>
        <w:tc>
          <w:tcPr>
            <w:tcW w:type="dxa" w:w="417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Model complex patterns and long-range dependencies.</w:t>
            </w:r>
          </w:p>
        </w:tc>
      </w:tr>
      <w:tr>
        <w:trPr>
          <w:cantSplit/>
        </w:trPr>
        <w:tc>
          <w:tcPr>
            <w:tcW w:type="dxa" w:w="10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5"/>
              </w:rPr>
              <w:t xml:space="preserve">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08</w:t>
            </w:r>
          </w:p>
        </w:tc>
        <w:tc>
          <w:tcPr>
            <w:tcW w:type="dxa" w:w="1007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70-80</w:t>
            </w:r>
          </w:p>
        </w:tc>
        <w:tc>
          <w:tcPr>
            <w:tcW w:type="dxa" w:w="38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Ensembling &amp; Uncertainty</w:t>
            </w:r>
          </w:p>
        </w:tc>
        <w:tc>
          <w:tcPr>
            <w:tcW w:type="dxa" w:w="417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Increase stability and deliver calibrated confidence ranges.</w:t>
            </w:r>
          </w:p>
        </w:tc>
      </w:tr>
      <w:tr>
        <w:trPr>
          <w:cantSplit/>
        </w:trPr>
        <w:tc>
          <w:tcPr>
            <w:tcW w:type="dxa" w:w="10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5"/>
              </w:rPr>
              <w:t xml:space="preserve">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09</w:t>
            </w:r>
          </w:p>
        </w:tc>
        <w:tc>
          <w:tcPr>
            <w:tcW w:type="dxa" w:w="1007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80-90</w:t>
            </w:r>
          </w:p>
        </w:tc>
        <w:tc>
          <w:tcPr>
            <w:tcW w:type="dxa" w:w="381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Evaluation, Backtesting &amp; Selection</w:t>
            </w:r>
          </w:p>
        </w:tc>
        <w:tc>
          <w:tcPr>
            <w:tcW w:type="dxa" w:w="417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Select the strongest model through scientific comparison.</w:t>
            </w:r>
          </w:p>
        </w:tc>
      </w:tr>
      <w:tr>
        <w:trPr>
          <w:cantSplit/>
        </w:trPr>
        <w:tc>
          <w:tcPr>
            <w:tcW w:type="dxa" w:w="10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5"/>
              </w:rPr>
              <w:t xml:space="preserve">10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10</w:t>
            </w:r>
          </w:p>
        </w:tc>
        <w:tc>
          <w:tcPr>
            <w:tcW w:type="dxa" w:w="1007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90-100</w:t>
            </w:r>
          </w:p>
        </w:tc>
        <w:tc>
          <w:tcPr>
            <w:tcW w:type="dxa" w:w="381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Dashboard, Deployment &amp; Monitoring</w:t>
            </w:r>
          </w:p>
        </w:tc>
        <w:tc>
          <w:tcPr>
            <w:tcW w:type="dxa" w:w="417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Visualize, alert, supervise, and retrain in production.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E8F7F6" w:val="clear"/>
            <w:tcBorders>
              <w:top w:val="single" w:sz="8" w:space="0" w:color="00A9A5"/>
              <w:left w:val="single" w:sz="8" w:space="0" w:color="00A9A5"/>
              <w:bottom w:val="single" w:sz="8" w:space="0" w:color="00A9A5"/>
              <w:right w:val="single" w:sz="8" w:space="0" w:color="00A9A5"/>
              <w:insideH w:val="single" w:sz="8" w:space="0" w:color="00A9A5"/>
              <w:insideV w:val="single" w:sz="8" w:space="0" w:color="00A9A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28"/>
              </w:rPr>
              <w:t>★</w:t>
            </w:r>
          </w:p>
        </w:tc>
        <w:tc>
          <w:tcPr>
            <w:tcW w:type="dxa" w:w="9244"/>
            <w:shd w:fill="E8F7F6" w:val="clear"/>
            <w:tcBorders>
              <w:top w:val="single" w:sz="8" w:space="0" w:color="00A9A5"/>
              <w:left w:val="single" w:sz="8" w:space="0" w:color="00A9A5"/>
              <w:bottom w:val="single" w:sz="8" w:space="0" w:color="00A9A5"/>
              <w:right w:val="single" w:sz="8" w:space="0" w:color="00A9A5"/>
              <w:insideH w:val="single" w:sz="8" w:space="0" w:color="00A9A5"/>
              <w:insideV w:val="single" w:sz="8" w:space="0" w:color="00A9A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00A9A5"/>
                <w:sz w:val="17"/>
              </w:rPr>
              <w:t xml:space="preserve">How to Use This Catalog: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Treat every station as a checkpoint. Complete the outputs of one phase before advancing to the next, so the final deployment is auditable, stable, and decision-ready.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008ED6"/>
        </w:pBdr>
      </w:pPr>
      <w:r>
        <w:rPr>
          <w:rFonts w:ascii="DejaVu Sans" w:hAnsi="DejaVu Sans" w:eastAsia="DejaVu Sans"/>
          <w:b/>
          <w:i w:val="0"/>
          <w:color w:val="008ED6"/>
          <w:sz w:val="27"/>
        </w:rPr>
        <w:t xml:space="preserve">■ </w:t>
      </w:r>
      <w:r>
        <w:rPr>
          <w:rFonts w:ascii="DejaVu Sans" w:hAnsi="DejaVu Sans" w:eastAsia="DejaVu Sans"/>
          <w:b/>
          <w:i w:val="0"/>
          <w:color w:val="008ED6"/>
          <w:sz w:val="21"/>
        </w:rPr>
        <w:t xml:space="preserve">PHASE 1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Problem Definition &amp; Data Architecture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008ED6"/>
          <w:sz w:val="17"/>
        </w:rPr>
        <w:t>01-10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01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Define the business / scientific problem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Forecasting, anomaly detection, classification, or optimization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Precise problem statement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02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Define the target variable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yₜ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Named and documented target column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03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Set the forecast horizon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h and ŷₜ₊ₕ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 horizon specification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04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Set data frequency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Minute, hour, day, week, month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Declared temporal frequency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05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Standardize the time key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 ∈ {t₁, t₂, …, tₙ}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Valid and ordered time index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06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List auxiliary features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Xₜ = [x₁,ₜ, …, xₚ,ₜ]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Feature inventory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07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Identify future-data leakage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Anti-leakage filters and feature timing audit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No future information in training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08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Design the storage architecture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Database, file lake, or data warehouse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Trusted data source and storage design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09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09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Define the data contract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Schema, data type, frequency, and unit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Data contract / schema agreement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10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Build the initial baseline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Naive Forecast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Benchmark performance reference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FBEAF1" w:val="clear"/>
            <w:tcBorders>
              <w:top w:val="single" w:sz="8" w:space="0" w:color="D8457E"/>
              <w:left w:val="single" w:sz="8" w:space="0" w:color="D8457E"/>
              <w:bottom w:val="single" w:sz="8" w:space="0" w:color="D8457E"/>
              <w:right w:val="single" w:sz="8" w:space="0" w:color="D8457E"/>
              <w:insideH w:val="single" w:sz="8" w:space="0" w:color="D8457E"/>
              <w:insideV w:val="single" w:sz="8" w:space="0" w:color="D8457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28"/>
              </w:rPr>
              <w:t>⚠</w:t>
            </w:r>
          </w:p>
        </w:tc>
        <w:tc>
          <w:tcPr>
            <w:tcW w:type="dxa" w:w="9244"/>
            <w:shd w:fill="FBEAF1" w:val="clear"/>
            <w:tcBorders>
              <w:top w:val="single" w:sz="8" w:space="0" w:color="D8457E"/>
              <w:left w:val="single" w:sz="8" w:space="0" w:color="D8457E"/>
              <w:bottom w:val="single" w:sz="8" w:space="0" w:color="D8457E"/>
              <w:right w:val="single" w:sz="8" w:space="0" w:color="D8457E"/>
              <w:insideH w:val="single" w:sz="8" w:space="0" w:color="D8457E"/>
              <w:insideV w:val="single" w:sz="8" w:space="0" w:color="D8457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D8457E"/>
                <w:sz w:val="17"/>
              </w:rPr>
              <w:t xml:space="preserve">Golden Rule of Phase 1: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Do not build an AI model before the target, horizon, frequency, data type, and success criterion are explicitly defined.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A9A5"/>
        </w:pBdr>
      </w:pPr>
      <w:r>
        <w:rPr>
          <w:rFonts w:ascii="DejaVu Sans" w:hAnsi="DejaVu Sans" w:eastAsia="DejaVu Sans"/>
          <w:b/>
          <w:i w:val="0"/>
          <w:color w:val="00A9A5"/>
          <w:sz w:val="27"/>
        </w:rPr>
        <w:t xml:space="preserve">◆ </w:t>
      </w:r>
      <w:r>
        <w:rPr>
          <w:rFonts w:ascii="DejaVu Sans" w:hAnsi="DejaVu Sans" w:eastAsia="DejaVu Sans"/>
          <w:b/>
          <w:i w:val="0"/>
          <w:color w:val="00A9A5"/>
          <w:sz w:val="21"/>
        </w:rPr>
        <w:t xml:space="preserve">PHASE 2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Data Quality, Cleaning &amp; Validity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00A9A5"/>
          <w:sz w:val="17"/>
        </w:rPr>
        <w:t>11-20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11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Measure missing data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Missing Rate = Null Count / Total Count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Missing-data percentage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12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duplicate records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Duplicate Detection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Unique records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13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Check chronological order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t₁ &lt; t₂ &lt; … &lt; tₙ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Correct time sequence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14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time gaps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Δt = tᵢ − tᵢ₋₁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List of missing intervals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15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outliers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z = (x − μ) / σ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Outlier list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16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Run robust outlier detection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IQR = Q3 − Q1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Robust anomaly candidates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17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Complete missing values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Interpolation, Forward Fill, Kalman Filter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Completed series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18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Align temporal frequency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Resampling, Aggregation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Frequency-aligned data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19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Check initial stationarity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ADF Test, KPSS Test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Stationarity status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20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Score data quality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Q = w₁C + w₂A + w₃T + w₄V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Data quality score: 0-100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00A9A5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Recommended Data-Quality Dimensions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2880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Dimension</w:t>
            </w:r>
          </w:p>
        </w:tc>
        <w:tc>
          <w:tcPr>
            <w:tcW w:type="dxa" w:w="7200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Completeness</w:t>
            </w:r>
          </w:p>
        </w:tc>
        <w:tc>
          <w:tcPr>
            <w:tcW w:type="dxa" w:w="720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How fully the required data is available.</w:t>
            </w:r>
          </w:p>
        </w:tc>
      </w:tr>
      <w:tr>
        <w:trPr>
          <w:cantSplit/>
        </w:trPr>
        <w:tc>
          <w:tcPr>
            <w:tcW w:type="dxa" w:w="28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Accuracy</w:t>
            </w:r>
          </w:p>
        </w:tc>
        <w:tc>
          <w:tcPr>
            <w:tcW w:type="dxa" w:w="720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How correct and reliable the values are.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Timeliness</w:t>
            </w:r>
          </w:p>
        </w:tc>
        <w:tc>
          <w:tcPr>
            <w:tcW w:type="dxa" w:w="720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How promptly the data arrives and becomes usable.</w:t>
            </w:r>
          </w:p>
        </w:tc>
      </w:tr>
      <w:tr>
        <w:trPr>
          <w:cantSplit/>
        </w:trPr>
        <w:tc>
          <w:tcPr>
            <w:tcW w:type="dxa" w:w="28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Consistency</w:t>
            </w:r>
          </w:p>
        </w:tc>
        <w:tc>
          <w:tcPr>
            <w:tcW w:type="dxa" w:w="720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Whether values agree across related columns and sources.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Validity</w:t>
            </w:r>
          </w:p>
        </w:tc>
        <w:tc>
          <w:tcPr>
            <w:tcW w:type="dxa" w:w="7200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Whether values conform to permitted domains and rules.</w:t>
            </w:r>
          </w:p>
        </w:tc>
      </w:tr>
      <w:tr>
        <w:trPr>
          <w:cantSplit/>
        </w:trPr>
        <w:tc>
          <w:tcPr>
            <w:tcW w:type="dxa" w:w="288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Uniqueness</w:t>
            </w:r>
          </w:p>
        </w:tc>
        <w:tc>
          <w:tcPr>
            <w:tcW w:type="dxa" w:w="7200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Whether duplicate records are absent.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6E5CC4"/>
        </w:pBdr>
      </w:pPr>
      <w:r>
        <w:rPr>
          <w:rFonts w:ascii="DejaVu Sans" w:hAnsi="DejaVu Sans" w:eastAsia="DejaVu Sans"/>
          <w:b/>
          <w:i w:val="0"/>
          <w:color w:val="6E5CC4"/>
          <w:sz w:val="27"/>
        </w:rPr>
        <w:t xml:space="preserve">● </w:t>
      </w:r>
      <w:r>
        <w:rPr>
          <w:rFonts w:ascii="DejaVu Sans" w:hAnsi="DejaVu Sans" w:eastAsia="DejaVu Sans"/>
          <w:b/>
          <w:i w:val="0"/>
          <w:color w:val="6E5CC4"/>
          <w:sz w:val="21"/>
        </w:rPr>
        <w:t xml:space="preserve">PHASE 3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Exploratory Time-Series Analysis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6E5CC4"/>
          <w:sz w:val="17"/>
        </w:rPr>
        <w:t>21-30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21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Produce descriptive statistics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μ, σ, min, max, median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Overall data profile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22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Assess variability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CV = σ / μ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Volatility / variation intensity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23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trend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yₜ = β₀ + β₁t + εₜ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Upward, downward, or flat trend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24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Decompose the series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yₜ = Tₜ + Sₜ + Rₜ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Trend, seasonal, and residual components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25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Analyze seasonality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STL Decomposition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Seasonal pattern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26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Inspect autocorrelation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ACF: ρₖ = Cov(yₜ, yₜ₋ₖ) / Var(yₜ)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Autocorrelation structure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27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Inspect partial autocorrelation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PACF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Appropriate lag order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28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Analyze temporal relationships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Pearson, Spearman, Cross-Correlation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Correlation with auxiliary variables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29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29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regime changes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Change Point Detection, CUSUM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Structural change points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30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Score anomalies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z-score, STL Residual, Isolation Forest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Anomaly score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6E5CC4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Time-Series Decomposition Formulas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3168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Model / Concept</w:t>
            </w:r>
          </w:p>
        </w:tc>
        <w:tc>
          <w:tcPr>
            <w:tcW w:type="dxa" w:w="6768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Formula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Additive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 = Tₜ + Sₜ + Rₜ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Multiplicative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 = Tₜ × Sₜ × Rₜ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Logarithmic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log(yₜ) = log(Tₜ) + log(Sₜ) + log(Rₜ)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EF8A34"/>
        </w:pBdr>
      </w:pPr>
      <w:r>
        <w:rPr>
          <w:rFonts w:ascii="DejaVu Sans" w:hAnsi="DejaVu Sans" w:eastAsia="DejaVu Sans"/>
          <w:b/>
          <w:i w:val="0"/>
          <w:color w:val="EF8A34"/>
          <w:sz w:val="27"/>
        </w:rPr>
        <w:t xml:space="preserve">✦ </w:t>
      </w:r>
      <w:r>
        <w:rPr>
          <w:rFonts w:ascii="DejaVu Sans" w:hAnsi="DejaVu Sans" w:eastAsia="DejaVu Sans"/>
          <w:b/>
          <w:i w:val="0"/>
          <w:color w:val="EF8A34"/>
          <w:sz w:val="21"/>
        </w:rPr>
        <w:t xml:space="preserve">PHASE 4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Feature Engineering &amp; Data Preparation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EF8A34"/>
          <w:sz w:val="17"/>
        </w:rPr>
        <w:t>31-40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31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Transform the scale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log(yₜ), Box-Cox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More stable series scale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32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Apply differencing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Δyₜ = yₜ − yₜ₋₁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Trend removal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33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Apply seasonal differencing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Δₛyₜ = yₜ − yₜ₋ₛ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Seasonality removal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34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Normalize features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z = (x − μ) / σ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Comparable feature scale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35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Create lag features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Lagₖ = yₜ₋ₖ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Past-value feature set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36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Create rolling statistics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MAₜ = (1/n) Σᵢ₌₀ⁿ⁻¹ yₜ₋ᵢ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Short-term trend signals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37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Create calendar features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Day, month, season, holidays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Calendar-pattern features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38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Create Fourier features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sin(2πkt/P), cos(2πkt/P)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Smooth seasonality representation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39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39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Select important features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Mutual Information, Lasso, SHAP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Important feature subset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40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Build the final feature matrix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X = [Lag, Rolling, Calendar, Exogenous]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Model-ready data matrix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EF8A34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High-Value Feature 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2808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Feature Group</w:t>
            </w:r>
          </w:p>
        </w:tc>
        <w:tc>
          <w:tcPr>
            <w:tcW w:type="dxa" w:w="7272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Example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Temporal Lags</w:t>
            </w:r>
          </w:p>
        </w:tc>
        <w:tc>
          <w:tcPr>
            <w:tcW w:type="dxa" w:w="727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1, 2, 7, 14, or 30 previous periods.</w:t>
            </w:r>
          </w:p>
        </w:tc>
      </w:tr>
      <w:tr>
        <w:trPr>
          <w:cantSplit/>
        </w:trPr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Trend &amp; Rolling</w:t>
            </w:r>
          </w:p>
        </w:tc>
        <w:tc>
          <w:tcPr>
            <w:tcW w:type="dxa" w:w="727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Moving average, rolling slope, change ratio.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Seasonality</w:t>
            </w:r>
          </w:p>
        </w:tc>
        <w:tc>
          <w:tcPr>
            <w:tcW w:type="dxa" w:w="727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Month, weekday, hour, and Fourier terms.</w:t>
            </w:r>
          </w:p>
        </w:tc>
      </w:tr>
      <w:tr>
        <w:trPr>
          <w:cantSplit/>
        </w:trPr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Events</w:t>
            </w:r>
          </w:p>
        </w:tc>
        <w:tc>
          <w:tcPr>
            <w:tcW w:type="dxa" w:w="727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Holidays, news, promotions, campaigns.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External Drivers</w:t>
            </w:r>
          </w:p>
        </w:tc>
        <w:tc>
          <w:tcPr>
            <w:tcW w:type="dxa" w:w="727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FX rate, temperature, commodity price, market index.</w:t>
            </w:r>
          </w:p>
        </w:tc>
      </w:tr>
      <w:tr>
        <w:trPr>
          <w:cantSplit/>
        </w:trPr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Risk Signals</w:t>
            </w:r>
          </w:p>
        </w:tc>
        <w:tc>
          <w:tcPr>
            <w:tcW w:type="dxa" w:w="727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Volatility, volume, distance from mean.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1A9C5E"/>
        </w:pBdr>
      </w:pPr>
      <w:r>
        <w:rPr>
          <w:rFonts w:ascii="DejaVu Sans" w:hAnsi="DejaVu Sans" w:eastAsia="DejaVu Sans"/>
          <w:b/>
          <w:i w:val="0"/>
          <w:color w:val="1A9C5E"/>
          <w:sz w:val="27"/>
        </w:rPr>
        <w:t xml:space="preserve">◆ </w:t>
      </w:r>
      <w:r>
        <w:rPr>
          <w:rFonts w:ascii="DejaVu Sans" w:hAnsi="DejaVu Sans" w:eastAsia="DejaVu Sans"/>
          <w:b/>
          <w:i w:val="0"/>
          <w:color w:val="1A9C5E"/>
          <w:sz w:val="21"/>
        </w:rPr>
        <w:t xml:space="preserve">PHASE 5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Statistical &amp; Classical Models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1A9C5E"/>
          <w:sz w:val="17"/>
        </w:rPr>
        <w:t>41-50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41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Build a naive baseline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ŷₜ₊₁ = yₜ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Simple benchmark model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42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Apply moving-average forecast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ŷₜ₊₁ = (1/n) Σᵢ₌₀ⁿ⁻¹ yₜ₋ᵢ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Smoothed forecast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43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simple exponential smoothing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ℓₜ = αyₜ + (1−α)ℓₜ₋₁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SES level estimate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44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level + trend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Holt Linear Trend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Trend-aware forecast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45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level + trend + seasonality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Holt-Winters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Seasonal forecast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46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Fit an ARIMA model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ARIMA(p,d,q)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Univariate forecast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47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Fit a SARIMA model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SARIMA(p,d,q)(P,D,Q)ₛ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Seasonal forecast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48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exogenous drivers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SARIMAX: yₜ = f(yₜ₋₁, Xₜ, εₜ)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 with external variables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49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49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Build a state-space model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Kalman Filter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Dynamic state estimate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50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conditional variance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GARCH(1,1)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Volatility forecast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1A9C5E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Key Classical-Model Formulas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3168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Model / Concept</w:t>
            </w:r>
          </w:p>
        </w:tc>
        <w:tc>
          <w:tcPr>
            <w:tcW w:type="dxa" w:w="6768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Formula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ARIMA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φ(B)(1−B)ᵈ yₜ = θ(B)εₜ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SARIMA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Φ(Bˢ)φ(B)(1−B)ᵈ(1−Bˢ)ᴰyₜ = Θ(Bˢ)θ(B)εₜ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GARCH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σₜ² = ω + αεₜ₋₁² + βσₜ₋₁²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Kalman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 = Hxₜ + vₜ ;  xₜ = Fxₜ₋₁ + wₜ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EAF7EF" w:val="clear"/>
            <w:tcBorders>
              <w:top w:val="single" w:sz="8" w:space="0" w:color="1A9C5E"/>
              <w:left w:val="single" w:sz="8" w:space="0" w:color="1A9C5E"/>
              <w:bottom w:val="single" w:sz="8" w:space="0" w:color="1A9C5E"/>
              <w:right w:val="single" w:sz="8" w:space="0" w:color="1A9C5E"/>
              <w:insideH w:val="single" w:sz="8" w:space="0" w:color="1A9C5E"/>
              <w:insideV w:val="single" w:sz="8" w:space="0" w:color="1A9C5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28"/>
              </w:rPr>
              <w:t>★</w:t>
            </w:r>
          </w:p>
        </w:tc>
        <w:tc>
          <w:tcPr>
            <w:tcW w:type="dxa" w:w="9244"/>
            <w:shd w:fill="EAF7EF" w:val="clear"/>
            <w:tcBorders>
              <w:top w:val="single" w:sz="8" w:space="0" w:color="1A9C5E"/>
              <w:left w:val="single" w:sz="8" w:space="0" w:color="1A9C5E"/>
              <w:bottom w:val="single" w:sz="8" w:space="0" w:color="1A9C5E"/>
              <w:right w:val="single" w:sz="8" w:space="0" w:color="1A9C5E"/>
              <w:insideH w:val="single" w:sz="8" w:space="0" w:color="1A9C5E"/>
              <w:insideV w:val="single" w:sz="8" w:space="0" w:color="1A9C5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1A9C5E"/>
                <w:sz w:val="17"/>
              </w:rPr>
              <w:t xml:space="preserve">Why Classical Models Matter: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They are essential for limited data, transparent time series, interpretable forecasts, and strong baseline construction.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8ED6"/>
        </w:pBdr>
      </w:pPr>
      <w:r>
        <w:rPr>
          <w:rFonts w:ascii="DejaVu Sans" w:hAnsi="DejaVu Sans" w:eastAsia="DejaVu Sans"/>
          <w:b/>
          <w:i w:val="0"/>
          <w:color w:val="008ED6"/>
          <w:sz w:val="27"/>
        </w:rPr>
        <w:t xml:space="preserve">■ </w:t>
      </w:r>
      <w:r>
        <w:rPr>
          <w:rFonts w:ascii="DejaVu Sans" w:hAnsi="DejaVu Sans" w:eastAsia="DejaVu Sans"/>
          <w:b/>
          <w:i w:val="0"/>
          <w:color w:val="008ED6"/>
          <w:sz w:val="21"/>
        </w:rPr>
        <w:t xml:space="preserve">PHASE 6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Machine Learning for Time Series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008ED6"/>
          <w:sz w:val="17"/>
        </w:rPr>
        <w:t>51-60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51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Convert the series to supervised learning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Xₜ → yₜ₊ₕ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Supervised learning dataset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52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Build linear-regression baseline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 = Xβ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Linear model baseline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53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regularized regression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 = Σ(y−ŷ)² + λ|β|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Ridge / Lasso model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54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Train Random Forest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Bagging Trees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Nonlinear forecast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55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Train Extra Trees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Randomized Trees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Stable nonlinear model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56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Train gradient boosting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XGBoost, LightGBM, CatBoost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High-capacity forecast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57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Support Vector Regression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ε-SVR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Margin-based model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58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KNN Regression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Nearest-neighbor regression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Local model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59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59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 quantiles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Qτ(y | X)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Prediction interval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60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Optimize the model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Grid Search, Random Search, Bayesian Optimization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Selected ML model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008ED6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Core Error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3168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Model / Concept</w:t>
            </w:r>
          </w:p>
        </w:tc>
        <w:tc>
          <w:tcPr>
            <w:tcW w:type="dxa" w:w="6768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Formula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MAE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(1/n) Σ |yₜ − ŷₜ|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MSE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(1/n) Σ (yₜ − ŷₜ)²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RMSE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√[(1/n) Σ (yₜ − ŷₜ)²]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MAPE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(100/n) Σ |(yₜ − ŷₜ) / yₜ|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sMAPE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(100/n) Σ [2|yₜ − ŷₜ| / (|yₜ| + |ŷₜ|)]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D8457E"/>
        </w:pBdr>
      </w:pPr>
      <w:r>
        <w:rPr>
          <w:rFonts w:ascii="DejaVu Sans" w:hAnsi="DejaVu Sans" w:eastAsia="DejaVu Sans"/>
          <w:b/>
          <w:i w:val="0"/>
          <w:color w:val="D8457E"/>
          <w:sz w:val="27"/>
        </w:rPr>
        <w:t xml:space="preserve">✦ </w:t>
      </w:r>
      <w:r>
        <w:rPr>
          <w:rFonts w:ascii="DejaVu Sans" w:hAnsi="DejaVu Sans" w:eastAsia="DejaVu Sans"/>
          <w:b/>
          <w:i w:val="0"/>
          <w:color w:val="D8457E"/>
          <w:sz w:val="21"/>
        </w:rPr>
        <w:t xml:space="preserve">PHASE 7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Deep Learning for Complex Patterns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D8457E"/>
          <w:sz w:val="17"/>
        </w:rPr>
        <w:t>61-70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61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Create a deep baseline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MLP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Basic neural network baseline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62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recurrent networks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RNN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Short-term memory model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63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long-term dependencies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LSTM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Long short-term memory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64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a lighter recurrent model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GRU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Efficient sequence model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65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multi-scale patterns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TCN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Temporal convolutional network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66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attention mechanisms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Transformer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Long-range dependency model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67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Temporal Fusion Transformer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TFT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Interpretable multivariate model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68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specialized blocks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N-BEATS / N-HiTS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Accurate block forecasting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69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69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Predict multiple horizons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Seq2Seq Encoder-Decoder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Multi-step forecast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70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Estimate deep uncertainty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MC Dropout, Deep Ensemble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Probabilistic interval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D8457E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Key Deep-Model Formulas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3168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Model / Concept</w:t>
            </w:r>
          </w:p>
        </w:tc>
        <w:tc>
          <w:tcPr>
            <w:tcW w:type="dxa" w:w="6768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Formula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RNN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hₜ = f(Wₓxₜ + Wₕhₜ₋₁ + b)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LSTM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hₜ = LSTM(xₜ, hₜ₋₁)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TCN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 = Σᵢ₌₀ᵏ⁻¹ wᵢxₜ₋dᵢ</w:t>
            </w:r>
          </w:p>
        </w:tc>
      </w:tr>
      <w:tr>
        <w:trPr>
          <w:cantSplit/>
        </w:trPr>
        <w:tc>
          <w:tcPr>
            <w:tcW w:type="dxa" w:w="31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Attention</w:t>
            </w:r>
          </w:p>
        </w:tc>
        <w:tc>
          <w:tcPr>
            <w:tcW w:type="dxa" w:w="676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Attention(Q,K,V) = softmax(QKᵀ / √dₖ)V</w:t>
            </w:r>
          </w:p>
        </w:tc>
      </w:tr>
      <w:tr>
        <w:trPr>
          <w:cantSplit/>
        </w:trPr>
        <w:tc>
          <w:tcPr>
            <w:tcW w:type="dxa" w:w="31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Ensemble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ŷ = (1/M) Σₘ₌₁ᴹ ŷₘ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6E5CC4"/>
        </w:pBdr>
      </w:pPr>
      <w:r>
        <w:rPr>
          <w:rFonts w:ascii="DejaVu Sans" w:hAnsi="DejaVu Sans" w:eastAsia="DejaVu Sans"/>
          <w:b/>
          <w:i w:val="0"/>
          <w:color w:val="6E5CC4"/>
          <w:sz w:val="27"/>
        </w:rPr>
        <w:t xml:space="preserve">● </w:t>
      </w:r>
      <w:r>
        <w:rPr>
          <w:rFonts w:ascii="DejaVu Sans" w:hAnsi="DejaVu Sans" w:eastAsia="DejaVu Sans"/>
          <w:b/>
          <w:i w:val="0"/>
          <w:color w:val="6E5CC4"/>
          <w:sz w:val="21"/>
        </w:rPr>
        <w:t xml:space="preserve">PHASE 8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Model Ensembling, Scenarios &amp; Uncertainty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6E5CC4"/>
          <w:sz w:val="17"/>
        </w:rPr>
        <w:t>71-80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71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Generate recursive forecasts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ŷₜ₊ₕ = f(ŷₜ₊ₕ₋₁)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Multi-step forecast path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72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Generate direct forecasts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ŷₜ₊ₕ = fₕ(Xₜ)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Separate model per horizon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73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Average models with weights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ŷ = Σwᵢŷᵢ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Ensemble forecast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74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stacking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Meta-Learner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Intelligent model combination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75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Construct prediction intervals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90% interval: [Q₀.₀₅, Q₀.₉₅]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 interval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76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Calibrate with conformal prediction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[ŷ−q, ŷ+q]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Calibrated interval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77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Run Monte Carlo simulations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y⁽ᵐ⁾ₜ₊ₕ ~ P(yₜ₊ₕ)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Probabilistic scenarios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78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Reconcile hierarchical forecasts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MinT Reconciliation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Coherent hierarchy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79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79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Apply business constraints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Min / max / capacity constraints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Actionable output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80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Explain forecast drivers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SHAP, Permutation Importance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Key influencing factors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6E5CC4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Scenario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rPr>
          <w:tblHeader w:val="true"/>
        </w:trPr>
        <w:tc>
          <w:tcPr>
            <w:tcW w:type="dxa" w:w="2232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Scenario</w:t>
            </w:r>
          </w:p>
        </w:tc>
        <w:tc>
          <w:tcPr>
            <w:tcW w:type="dxa" w:w="1655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Probability</w:t>
            </w:r>
          </w:p>
        </w:tc>
        <w:tc>
          <w:tcPr>
            <w:tcW w:type="dxa" w:w="6192"/>
            <w:shd w:fill="6E5CC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Outcome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Optimistic</w:t>
            </w:r>
          </w:p>
        </w:tc>
        <w:tc>
          <w:tcPr>
            <w:tcW w:type="dxa" w:w="1655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20%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Growth above expectations.</w:t>
            </w:r>
          </w:p>
        </w:tc>
      </w:tr>
      <w:tr>
        <w:trPr>
          <w:cantSplit/>
        </w:trPr>
        <w:tc>
          <w:tcPr>
            <w:tcW w:type="dxa" w:w="223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Most Likely</w:t>
            </w:r>
          </w:p>
        </w:tc>
        <w:tc>
          <w:tcPr>
            <w:tcW w:type="dxa" w:w="1655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60%</w:t>
            </w:r>
          </w:p>
        </w:tc>
        <w:tc>
          <w:tcPr>
            <w:tcW w:type="dxa" w:w="61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The central forecast path.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Cautious</w:t>
            </w:r>
          </w:p>
        </w:tc>
        <w:tc>
          <w:tcPr>
            <w:tcW w:type="dxa" w:w="1655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15%</w:t>
            </w:r>
          </w:p>
        </w:tc>
        <w:tc>
          <w:tcPr>
            <w:tcW w:type="dxa" w:w="61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Moderate decline or volatility.</w:t>
            </w:r>
          </w:p>
        </w:tc>
      </w:tr>
      <w:tr>
        <w:trPr>
          <w:cantSplit/>
        </w:trPr>
        <w:tc>
          <w:tcPr>
            <w:tcW w:type="dxa" w:w="223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Critical</w:t>
            </w:r>
          </w:p>
        </w:tc>
        <w:tc>
          <w:tcPr>
            <w:tcW w:type="dxa" w:w="1655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5%</w:t>
            </w:r>
          </w:p>
        </w:tc>
        <w:tc>
          <w:tcPr>
            <w:tcW w:type="dxa" w:w="61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Severe shock or structural break.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EF8A34"/>
        </w:pBdr>
      </w:pPr>
      <w:r>
        <w:rPr>
          <w:rFonts w:ascii="DejaVu Sans" w:hAnsi="DejaVu Sans" w:eastAsia="DejaVu Sans"/>
          <w:b/>
          <w:i w:val="0"/>
          <w:color w:val="EF8A34"/>
          <w:sz w:val="27"/>
        </w:rPr>
        <w:t xml:space="preserve">◆ </w:t>
      </w:r>
      <w:r>
        <w:rPr>
          <w:rFonts w:ascii="DejaVu Sans" w:hAnsi="DejaVu Sans" w:eastAsia="DejaVu Sans"/>
          <w:b/>
          <w:i w:val="0"/>
          <w:color w:val="EF8A34"/>
          <w:sz w:val="21"/>
        </w:rPr>
        <w:t xml:space="preserve">PHASE 9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Evaluation, Backtesting &amp; Model Selection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EF8A34"/>
          <w:sz w:val="17"/>
        </w:rPr>
        <w:t>81-90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81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Split data in time order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Train → Validation → Test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Leakage-free time split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82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rolling-window validation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Rolling Window CV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More realistic evaluation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83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Use expanding-window validation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Expanding Window CV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Dynamic-model evaluation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84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Measure forecast error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MAE, RMSE, MAPE, sMAPE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Performance table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85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Evaluate movement direction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Accuracy, Precision, Recall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Directional performance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86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Inspect residual structure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eₜ = yₜ − ŷₜ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Residual diagnosis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87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Test residual autocorrelation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Ljung-Box Test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Model-quality signal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88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Compare models statistically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Diebold-Mariano Test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Statistical performance difference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89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89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Stress-test robustness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Sensitivity Test, Stress Test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resilience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90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Approve final model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Ranking Scorecard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Selected model</w:t>
            </w:r>
          </w:p>
        </w:tc>
      </w:tr>
    </w:tbl>
    <w:p>
      <w:pPr>
        <w:spacing w:after="0" w:before="0"/>
      </w:pPr>
    </w:p>
    <w:p>
      <w:pPr>
        <w:spacing w:before="40" w:after="30"/>
        <w:keepNext/>
      </w:pPr>
      <w:r>
        <w:rPr>
          <w:rFonts w:ascii="DejaVu Sans" w:hAnsi="DejaVu Sans" w:eastAsia="DejaVu Sans"/>
          <w:b/>
          <w:i w:val="0"/>
          <w:color w:val="EF8A34"/>
          <w:sz w:val="19"/>
        </w:rPr>
        <w:t xml:space="preserve">✦ </w:t>
      </w:r>
      <w:r>
        <w:rPr>
          <w:rFonts w:ascii="DejaVu Sans" w:hAnsi="DejaVu Sans" w:eastAsia="DejaVu Sans"/>
          <w:b/>
          <w:i w:val="0"/>
          <w:color w:val="143B5A"/>
          <w:sz w:val="19"/>
        </w:rPr>
        <w:t>Model-Scoring Formula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FFF1E5" w:val="clear"/>
            <w:tcBorders>
              <w:top w:val="single" w:sz="8" w:space="0" w:color="EF8A34"/>
              <w:left w:val="single" w:sz="8" w:space="0" w:color="EF8A34"/>
              <w:bottom w:val="single" w:sz="8" w:space="0" w:color="EF8A34"/>
              <w:right w:val="single" w:sz="8" w:space="0" w:color="EF8A34"/>
              <w:insideH w:val="single" w:sz="8" w:space="0" w:color="EF8A34"/>
              <w:insideV w:val="single" w:sz="8" w:space="0" w:color="EF8A34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28"/>
              </w:rPr>
              <w:t>Σ</w:t>
            </w:r>
          </w:p>
        </w:tc>
        <w:tc>
          <w:tcPr>
            <w:tcW w:type="dxa" w:w="9244"/>
            <w:shd w:fill="FFF1E5" w:val="clear"/>
            <w:tcBorders>
              <w:top w:val="single" w:sz="8" w:space="0" w:color="EF8A34"/>
              <w:left w:val="single" w:sz="8" w:space="0" w:color="EF8A34"/>
              <w:bottom w:val="single" w:sz="8" w:space="0" w:color="EF8A34"/>
              <w:right w:val="single" w:sz="8" w:space="0" w:color="EF8A34"/>
              <w:insideH w:val="single" w:sz="8" w:space="0" w:color="EF8A34"/>
              <w:insideV w:val="single" w:sz="8" w:space="0" w:color="EF8A34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EF8A34"/>
                <w:sz w:val="17"/>
              </w:rPr>
              <w:t xml:space="preserve">Model Score: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w₁(1 − Normalized RMSE) + w₂(1 − Normalized MAE) + w₃(Coverage) + w₄(Stability) + w₅(Interpretability)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6552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3528"/>
            <w:shd w:fill="EF8A34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Suggested Weight</w:t>
            </w:r>
          </w:p>
        </w:tc>
      </w:tr>
      <w:tr>
        <w:trPr>
          <w:cantSplit/>
        </w:trPr>
        <w:tc>
          <w:tcPr>
            <w:tcW w:type="dxa" w:w="655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Forecast accuracy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35%</w:t>
            </w:r>
          </w:p>
        </w:tc>
      </w:tr>
      <w:tr>
        <w:trPr>
          <w:cantSplit/>
        </w:trPr>
        <w:tc>
          <w:tcPr>
            <w:tcW w:type="dxa" w:w="655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Backtest stability</w:t>
            </w:r>
          </w:p>
        </w:tc>
        <w:tc>
          <w:tcPr>
            <w:tcW w:type="dxa" w:w="352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20%</w:t>
            </w:r>
          </w:p>
        </w:tc>
      </w:tr>
      <w:tr>
        <w:trPr>
          <w:cantSplit/>
        </w:trPr>
        <w:tc>
          <w:tcPr>
            <w:tcW w:type="dxa" w:w="655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Uncertainty-interval quality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15%</w:t>
            </w:r>
          </w:p>
        </w:tc>
      </w:tr>
      <w:tr>
        <w:trPr>
          <w:cantSplit/>
        </w:trPr>
        <w:tc>
          <w:tcPr>
            <w:tcW w:type="dxa" w:w="655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Execution speed</w:t>
            </w:r>
          </w:p>
        </w:tc>
        <w:tc>
          <w:tcPr>
            <w:tcW w:type="dxa" w:w="352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655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Interpretability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10%</w:t>
            </w:r>
          </w:p>
        </w:tc>
      </w:tr>
      <w:tr>
        <w:trPr>
          <w:cantSplit/>
        </w:trPr>
        <w:tc>
          <w:tcPr>
            <w:tcW w:type="dxa" w:w="655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Shock resilience</w:t>
            </w:r>
          </w:p>
        </w:tc>
        <w:tc>
          <w:tcPr>
            <w:tcW w:type="dxa" w:w="352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10%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A9A5"/>
        </w:pBdr>
      </w:pPr>
      <w:r>
        <w:rPr>
          <w:rFonts w:ascii="DejaVu Sans" w:hAnsi="DejaVu Sans" w:eastAsia="DejaVu Sans"/>
          <w:b/>
          <w:i w:val="0"/>
          <w:color w:val="00A9A5"/>
          <w:sz w:val="27"/>
        </w:rPr>
        <w:t xml:space="preserve">■ </w:t>
      </w:r>
      <w:r>
        <w:rPr>
          <w:rFonts w:ascii="DejaVu Sans" w:hAnsi="DejaVu Sans" w:eastAsia="DejaVu Sans"/>
          <w:b/>
          <w:i w:val="0"/>
          <w:color w:val="00A9A5"/>
          <w:sz w:val="21"/>
        </w:rPr>
        <w:t xml:space="preserve">PHASE 10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Dashboard, Deployment, Alerts &amp; Monitoring</w:t>
      </w:r>
    </w:p>
    <w:p>
      <w:pPr>
        <w:spacing w:after="40"/>
        <w:jc w:val="left"/>
      </w:pPr>
      <w:r>
        <w:rPr>
          <w:rFonts w:ascii="DejaVu Sans" w:hAnsi="DejaVu Sans" w:eastAsia="DejaVu Sans"/>
          <w:b/>
          <w:i w:val="0"/>
          <w:color w:val="143B5A"/>
          <w:sz w:val="17"/>
        </w:rPr>
        <w:t xml:space="preserve">Stations </w:t>
      </w:r>
      <w:r>
        <w:rPr>
          <w:rFonts w:ascii="DejaVu Sans" w:hAnsi="DejaVu Sans" w:eastAsia="DejaVu Sans"/>
          <w:b/>
          <w:i w:val="0"/>
          <w:color w:val="00A9A5"/>
          <w:sz w:val="17"/>
        </w:rPr>
        <w:t>91-100</w:t>
      </w:r>
      <w:r>
        <w:rPr>
          <w:rFonts w:ascii="DejaVu Sans" w:hAnsi="DejaVu Sans" w:eastAsia="DejaVu Sans"/>
          <w:b w:val="0"/>
          <w:i w:val="0"/>
          <w:color w:val="8896A5"/>
          <w:sz w:val="17"/>
        </w:rPr>
        <w:t xml:space="preserve">  |  </w:t>
      </w:r>
      <w:r>
        <w:rPr>
          <w:rFonts w:ascii="DejaVu Sans" w:hAnsi="DejaVu Sans" w:eastAsia="DejaVu Sans"/>
          <w:b w:val="0"/>
          <w:i/>
          <w:color w:val="667085"/>
          <w:sz w:val="16"/>
        </w:rPr>
        <w:t>Practical roadmap stage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rPr>
          <w:tblHeader w:val="true"/>
        </w:trPr>
        <w:tc>
          <w:tcPr>
            <w:tcW w:type="dxa" w:w="792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Station</w:t>
            </w:r>
          </w:p>
        </w:tc>
        <w:tc>
          <w:tcPr>
            <w:tcW w:type="dxa" w:w="2664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Operation</w:t>
            </w:r>
          </w:p>
        </w:tc>
        <w:tc>
          <w:tcPr>
            <w:tcW w:type="dxa" w:w="3671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Formula / Algorithm / Model</w:t>
            </w:r>
          </w:p>
        </w:tc>
        <w:tc>
          <w:tcPr>
            <w:tcW w:type="dxa" w:w="2808"/>
            <w:shd w:fill="00A9A5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91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91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Design the executive dashboard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KPI Dashboard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Primary dashboard view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92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92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Plot actual vs forecast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yₜ versus ŷₜ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Main series chart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93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93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Plot confidence interval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[Lₜ, Uₜ]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Uncertainty ribbon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94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94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Display anomaly alerts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Anomaly Score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Visual anomaly signals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4"/>
              </w:rPr>
              <w:t xml:space="preserve">95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95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Show model drivers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SHAP / Feature Importance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Influencing factors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4"/>
              </w:rPr>
              <w:t xml:space="preserve">96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96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Monitor accuracy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MAEₜ, RMSEₜ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Accuracy monitoring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4"/>
              </w:rPr>
              <w:t xml:space="preserve">97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97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Detect data drift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Drift Detection, KS Test, PSI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Drift alert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4"/>
              </w:rPr>
              <w:t xml:space="preserve">98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98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Define retraining triggers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Error Threshold / Drift Threshold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Retraining action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4"/>
              </w:rPr>
              <w:t xml:space="preserve">99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99</w:t>
            </w:r>
          </w:p>
        </w:tc>
        <w:tc>
          <w:tcPr>
            <w:tcW w:type="dxa" w:w="266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Version data and model</w:t>
            </w:r>
          </w:p>
        </w:tc>
        <w:tc>
          <w:tcPr>
            <w:tcW w:type="dxa" w:w="367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Model Registry</w:t>
            </w:r>
          </w:p>
        </w:tc>
        <w:tc>
          <w:tcPr>
            <w:tcW w:type="dxa" w:w="2808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Traceable version history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4"/>
              </w:rPr>
              <w:t xml:space="preserve">100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4"/>
              </w:rPr>
              <w:t>100</w:t>
            </w:r>
          </w:p>
        </w:tc>
        <w:tc>
          <w:tcPr>
            <w:tcW w:type="dxa" w:w="266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Publish management output</w:t>
            </w:r>
          </w:p>
        </w:tc>
        <w:tc>
          <w:tcPr>
            <w:tcW w:type="dxa" w:w="367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Forecast + Risk + Action</w:t>
            </w:r>
          </w:p>
        </w:tc>
        <w:tc>
          <w:tcPr>
            <w:tcW w:type="dxa" w:w="2808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4"/>
              </w:rPr>
              <w:t>Decision-ready report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00A9A5"/>
        </w:pBdr>
      </w:pPr>
      <w:r>
        <w:rPr>
          <w:rFonts w:ascii="DejaVu Sans" w:hAnsi="DejaVu Sans" w:eastAsia="DejaVu Sans"/>
          <w:b/>
          <w:i w:val="0"/>
          <w:color w:val="00A9A5"/>
          <w:sz w:val="27"/>
        </w:rPr>
        <w:t xml:space="preserve">★ </w:t>
      </w:r>
      <w:r>
        <w:rPr>
          <w:rFonts w:ascii="DejaVu Sans" w:hAnsi="DejaVu Sans" w:eastAsia="DejaVu Sans"/>
          <w:b/>
          <w:i w:val="0"/>
          <w:color w:val="00A9A5"/>
          <w:sz w:val="21"/>
        </w:rPr>
        <w:t xml:space="preserve">VISUAL DASHBOARD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Recommended Decision-Intelligence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2808"/>
            <w:tcBorders>
              <w:top w:val="single" w:sz="7" w:space="0" w:color="00A9A5"/>
              <w:left w:val="single" w:sz="7" w:space="0" w:color="00A9A5"/>
              <w:bottom w:val="single" w:sz="7" w:space="0" w:color="00A9A5"/>
              <w:right w:val="single" w:sz="7" w:space="0" w:color="00A9A5"/>
              <w:insideH w:val="single" w:sz="7" w:space="0" w:color="00A9A5"/>
              <w:insideV w:val="single" w:sz="7" w:space="0" w:color="00A9A5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00A9A5" w:val="clea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0"/>
              </w:rPr>
              <w:t>●</w:t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Data Health</w:t>
            </w:r>
          </w:p>
        </w:tc>
        <w:tc>
          <w:tcPr>
            <w:tcW w:type="dxa" w:w="7560"/>
            <w:tcBorders>
              <w:top w:val="single" w:sz="7" w:space="0" w:color="00A9A5"/>
              <w:left w:val="single" w:sz="7" w:space="0" w:color="00A9A5"/>
              <w:bottom w:val="single" w:sz="7" w:space="0" w:color="00A9A5"/>
              <w:right w:val="single" w:sz="7" w:space="0" w:color="00A9A5"/>
              <w:insideH w:val="single" w:sz="7" w:space="0" w:color="00A9A5"/>
              <w:insideV w:val="single" w:sz="7" w:space="0" w:color="00A9A5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5F7F9" w:val="clear"/>
          </w:tcPr>
          <w:p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Overall data quality: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92 / 100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Missing data: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1.8%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Outliers: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0.9%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Data-receipt delay: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3 minutes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Status: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Healthy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2808"/>
            <w:tcBorders>
              <w:top w:val="single" w:sz="7" w:space="0" w:color="008ED6"/>
              <w:left w:val="single" w:sz="7" w:space="0" w:color="008ED6"/>
              <w:bottom w:val="single" w:sz="7" w:space="0" w:color="008ED6"/>
              <w:right w:val="single" w:sz="7" w:space="0" w:color="008ED6"/>
              <w:insideH w:val="single" w:sz="7" w:space="0" w:color="008ED6"/>
              <w:insideV w:val="single" w:sz="7" w:space="0" w:color="008ED6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008ED6" w:val="clea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0"/>
              </w:rPr>
              <w:t>◆</w:t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Primary Forecast</w:t>
            </w:r>
          </w:p>
        </w:tc>
        <w:tc>
          <w:tcPr>
            <w:tcW w:type="dxa" w:w="7560"/>
            <w:tcBorders>
              <w:top w:val="single" w:sz="7" w:space="0" w:color="008ED6"/>
              <w:left w:val="single" w:sz="7" w:space="0" w:color="008ED6"/>
              <w:bottom w:val="single" w:sz="7" w:space="0" w:color="008ED6"/>
              <w:right w:val="single" w:sz="7" w:space="0" w:color="008ED6"/>
              <w:insideH w:val="single" w:sz="7" w:space="0" w:color="008ED6"/>
              <w:insideV w:val="single" w:sz="7" w:space="0" w:color="008ED6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5F7F9" w:val="clear"/>
          </w:tcPr>
          <w:p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Current value: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yₜ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Next-step forecast: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ŷₜ₊₁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Seven-step forecast: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ŷₜ₊₇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Trend: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Up / Down / Neutral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Model confidence: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84%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2808"/>
            <w:tcBorders>
              <w:top w:val="single" w:sz="7" w:space="0" w:color="D8457E"/>
              <w:left w:val="single" w:sz="7" w:space="0" w:color="D8457E"/>
              <w:bottom w:val="single" w:sz="7" w:space="0" w:color="D8457E"/>
              <w:right w:val="single" w:sz="7" w:space="0" w:color="D8457E"/>
              <w:insideH w:val="single" w:sz="7" w:space="0" w:color="D8457E"/>
              <w:insideV w:val="single" w:sz="7" w:space="0" w:color="D8457E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D8457E" w:val="clea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0"/>
              </w:rPr>
              <w:t>⚠</w:t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Uncertainty &amp; Risk</w:t>
            </w:r>
          </w:p>
        </w:tc>
        <w:tc>
          <w:tcPr>
            <w:tcW w:type="dxa" w:w="7560"/>
            <w:tcBorders>
              <w:top w:val="single" w:sz="7" w:space="0" w:color="D8457E"/>
              <w:left w:val="single" w:sz="7" w:space="0" w:color="D8457E"/>
              <w:bottom w:val="single" w:sz="7" w:space="0" w:color="D8457E"/>
              <w:right w:val="single" w:sz="7" w:space="0" w:color="D8457E"/>
              <w:insideH w:val="single" w:sz="7" w:space="0" w:color="D8457E"/>
              <w:insideV w:val="single" w:sz="7" w:space="0" w:color="D8457E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5F7F9" w:val="clear"/>
          </w:tcPr>
          <w:p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Lower bound: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Lₜ₊ₕ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Central forecast: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ŷₜ₊ₕ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Upper bound: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Uₜ₊ₕ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Volatility risk: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Low / Medium / High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Anomaly probability: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12%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2808"/>
            <w:tcBorders>
              <w:top w:val="single" w:sz="7" w:space="0" w:color="6E5CC4"/>
              <w:left w:val="single" w:sz="7" w:space="0" w:color="6E5CC4"/>
              <w:bottom w:val="single" w:sz="7" w:space="0" w:color="6E5CC4"/>
              <w:right w:val="single" w:sz="7" w:space="0" w:color="6E5CC4"/>
              <w:insideH w:val="single" w:sz="7" w:space="0" w:color="6E5CC4"/>
              <w:insideV w:val="single" w:sz="7" w:space="0" w:color="6E5CC4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6E5CC4" w:val="clea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0"/>
              </w:rPr>
              <w:t>✦</w:t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Influencing Factors</w:t>
            </w:r>
          </w:p>
        </w:tc>
        <w:tc>
          <w:tcPr>
            <w:tcW w:type="dxa" w:w="7560"/>
            <w:tcBorders>
              <w:top w:val="single" w:sz="7" w:space="0" w:color="6E5CC4"/>
              <w:left w:val="single" w:sz="7" w:space="0" w:color="6E5CC4"/>
              <w:bottom w:val="single" w:sz="7" w:space="0" w:color="6E5CC4"/>
              <w:right w:val="single" w:sz="7" w:space="0" w:color="6E5CC4"/>
              <w:insideH w:val="single" w:sz="7" w:space="0" w:color="6E5CC4"/>
              <w:insideV w:val="single" w:sz="7" w:space="0" w:color="6E5CC4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5F7F9" w:val="clear"/>
          </w:tcPr>
          <w:p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#1: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Lagged value - positive effect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#2: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Seven-period trend - positive effect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#3: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External variable - negative effect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#4: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Weekday / month - seasonal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#5: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Special event - shock factor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2808"/>
            <w:tcBorders>
              <w:top w:val="single" w:sz="7" w:space="0" w:color="EF8A34"/>
              <w:left w:val="single" w:sz="7" w:space="0" w:color="EF8A34"/>
              <w:bottom w:val="single" w:sz="7" w:space="0" w:color="EF8A34"/>
              <w:right w:val="single" w:sz="7" w:space="0" w:color="EF8A34"/>
              <w:insideH w:val="single" w:sz="7" w:space="0" w:color="EF8A34"/>
              <w:insideV w:val="single" w:sz="7" w:space="0" w:color="EF8A34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EF8A34" w:val="clea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30"/>
              </w:rPr>
              <w:t>◆</w:t>
              <w:br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16"/>
              </w:rPr>
              <w:t>Smart Alerts</w:t>
            </w:r>
          </w:p>
        </w:tc>
        <w:tc>
          <w:tcPr>
            <w:tcW w:type="dxa" w:w="7560"/>
            <w:tcBorders>
              <w:top w:val="single" w:sz="7" w:space="0" w:color="EF8A34"/>
              <w:left w:val="single" w:sz="7" w:space="0" w:color="EF8A34"/>
              <w:bottom w:val="single" w:sz="7" w:space="0" w:color="EF8A34"/>
              <w:right w:val="single" w:sz="7" w:space="0" w:color="EF8A34"/>
              <w:insideH w:val="single" w:sz="7" w:space="0" w:color="EF8A34"/>
              <w:insideV w:val="single" w:sz="7" w:space="0" w:color="EF8A34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5F7F9" w:val="clear"/>
          </w:tcPr>
          <w:p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Normal: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Model accuracy is within the expected range.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Caution: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Data volatility has increased relative to the mean.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Important: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 new trend may be forming.</w:t>
            </w:r>
            <w:r>
              <w:br/>
            </w: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 xml:space="preserve">Critical: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Severe accuracy loss or structural change detected.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8ED6"/>
        </w:pBdr>
      </w:pPr>
      <w:r>
        <w:rPr>
          <w:rFonts w:ascii="DejaVu Sans" w:hAnsi="DejaVu Sans" w:eastAsia="DejaVu Sans"/>
          <w:b/>
          <w:i w:val="0"/>
          <w:color w:val="008ED6"/>
          <w:sz w:val="27"/>
        </w:rPr>
        <w:t xml:space="preserve">✦ </w:t>
      </w:r>
      <w:r>
        <w:rPr>
          <w:rFonts w:ascii="DejaVu Sans" w:hAnsi="DejaVu Sans" w:eastAsia="DejaVu Sans"/>
          <w:b/>
          <w:i w:val="0"/>
          <w:color w:val="008ED6"/>
          <w:sz w:val="21"/>
        </w:rPr>
        <w:t xml:space="preserve">MODEL-SELECTION GUIDE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Recommended Models by Data Condition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4536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Data Condition</w:t>
            </w:r>
          </w:p>
        </w:tc>
        <w:tc>
          <w:tcPr>
            <w:tcW w:type="dxa" w:w="5544"/>
            <w:shd w:fill="008ED6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Suggested Models</w:t>
            </w:r>
          </w:p>
        </w:tc>
      </w:tr>
      <w:tr>
        <w:trPr>
          <w:cantSplit/>
        </w:trPr>
        <w:tc>
          <w:tcPr>
            <w:tcW w:type="dxa" w:w="45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Limited and simple data</w:t>
            </w:r>
          </w:p>
        </w:tc>
        <w:tc>
          <w:tcPr>
            <w:tcW w:type="dxa" w:w="554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Naive, Moving Average, ETS</w:t>
            </w:r>
          </w:p>
        </w:tc>
      </w:tr>
      <w:tr>
        <w:trPr>
          <w:cantSplit/>
        </w:trPr>
        <w:tc>
          <w:tcPr>
            <w:tcW w:type="dxa" w:w="45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Clear trend and seasonality</w:t>
            </w:r>
          </w:p>
        </w:tc>
        <w:tc>
          <w:tcPr>
            <w:tcW w:type="dxa" w:w="554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Holt-Winters, SARIMA</w:t>
            </w:r>
          </w:p>
        </w:tc>
      </w:tr>
      <w:tr>
        <w:trPr>
          <w:cantSplit/>
        </w:trPr>
        <w:tc>
          <w:tcPr>
            <w:tcW w:type="dxa" w:w="45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Important external variables</w:t>
            </w:r>
          </w:p>
        </w:tc>
        <w:tc>
          <w:tcPr>
            <w:tcW w:type="dxa" w:w="554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SARIMAX, XGBoost, LightGBM</w:t>
            </w:r>
          </w:p>
        </w:tc>
      </w:tr>
      <w:tr>
        <w:trPr>
          <w:cantSplit/>
        </w:trPr>
        <w:tc>
          <w:tcPr>
            <w:tcW w:type="dxa" w:w="45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Financial and volatile data</w:t>
            </w:r>
          </w:p>
        </w:tc>
        <w:tc>
          <w:tcPr>
            <w:tcW w:type="dxa" w:w="554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ARIMA, GARCH, LSTM, Transformer</w:t>
            </w:r>
          </w:p>
        </w:tc>
      </w:tr>
      <w:tr>
        <w:trPr>
          <w:cantSplit/>
        </w:trPr>
        <w:tc>
          <w:tcPr>
            <w:tcW w:type="dxa" w:w="45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Multivariate data</w:t>
            </w:r>
          </w:p>
        </w:tc>
        <w:tc>
          <w:tcPr>
            <w:tcW w:type="dxa" w:w="554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CatBoost, LightGBM, TFT</w:t>
            </w:r>
          </w:p>
        </w:tc>
      </w:tr>
      <w:tr>
        <w:trPr>
          <w:cantSplit/>
        </w:trPr>
        <w:tc>
          <w:tcPr>
            <w:tcW w:type="dxa" w:w="45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Large data with long-term patterns</w:t>
            </w:r>
          </w:p>
        </w:tc>
        <w:tc>
          <w:tcPr>
            <w:tcW w:type="dxa" w:w="554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TCN, Transformer, N-HiTS</w:t>
            </w:r>
          </w:p>
        </w:tc>
      </w:tr>
      <w:tr>
        <w:trPr>
          <w:cantSplit/>
        </w:trPr>
        <w:tc>
          <w:tcPr>
            <w:tcW w:type="dxa" w:w="45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Intermittent demand</w:t>
            </w:r>
          </w:p>
        </w:tc>
        <w:tc>
          <w:tcPr>
            <w:tcW w:type="dxa" w:w="554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Croston, TSB</w:t>
            </w:r>
          </w:p>
        </w:tc>
      </w:tr>
      <w:tr>
        <w:trPr>
          <w:cantSplit/>
        </w:trPr>
        <w:tc>
          <w:tcPr>
            <w:tcW w:type="dxa" w:w="45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Need for prediction intervals</w:t>
            </w:r>
          </w:p>
        </w:tc>
        <w:tc>
          <w:tcPr>
            <w:tcW w:type="dxa" w:w="554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Quantile Regression, Conformal Prediction</w:t>
            </w:r>
          </w:p>
        </w:tc>
      </w:tr>
      <w:tr>
        <w:trPr>
          <w:cantSplit/>
        </w:trPr>
        <w:tc>
          <w:tcPr>
            <w:tcW w:type="dxa" w:w="45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Hierarchical structure</w:t>
            </w:r>
          </w:p>
        </w:tc>
        <w:tc>
          <w:tcPr>
            <w:tcW w:type="dxa" w:w="554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MinT, Hierarchical Forecasting</w:t>
            </w:r>
          </w:p>
        </w:tc>
      </w:tr>
      <w:tr>
        <w:trPr>
          <w:cantSplit/>
        </w:trPr>
        <w:tc>
          <w:tcPr>
            <w:tcW w:type="dxa" w:w="45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High interpretability requirement</w:t>
            </w:r>
          </w:p>
        </w:tc>
        <w:tc>
          <w:tcPr>
            <w:tcW w:type="dxa" w:w="554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ETS, SARIMAX, SHAP + LightGBM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80" w:after="60" w:line="240" w:lineRule="auto"/>
        <w:keepNext/>
        <w:pBdr>
          <w:bottom w:val="single" w:sz="10" w:space="6" w:color="D8457E"/>
        </w:pBdr>
      </w:pPr>
      <w:r>
        <w:rPr>
          <w:rFonts w:ascii="DejaVu Sans" w:hAnsi="DejaVu Sans" w:eastAsia="DejaVu Sans"/>
          <w:b/>
          <w:i w:val="0"/>
          <w:color w:val="D8457E"/>
          <w:sz w:val="27"/>
        </w:rPr>
        <w:t xml:space="preserve">⚠ </w:t>
      </w:r>
      <w:r>
        <w:rPr>
          <w:rFonts w:ascii="DejaVu Sans" w:hAnsi="DejaVu Sans" w:eastAsia="DejaVu Sans"/>
          <w:b/>
          <w:i w:val="0"/>
          <w:color w:val="D8457E"/>
          <w:sz w:val="21"/>
        </w:rPr>
        <w:t xml:space="preserve">CRITICAL SCIENTIFIC STANDARDS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Non-Negotiable Rules for Reliable Forecasting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rPr>
          <w:tblHeader w:val="true"/>
        </w:trPr>
        <w:tc>
          <w:tcPr>
            <w:tcW w:type="dxa" w:w="792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2951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Scientific Principle</w:t>
            </w:r>
          </w:p>
        </w:tc>
        <w:tc>
          <w:tcPr>
            <w:tcW w:type="dxa" w:w="6336"/>
            <w:shd w:fill="D8457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What It Means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01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01</w:t>
            </w:r>
          </w:p>
        </w:tc>
        <w:tc>
          <w:tcPr>
            <w:tcW w:type="dxa" w:w="295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No information leakage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Future data must never enter model training or feature generation.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02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02</w:t>
            </w:r>
          </w:p>
        </w:tc>
        <w:tc>
          <w:tcPr>
            <w:tcW w:type="dxa" w:w="295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Time-aware splitting</w:t>
            </w:r>
          </w:p>
        </w:tc>
        <w:tc>
          <w:tcPr>
            <w:tcW w:type="dxa" w:w="63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Do not randomly split time-series data like ordinary IID data.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03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03</w:t>
            </w:r>
          </w:p>
        </w:tc>
        <w:tc>
          <w:tcPr>
            <w:tcW w:type="dxa" w:w="295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Mandatory backtesting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The model must be tested on historical periods.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04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04</w:t>
            </w:r>
          </w:p>
        </w:tc>
        <w:tc>
          <w:tcPr>
            <w:tcW w:type="dxa" w:w="295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Keep the simple baseline</w:t>
            </w:r>
          </w:p>
        </w:tc>
        <w:tc>
          <w:tcPr>
            <w:tcW w:type="dxa" w:w="63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 complex model must prove it outperforms the naive benchmark.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05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05</w:t>
            </w:r>
          </w:p>
        </w:tc>
        <w:tc>
          <w:tcPr>
            <w:tcW w:type="dxa" w:w="295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Always show uncertainty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 single point forecast alone is not sufficient for decisions.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06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06</w:t>
            </w:r>
          </w:p>
        </w:tc>
        <w:tc>
          <w:tcPr>
            <w:tcW w:type="dxa" w:w="295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Retrain when behavior changes</w:t>
            </w:r>
          </w:p>
        </w:tc>
        <w:tc>
          <w:tcPr>
            <w:tcW w:type="dxa" w:w="63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Time-series behavior can shift; retraining is essential.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07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07</w:t>
            </w:r>
          </w:p>
        </w:tc>
        <w:tc>
          <w:tcPr>
            <w:tcW w:type="dxa" w:w="2951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Explain the result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Decision-makers need to understand why the model produced its output.</w:t>
            </w:r>
          </w:p>
        </w:tc>
      </w:tr>
      <w:tr>
        <w:trPr>
          <w:cantSplit/>
        </w:trPr>
        <w:tc>
          <w:tcPr>
            <w:tcW w:type="dxa" w:w="792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08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08</w:t>
            </w:r>
          </w:p>
        </w:tc>
        <w:tc>
          <w:tcPr>
            <w:tcW w:type="dxa" w:w="2951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43B5A"/>
                <w:sz w:val="15"/>
              </w:rPr>
              <w:t>Detect drift and accuracy loss early</w:t>
            </w:r>
          </w:p>
        </w:tc>
        <w:tc>
          <w:tcPr>
            <w:tcW w:type="dxa" w:w="633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Accuracy deterioration and drift require early warning.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1A9C5E"/>
        </w:pBdr>
      </w:pPr>
      <w:r>
        <w:rPr>
          <w:rFonts w:ascii="DejaVu Sans" w:hAnsi="DejaVu Sans" w:eastAsia="DejaVu Sans"/>
          <w:b/>
          <w:i w:val="0"/>
          <w:color w:val="1A9C5E"/>
          <w:sz w:val="27"/>
        </w:rPr>
        <w:t xml:space="preserve">■ </w:t>
      </w:r>
      <w:r>
        <w:rPr>
          <w:rFonts w:ascii="DejaVu Sans" w:hAnsi="DejaVu Sans" w:eastAsia="DejaVu Sans"/>
          <w:b/>
          <w:i w:val="0"/>
          <w:color w:val="1A9C5E"/>
          <w:sz w:val="21"/>
        </w:rPr>
        <w:t xml:space="preserve">STANDARD DELIVERY PACKAGE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What a Professional Forecasting System Must Deliver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rPr>
          <w:tblHeader w:val="true"/>
        </w:trPr>
        <w:tc>
          <w:tcPr>
            <w:tcW w:type="dxa" w:w="3384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Output Component</w:t>
            </w:r>
          </w:p>
        </w:tc>
        <w:tc>
          <w:tcPr>
            <w:tcW w:type="dxa" w:w="6696"/>
            <w:shd w:fill="1A9C5E" w:val="clear"/>
            <w:tcBorders>
              <w:top w:val="single" w:sz="5" w:space="0" w:color="BBC7D4"/>
              <w:left w:val="single" w:sz="5" w:space="0" w:color="BBC7D4"/>
              <w:bottom w:val="single" w:sz="5" w:space="0" w:color="BBC7D4"/>
              <w:right w:val="single" w:sz="5" w:space="0" w:color="BBC7D4"/>
              <w:insideH w:val="single" w:sz="5" w:space="0" w:color="BBC7D4"/>
              <w:insideV w:val="single" w:sz="5" w:space="0" w:color="BBC7D4"/>
            </w:tcBorders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15"/>
              </w:rPr>
              <w:t>Description</w:t>
            </w:r>
          </w:p>
        </w:tc>
      </w:tr>
      <w:tr>
        <w:trPr>
          <w:cantSplit/>
        </w:trPr>
        <w:tc>
          <w:tcPr>
            <w:tcW w:type="dxa" w:w="338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Central Forecast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Expected future value.</w:t>
            </w:r>
          </w:p>
        </w:tc>
      </w:tr>
      <w:tr>
        <w:trPr>
          <w:cantSplit/>
        </w:trPr>
        <w:tc>
          <w:tcPr>
            <w:tcW w:type="dxa" w:w="338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A9A5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Confidence Interval</w:t>
            </w:r>
          </w:p>
        </w:tc>
        <w:tc>
          <w:tcPr>
            <w:tcW w:type="dxa" w:w="669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Lower and upper forecast bounds.</w:t>
            </w:r>
          </w:p>
        </w:tc>
      </w:tr>
      <w:tr>
        <w:trPr>
          <w:cantSplit/>
        </w:trPr>
        <w:tc>
          <w:tcPr>
            <w:tcW w:type="dxa" w:w="338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Scenarios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Optimistic, most likely, cautious, and critical paths.</w:t>
            </w:r>
          </w:p>
        </w:tc>
      </w:tr>
      <w:tr>
        <w:trPr>
          <w:cantSplit/>
        </w:trPr>
        <w:tc>
          <w:tcPr>
            <w:tcW w:type="dxa" w:w="338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Alerts</w:t>
            </w:r>
          </w:p>
        </w:tc>
        <w:tc>
          <w:tcPr>
            <w:tcW w:type="dxa" w:w="669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Anomaly, trend break, and accuracy-degradation signals.</w:t>
            </w:r>
          </w:p>
        </w:tc>
      </w:tr>
      <w:tr>
        <w:trPr>
          <w:cantSplit/>
        </w:trPr>
        <w:tc>
          <w:tcPr>
            <w:tcW w:type="dxa" w:w="338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1A9C5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Forecast Drivers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Model variables that explain the prediction.</w:t>
            </w:r>
          </w:p>
        </w:tc>
      </w:tr>
      <w:tr>
        <w:trPr>
          <w:cantSplit/>
        </w:trPr>
        <w:tc>
          <w:tcPr>
            <w:tcW w:type="dxa" w:w="338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Executive Chart</w:t>
            </w:r>
          </w:p>
        </w:tc>
        <w:tc>
          <w:tcPr>
            <w:tcW w:type="dxa" w:w="669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Actual trend, forecast, and uncertainty interval.</w:t>
            </w:r>
          </w:p>
        </w:tc>
      </w:tr>
      <w:tr>
        <w:trPr>
          <w:cantSplit/>
        </w:trPr>
        <w:tc>
          <w:tcPr>
            <w:tcW w:type="dxa" w:w="338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D8457E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Model Score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Accuracy, stability, speed, and interpretability.</w:t>
            </w:r>
          </w:p>
        </w:tc>
      </w:tr>
      <w:tr>
        <w:trPr>
          <w:cantSplit/>
        </w:trPr>
        <w:tc>
          <w:tcPr>
            <w:tcW w:type="dxa" w:w="3384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6E5CC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Retraining Status</w:t>
            </w:r>
          </w:p>
        </w:tc>
        <w:tc>
          <w:tcPr>
            <w:tcW w:type="dxa" w:w="6696"/>
            <w:shd w:fill="F5F7F9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Whether retraining is required.</w:t>
            </w:r>
          </w:p>
        </w:tc>
      </w:tr>
      <w:tr>
        <w:trPr>
          <w:cantSplit/>
        </w:trPr>
        <w:tc>
          <w:tcPr>
            <w:tcW w:type="dxa" w:w="3384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EF8A34"/>
                <w:sz w:val="16"/>
              </w:rPr>
              <w:t xml:space="preserve">● </w:t>
            </w:r>
            <w:r>
              <w:rPr>
                <w:rFonts w:ascii="DejaVu Sans" w:hAnsi="DejaVu Sans" w:eastAsia="DejaVu Sans"/>
                <w:b/>
                <w:i w:val="0"/>
                <w:color w:val="1B2936"/>
                <w:sz w:val="15"/>
              </w:rPr>
              <w:t>Recommended Action</w:t>
            </w:r>
          </w:p>
        </w:tc>
        <w:tc>
          <w:tcPr>
            <w:tcW w:type="dxa" w:w="6696"/>
            <w:shd w:fill="FFFFFF" w:val="clear"/>
            <w:tcBorders>
              <w:top w:val="single" w:sz="4" w:space="0" w:color="C8D2DB"/>
              <w:left w:val="single" w:sz="4" w:space="0" w:color="C8D2DB"/>
              <w:bottom w:val="single" w:sz="4" w:space="0" w:color="C8D2DB"/>
              <w:right w:val="single" w:sz="4" w:space="0" w:color="C8D2DB"/>
              <w:insideH w:val="single" w:sz="4" w:space="0" w:color="C8D2DB"/>
              <w:insideV w:val="single" w:sz="4" w:space="0" w:color="C8D2DB"/>
            </w:tcBorders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B2936"/>
                <w:sz w:val="15"/>
              </w:rPr>
              <w:t>Actionable decision based on the forecast.</w:t>
            </w:r>
          </w:p>
        </w:tc>
      </w:tr>
    </w:tbl>
    <w:p>
      <w:pPr>
        <w:spacing w:after="0" w:before="0"/>
      </w:pPr>
    </w:p>
    <w:p>
      <w:pPr>
        <w:spacing w:before="80" w:after="60" w:line="240" w:lineRule="auto"/>
        <w:keepNext/>
        <w:pBdr>
          <w:bottom w:val="single" w:sz="10" w:space="6" w:color="008ED6"/>
        </w:pBdr>
      </w:pPr>
      <w:r>
        <w:rPr>
          <w:rFonts w:ascii="DejaVu Sans" w:hAnsi="DejaVu Sans" w:eastAsia="DejaVu Sans"/>
          <w:b/>
          <w:i w:val="0"/>
          <w:color w:val="008ED6"/>
          <w:sz w:val="27"/>
        </w:rPr>
        <w:t xml:space="preserve">★ </w:t>
      </w:r>
      <w:r>
        <w:rPr>
          <w:rFonts w:ascii="DejaVu Sans" w:hAnsi="DejaVu Sans" w:eastAsia="DejaVu Sans"/>
          <w:b/>
          <w:i w:val="0"/>
          <w:color w:val="008ED6"/>
          <w:sz w:val="21"/>
        </w:rPr>
        <w:t xml:space="preserve">READY AT POINT 100  </w:t>
      </w:r>
      <w:r>
        <w:rPr>
          <w:rFonts w:ascii="DejaVu Sans" w:hAnsi="DejaVu Sans" w:eastAsia="DejaVu Sans"/>
          <w:b/>
          <w:i w:val="0"/>
          <w:color w:val="143B5A"/>
          <w:sz w:val="27"/>
        </w:rPr>
        <w:t>Definition of Operational Readiness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01.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Input data has been validated.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02.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Information leakage has been removed from data and features.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03.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At least one simple model and one advanced model have been compared.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04.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Time-based backtesting has been completed.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05.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The selected model performs better than the baseline.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06.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A reliable uncertainty interval has been produced.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07.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Error, data drift, and anomalies are monitored.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08.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A decision-intelligence dashboard is ready for the end user.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09.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Data, model, and configuration versions are registered.</w:t>
      </w:r>
    </w:p>
    <w:p>
      <w:pPr>
        <w:spacing w:after="20" w:line="240" w:lineRule="auto"/>
        <w:keepLines/>
      </w:pPr>
      <w:r>
        <w:rPr>
          <w:rFonts w:ascii="DejaVu Sans" w:hAnsi="DejaVu Sans" w:eastAsia="DejaVu Sans"/>
          <w:b/>
          <w:i w:val="0"/>
          <w:color w:val="008ED6"/>
          <w:sz w:val="16"/>
        </w:rPr>
        <w:t xml:space="preserve">10. </w:t>
      </w:r>
      <w:r>
        <w:rPr>
          <w:rFonts w:ascii="DejaVu Sans" w:hAnsi="DejaVu Sans" w:eastAsia="DejaVu Sans"/>
          <w:b/>
          <w:i w:val="0"/>
          <w:color w:val="1A9C5E"/>
          <w:sz w:val="17"/>
        </w:rPr>
        <w:t xml:space="preserve">✔ </w:t>
      </w:r>
      <w:r>
        <w:rPr>
          <w:rFonts w:ascii="DejaVu Sans" w:hAnsi="DejaVu Sans" w:eastAsia="DejaVu Sans"/>
          <w:b w:val="0"/>
          <w:i w:val="0"/>
          <w:color w:val="1B2936"/>
          <w:sz w:val="16"/>
        </w:rPr>
        <w:t>An automated or semi-automated retraining cycle is defined.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6"/>
        <w:gridCol w:w="5306"/>
      </w:tblGrid>
      <w:tr>
        <w:tc>
          <w:tcPr>
            <w:tcW w:type="dxa" w:w="691"/>
            <w:shd w:fill="EAF6FC" w:val="clear"/>
            <w:tcBorders>
              <w:top w:val="single" w:sz="8" w:space="0" w:color="008ED6"/>
              <w:left w:val="single" w:sz="8" w:space="0" w:color="008ED6"/>
              <w:bottom w:val="single" w:sz="8" w:space="0" w:color="008ED6"/>
              <w:right w:val="single" w:sz="8" w:space="0" w:color="008ED6"/>
              <w:insideH w:val="single" w:sz="8" w:space="0" w:color="008ED6"/>
              <w:insideV w:val="single" w:sz="8" w:space="0" w:color="008ED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008ED6"/>
                <w:sz w:val="28"/>
              </w:rPr>
              <w:t>✦</w:t>
            </w:r>
          </w:p>
        </w:tc>
        <w:tc>
          <w:tcPr>
            <w:tcW w:type="dxa" w:w="9244"/>
            <w:shd w:fill="EAF6FC" w:val="clear"/>
            <w:tcBorders>
              <w:top w:val="single" w:sz="8" w:space="0" w:color="008ED6"/>
              <w:left w:val="single" w:sz="8" w:space="0" w:color="008ED6"/>
              <w:bottom w:val="single" w:sz="8" w:space="0" w:color="008ED6"/>
              <w:right w:val="single" w:sz="8" w:space="0" w:color="008ED6"/>
              <w:insideH w:val="single" w:sz="8" w:space="0" w:color="008ED6"/>
              <w:insideV w:val="single" w:sz="8" w:space="0" w:color="008ED6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DejaVu Sans" w:hAnsi="DejaVu Sans" w:eastAsia="DejaVu Sans"/>
                <w:b/>
                <w:i w:val="0"/>
                <w:color w:val="008ED6"/>
                <w:sz w:val="17"/>
              </w:rPr>
              <w:t xml:space="preserve">Conclusion: </w:t>
            </w:r>
            <w:r>
              <w:rPr>
                <w:rFonts w:ascii="DejaVu Sans" w:hAnsi="DejaVu Sans" w:eastAsia="DejaVu Sans"/>
                <w:b w:val="0"/>
                <w:i w:val="0"/>
                <w:color w:val="1B2936"/>
                <w:sz w:val="17"/>
              </w:rPr>
              <w:t>This roadmap transforms raw time-stamped data into a scientific forecasting system that does more than predict the future: it shows confidence, risk, the drivers behind the output, and a recommended action.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648" w:bottom="605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b w:val="0"/>
        <w:i w:val="0"/>
        <w:color w:val="667085"/>
        <w:sz w:val="13"/>
      </w:rPr>
      <w:t xml:space="preserve">Professional Time-Series Analysis &amp; Forecasting  •  English Edition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6" w:color="D4EAF6"/>
      </w:pBdr>
    </w:pPr>
    <w:r>
      <w:rPr>
        <w:rFonts w:ascii="DejaVu Sans" w:hAnsi="DejaVu Sans" w:eastAsia="DejaVu Sans"/>
        <w:b/>
        <w:i w:val="0"/>
        <w:color w:val="008ED6"/>
        <w:sz w:val="16"/>
      </w:rPr>
      <w:t xml:space="preserve">■ </w:t>
    </w:r>
    <w:r>
      <w:rPr>
        <w:rFonts w:ascii="DejaVu Sans" w:hAnsi="DejaVu Sans" w:eastAsia="DejaVu Sans"/>
        <w:b/>
        <w:i w:val="0"/>
        <w:color w:val="143B5A"/>
        <w:sz w:val="14"/>
      </w:rPr>
      <w:t>TIME-SERIES INTELLIGENCE ROADMAP</w:t>
    </w:r>
    <w:r>
      <w:rPr>
        <w:rFonts w:ascii="DejaVu Sans" w:hAnsi="DejaVu Sans" w:eastAsia="DejaVu Sans"/>
        <w:b w:val="0"/>
        <w:i w:val="0"/>
        <w:color w:val="667085"/>
        <w:sz w:val="14"/>
      </w:rPr>
      <w:t xml:space="preserve">  |  Professional 0-100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DejaVu Sans" w:hAnsi="DejaVu Sans" w:eastAsia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Time-Series Analysis &amp; Forecasting Catalog</dc:title>
  <dc:subject>A 0-100 scientific roadmap for time-series intelligence</dc:subject>
  <dc:creator>English rewrite based on supplied source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