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0"/>
        <w:jc w:val="center"/>
      </w:pPr>
      <w:r>
        <w:rPr>
          <w:rFonts w:ascii="Arial" w:cs="Arial" w:eastAsia="Arial" w:hAnsi="Arial"/>
          <w:b/>
          <w:bCs/>
          <w:sz w:val="48"/>
          <w:szCs w:val="48"/>
        </w:rPr>
        <w:t xml:space="preserve">Maritime PMS — Multi-Tenancy</w:t>
      </w:r>
    </w:p>
    <w:p>
      <w:pPr>
        <w:spacing w:after="360"/>
        <w:jc w:val="center"/>
      </w:pPr>
      <w:r>
        <w:rPr>
          <w:rFonts w:ascii="Arial" w:cs="Arial" w:eastAsia="Arial" w:hAnsi="Arial"/>
          <w:b/>
          <w:bCs/>
          <w:color w:val="2E5C8A"/>
          <w:sz w:val="36"/>
          <w:szCs w:val="36"/>
        </w:rPr>
        <w:t xml:space="preserve">Consolidated Implementation Plan</w:t>
      </w:r>
    </w:p>
    <w:p>
      <w:pPr>
        <w:spacing w:after="60"/>
        <w:jc w:val="center"/>
      </w:pPr>
      <w:r>
        <w:rPr>
          <w:i/>
          <w:iCs/>
          <w:sz w:val="24"/>
          <w:szCs w:val="24"/>
        </w:rPr>
        <w:t xml:space="preserve">Database-per-tenant · SAILERP-MFE · ship + shore</w:t>
      </w:r>
    </w:p>
    <w:p>
      <w:pPr>
        <w:spacing w:after="60"/>
        <w:jc w:val="center"/>
      </w:pPr>
      <w:r>
        <w:rPr>
          <w:sz w:val="20"/>
          <w:szCs w:val="20"/>
        </w:rPr>
        <w:t xml:space="preserve">Branch: feature/multi-tenancy   ·   Base: feature/replit-work @ 7bcc060ab</w:t>
      </w:r>
    </w:p>
    <w:p>
      <w:pPr>
        <w:spacing w:after="60"/>
        <w:jc w:val="center"/>
      </w:pPr>
      <w:r>
        <w:rPr>
          <w:color w:val="A0410D"/>
          <w:sz w:val="20"/>
          <w:szCs w:val="20"/>
        </w:rPr>
        <w:t xml:space="preserve">Status: PLAN / DOC ONLY — no implementation code in this step</w:t>
      </w:r>
    </w:p>
    <w:p>
      <w:pPr>
        <w:spacing w:after="120"/>
        <w:jc w:val="center"/>
      </w:pPr>
      <w:r>
        <w:rPr>
          <w:sz w:val="20"/>
          <w:szCs w:val="20"/>
        </w:rPr>
        <w:t xml:space="preserve">Created 2026-06-24 · updated 2026-06-25 (database_name registry + crewing-validation &amp; tenancy decisions)</w:t>
      </w:r>
    </w:p>
    <w:p>
      <w:r>
        <w:br w:type="page"/>
      </w:r>
    </w:p>
    <w:p>
      <w:pPr>
        <w:pStyle w:val="Heading1"/>
      </w:pPr>
      <w: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Document Control &amp; Sources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This is the single current build plan for making the Maritime PMS (Technical) module multi-tenant. It merges: </w:t>
      </w:r>
      <w:r>
        <w:rPr>
          <w:b/>
          <w:bCs/>
          <w:i w:val="false"/>
          <w:iCs w:val="false"/>
        </w:rPr>
        <w:t xml:space="preserve">(a)</w:t>
      </w:r>
      <w:r>
        <w:rPr>
          <w:b w:val="false"/>
          <w:bCs w:val="false"/>
          <w:i w:val="false"/>
          <w:iCs w:val="false"/>
        </w:rPr>
        <w:t xml:space="preserve"> the original Phase 0–5 plan (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docs/multi-tenant/</w:t>
      </w:r>
      <w:r>
        <w:rPr>
          <w:b w:val="false"/>
          <w:bCs w:val="false"/>
          <w:i w:val="false"/>
          <w:iCs w:val="false"/>
        </w:rPr>
        <w:t xml:space="preserve">); </w:t>
      </w:r>
      <w:r>
        <w:rPr>
          <w:b/>
          <w:bCs/>
          <w:i w:val="false"/>
          <w:iCs w:val="false"/>
        </w:rPr>
        <w:t xml:space="preserve">(b)</w:t>
      </w:r>
      <w:r>
        <w:rPr>
          <w:b w:val="false"/>
          <w:bCs w:val="false"/>
          <w:i w:val="false"/>
          <w:iCs w:val="false"/>
        </w:rPr>
        <w:t xml:space="preserve"> the 2026-06-23 re-validation gaps G1–G5 (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docs/MULTITENANCY-PLAN-REVALIDATION-2026-06-23.md</w:t>
      </w:r>
      <w:r>
        <w:rPr>
          <w:b w:val="false"/>
          <w:bCs w:val="false"/>
          <w:i w:val="false"/>
          <w:iCs w:val="false"/>
        </w:rPr>
        <w:t xml:space="preserve">); and </w:t>
      </w:r>
      <w:r>
        <w:rPr>
          <w:b/>
          <w:bCs/>
          <w:i w:val="false"/>
          <w:iCs w:val="false"/>
        </w:rPr>
        <w:t xml:space="preserve">(c)</w:t>
      </w:r>
      <w:r>
        <w:rPr>
          <w:b w:val="false"/>
          <w:bCs w:val="false"/>
          <w:i w:val="false"/>
          <w:iCs w:val="false"/>
        </w:rPr>
        <w:t xml:space="preserve"> facts confirmed 2026-06-24/25 (SAILERP installs locally on the ship;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domain</w:t>
      </w:r>
      <w:r>
        <w:rPr>
          <w:b w:val="false"/>
          <w:bCs w:val="false"/>
          <w:i w:val="false"/>
          <w:iCs w:val="false"/>
        </w:rPr>
        <w:t xml:space="preserve"> is a signed JWT claim; same-PostgreSQL database_name registry; Crewing shore-half validation).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C8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Item</w:t>
            </w:r>
          </w:p>
        </w:tc>
        <w:tc>
          <w:tcPr>
            <w:tcW w:type="dxa" w:w="6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C8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Branch</w:t>
            </w:r>
          </w:p>
        </w:tc>
        <w:tc>
          <w:tcPr>
            <w:tcW w:type="dxa" w:w="6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</w:rPr>
              <w:t xml:space="preserve">feature/multi-tenancy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— all MT work isolated here, off the daily fork merges.</w:t>
            </w:r>
          </w:p>
        </w:tc>
      </w:tr>
      <w:tr>
        <w:tc>
          <w:tcPr>
            <w:tcW w:type="dxa" w:w="2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Base</w:t>
            </w:r>
          </w:p>
        </w:tc>
        <w:tc>
          <w:tcPr>
            <w:tcW w:type="dxa" w:w="6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</w:rPr>
              <w:t xml:space="preserve">feature/replit-work @ 7bcc060ab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— latest working state.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</w:rPr>
              <w:t xml:space="preserve">replit_dev @ 9b64767cf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is the consolidated mainline.</w:t>
            </w:r>
          </w:p>
        </w:tc>
      </w:tr>
      <w:tr>
        <w:tc>
          <w:tcPr>
            <w:tcW w:type="dxa" w:w="2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tsc baseline</w:t>
            </w:r>
          </w:p>
        </w:tc>
        <w:tc>
          <w:tcPr>
            <w:tcW w:type="dxa" w:w="6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</w:rPr>
              <w:t xml:space="preserve">292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— every phase holds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</w:rPr>
              <w:t xml:space="preserve">npx tsc --noEmit ≤ 292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.</w:t>
            </w:r>
          </w:p>
        </w:tc>
      </w:tr>
      <w:tr>
        <w:tc>
          <w:tcPr>
            <w:tcW w:type="dxa" w:w="2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Reference pattern</w:t>
            </w:r>
          </w:p>
        </w:tc>
        <w:tc>
          <w:tcPr>
            <w:tcW w:type="dxa" w:w="6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Crewing (crewdevnov12) — db-per-tenant, ALS, JWT domain, same-server env-built connections. SEPARATE repo; not mixed.</w:t>
            </w:r>
          </w:p>
        </w:tc>
      </w:tr>
      <w:tr>
        <w:tc>
          <w:tcPr>
            <w:tcW w:type="dxa" w:w="2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Isolation model</w:t>
            </w:r>
          </w:p>
        </w:tc>
        <w:tc>
          <w:tcPr>
            <w:tcW w:type="dxa" w:w="6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Database-per-tenant (NOT row-level tenant_id). Correctness = tenant-resolved pool.</w:t>
            </w:r>
          </w:p>
        </w:tc>
      </w:tr>
      <w:tr>
        <w:tc>
          <w:tcPr>
            <w:tcW w:type="dxa" w:w="2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Mode switch</w:t>
            </w:r>
          </w:p>
        </w:tc>
        <w:tc>
          <w:tcPr>
            <w:tcW w:type="dxa" w:w="6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</w:rPr>
              <w:t xml:space="preserve">MASTER_DATABASE_URL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present = multi-tenant; absent = single-tenant (byte-identical to today).</w:t>
            </w:r>
          </w:p>
        </w:tc>
      </w:tr>
    </w:tbl>
    <w:p>
      <w:pPr>
        <w:spacing w:after="120"/>
      </w:pPr>
      <w:r>
        <w:rPr>
          <w:b/>
          <w:bCs/>
          <w:i w:val="false"/>
          <w:iCs w:val="false"/>
        </w:rPr>
        <w:t xml:space="preserve">Sources / credits: </w:t>
      </w:r>
      <w:r>
        <w:rPr>
          <w:b w:val="false"/>
          <w:bCs w:val="false"/>
          <w:i w:val="false"/>
          <w:iCs w:val="false"/>
        </w:rPr>
        <w:t xml:space="preserve">the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database_name</w:t>
      </w:r>
      <w:r>
        <w:rPr>
          <w:b w:val="false"/>
          <w:bCs w:val="false"/>
          <w:i w:val="false"/>
          <w:iCs w:val="false"/>
        </w:rPr>
        <w:t xml:space="preserve"> (not db_url) same-PostgreSQL model was raised by Nilesh in review; the shore-half validation + the tenant/init verification come from Datta’s Crewing implementation docs and code (see §5.3).</w:t>
      </w:r>
    </w:p>
    <w:p>
      <w:pPr>
        <w:pStyle w:val="Heading1"/>
      </w:pPr>
      <w:r>
        <w:t xml:space="preserve">2. Executive Summary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PMS is structurally ready for db-per-tenant multi-tenancy. Two former blockers are resolved: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Ship-offline identity — RESOLVED. </w:t>
      </w:r>
      <w:r>
        <w:rPr>
          <w:b w:val="false"/>
          <w:bCs w:val="false"/>
          <w:i w:val="false"/>
          <w:iCs w:val="false"/>
        </w:rPr>
        <w:t xml:space="preserve">SAILERP + Technical + Crewing install as ONE MFE unit; SAILERP runs locally on the ship, so the ship verifies tokens offline exactly as shore does. A ship install is one vessel = one company/domain, fixed per install.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Tenant key — CONFIRMED &amp; trustworthy. </w:t>
      </w:r>
      <w:r>
        <w:rPr>
          <w:b w:val="false"/>
          <w:bCs w:val="false"/>
          <w:i w:val="false"/>
          <w:iCs w:val="false"/>
        </w:rPr>
        <w:t xml:space="preserve">The SAILERP token payload is { id, domain, userType }, signed (identical to Crewing).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domain</w:t>
      </w:r>
      <w:r>
        <w:rPr>
          <w:b w:val="false"/>
          <w:bCs w:val="false"/>
          <w:i w:val="false"/>
          <w:iCs w:val="false"/>
        </w:rPr>
        <w:t xml:space="preserve"> is a verifiable tenant key end-to-end; PMS just needs to jwt.verify the token server-side and read it.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Remaining engineering, in order of risk: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i w:val="false"/>
          <w:iCs w:val="false"/>
        </w:rPr>
        <w:t xml:space="preserve">Real verified auth</w:t>
      </w:r>
      <w:r>
        <w:rPr>
          <w:b w:val="false"/>
          <w:bCs w:val="false"/>
          <w:i w:val="false"/>
          <w:iCs w:val="false"/>
        </w:rPr>
        <w:t xml:space="preserve"> — verify the SAILERP Bearer to obtain the trustworthy domain for tenant routing. (The role already arrives correctly in deployment — out of Phase 2 scope.)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i w:val="false"/>
          <w:iCs w:val="false"/>
        </w:rPr>
        <w:t xml:space="preserve">Tenant routing</w:t>
      </w:r>
      <w:r>
        <w:rPr>
          <w:b w:val="false"/>
          <w:bCs w:val="false"/>
          <w:i w:val="false"/>
          <w:iCs w:val="false"/>
        </w:rPr>
        <w:t xml:space="preserve"> — make getDb(), getPool() AND getPostgresClient() ALS-aware (G1+G2); pre-resolve the tenant pool in middleware.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i w:val="false"/>
          <w:iCs w:val="false"/>
          <w:color w:val="A0410D"/>
        </w:rPr>
        <w:t xml:space="preserve">Sync tenant-on-the-wire (G3) — HIGHEST-RISK</w:t>
      </w:r>
      <w:r>
        <w:rPr>
          <w:b w:val="false"/>
          <w:bCs w:val="false"/>
          <w:i w:val="false"/>
          <w:iCs w:val="false"/>
        </w:rPr>
        <w:t xml:space="preserve">: shore must write each ship’s data into the correct domain DB. Today the wire carries vessel but no domain. Mitigation is a fail-closed hybrid; cross-tenant write is the regression to prove against. No Crewing equivalent — our own original design (§5.3).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i w:val="false"/>
          <w:iCs w:val="false"/>
        </w:rPr>
        <w:t xml:space="preserve">Per-tenant migrations + Wah Kwong promotion gate (G5)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i w:val="false"/>
          <w:iCs w:val="false"/>
        </w:rPr>
        <w:t xml:space="preserve">Schedulers (downgraded)</w:t>
      </w:r>
      <w:r>
        <w:rPr>
          <w:b w:val="false"/>
          <w:bCs w:val="false"/>
          <w:i w:val="false"/>
          <w:iCs w:val="false"/>
        </w:rPr>
        <w:t xml:space="preserve"> — only pmsAlertEngine (+ its missing guard) and syncPruning/syncHealth need a per-tenant orchestrator.</w:t>
      </w:r>
    </w:p>
    <w:p>
      <w:pPr>
        <w:pStyle w:val="Heading1"/>
      </w:pPr>
      <w:r>
        <w:t xml:space="preserve">3. Current State (anchored to real files)</w:t>
      </w:r>
    </w:p>
    <w:p>
      <w:pPr>
        <w:pStyle w:val="Heading2"/>
      </w:pPr>
      <w:r>
        <w:t xml:space="preserve">3.1 Auth — identity is real and forwarded; the hardcoded role is a local-dev shim, not a deployed gap; what is missing is server-side token verification (for the domain)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4860"/>
      </w:tblGrid>
      <w:tr>
        <w:trPr>
          <w:tblHeader/>
        </w:trP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C8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Aspect</w:t>
            </w:r>
          </w:p>
        </w:tc>
        <w:tc>
          <w:tcPr>
            <w:tcW w:type="dxa" w:w="1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C8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Today</w:t>
            </w:r>
          </w:p>
        </w:tc>
        <w:tc>
          <w:tcPr>
            <w:tcW w:type="dxa" w:w="48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C8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Evidence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Real SAILERP identity arrives</w:t>
            </w:r>
          </w:p>
        </w:tc>
        <w:tc>
          <w:tcPr>
            <w:tcW w:type="dxa" w:w="1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7032"/>
              </w:rPr>
              <w:t xml:space="preserve">YES</w:t>
            </w:r>
          </w:p>
        </w:tc>
        <w:tc>
          <w:tcPr>
            <w:tcW w:type="dxa" w:w="48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SAILERP login writes userProfile/domain/credentials(JWT) to localStorage; AuthContext.tsx:216-332 hydrates the real user; interceptor forwards x-rank + Authorization: Bearer + x-user-* (activeRank.ts:121-127); server reads x-user-* into req.user identity fields (auth.ts:109-131).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Authorization enforced on it</w:t>
            </w:r>
          </w:p>
        </w:tc>
        <w:tc>
          <w:tcPr>
            <w:tcW w:type="dxa" w:w="1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A0410D"/>
              </w:rPr>
              <w:t xml:space="preserve">NO</w:t>
            </w:r>
          </w:p>
        </w:tc>
        <w:tc>
          <w:tcPr>
            <w:tcW w:type="dxa" w:w="48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req.user.role hardcoded "Sail Admin" (auth.ts:122); real role parked in forwardedRole, never read by requireRole (auth.ts:17-35).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Anything verified</w:t>
            </w:r>
          </w:p>
        </w:tc>
        <w:tc>
          <w:tcPr>
            <w:tcW w:type="dxa" w:w="1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A0410D"/>
              </w:rPr>
              <w:t xml:space="preserve">NO</w:t>
            </w:r>
          </w:p>
        </w:tc>
        <w:tc>
          <w:tcPr>
            <w:tcW w:type="dxa" w:w="48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No jwt.verify / jsonwebtoken / Authorization-read anywhere in server/ (grep=0). Bearer forwarded but ignored.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Mock↔real switch</w:t>
            </w:r>
          </w:p>
        </w:tc>
        <w:tc>
          <w:tcPr>
            <w:tcW w:type="dxa" w:w="1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none</w:t>
            </w:r>
          </w:p>
        </w:tc>
        <w:tc>
          <w:tcPr>
            <w:tcW w:type="dxa" w:w="48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mockAuthMiddleware mounted unconditionally (routes.ts:37); no MASTER_DATABASE_URL branch.</w:t>
            </w:r>
          </w:p>
        </w:tc>
      </w:tr>
    </w:tbl>
    <w:p>
      <w:pPr>
        <w:pStyle w:val="Heading2"/>
      </w:pPr>
      <w:r>
        <w:t xml:space="preserve">3.2 DB accessors (the routing chokepoints)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getDb()</w:t>
      </w:r>
      <w:r>
        <w:rPr>
          <w:b w:val="false"/>
          <w:bCs w:val="false"/>
          <w:i w:val="false"/>
          <w:iCs w:val="false"/>
        </w:rPr>
        <w:t xml:space="preserve"> (db.ts:33) and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getPool()</w:t>
      </w:r>
      <w:r>
        <w:rPr>
          <w:b w:val="false"/>
          <w:bCs w:val="false"/>
          <w:i w:val="false"/>
          <w:iCs w:val="false"/>
        </w:rPr>
        <w:t xml:space="preserve"> (db.ts:45) — async, via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resolvePostgres()</w:t>
      </w:r>
      <w:r>
        <w:rPr>
          <w:b w:val="false"/>
          <w:bCs w:val="false"/>
          <w:i w:val="false"/>
          <w:iCs w:val="false"/>
        </w:rPr>
        <w:t xml:space="preserve"> (postgresClient.ts:26-60), one cached pool.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getDb() usage: 581 calls (422 in postgresStorage.ts). getPool(): ~53, dominated by sync (~197 sync DB calls all funnel through getPool/getDb — no bypass).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getPostgresClient(): 29 synchronous calls across 11 repo files (defects 8, components 7, cert-surveys 8, ranks 4) — NOT addressed by the original plan (G1).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Leak path: 11 files import the eager module-level db singleton (db.ts:11-27); pool import: 0.</w:t>
      </w:r>
    </w:p>
    <w:p>
      <w:pPr>
        <w:pStyle w:val="Heading2"/>
      </w:pPr>
      <w:r>
        <w:t xml:space="preserve">3.3 Sync wire — vessel present, domain absent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Headers (all /sync/* + file chunks): Content-Type, X-Sync-Api-Key, X-Sync-Instance-Id only (syncEngine.ts:755-761).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Bodies: push {batchUuid, vesselId, oneWayRows, fieldLogs, masterRecordHints}; pull {batchUuid, vesselId, instanceId, lastCheckpoint}; initiate {instanceId, vesselId, lastCheckpoint}. No domain.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No instanceId/vesselId → domain mapping anywhere; vessels (schema.ts:77-96) &amp; fleets (:52-66) have no company/owner/domain column; sync_settings stores only instance_id + shore_url.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/sync/* is currently UNAUTHENTICATED — no auth middleware, and X-Sync-Api-Key is sent but not validated (routes.ts:10-15).</w:t>
      </w:r>
    </w:p>
    <w:p>
      <w:pPr>
        <w:pStyle w:val="Heading2"/>
      </w:pPr>
      <w:r>
        <w:t xml:space="preserve">3.4 Schedulers (already de-risked by the scheduler-redesign)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workOrderStatusRecalculator REMOVED (compute-on-read); jobDueScanner &amp; syncAutoScheduler ship-only.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Shore-relevant: pmsAlertEngine (5 min, NO re-entrancy guard, vessel-unaware) + syncPruning (24h) + syncHealth (6h, per-DB).</w:t>
      </w:r>
    </w:p>
    <w:p>
      <w:pPr>
        <w:pStyle w:val="Heading1"/>
      </w:pPr>
      <w:r>
        <w:t xml:space="preserve">4. Target Architecture</w:t>
      </w:r>
    </w:p>
    <w:p>
      <w:pPr>
        <w:spacing w:after="120"/>
      </w:pPr>
      <w:r>
        <w:rPr>
          <w:b/>
          <w:bCs/>
          <w:i w:val="false"/>
          <w:iCs w:val="false"/>
        </w:rPr>
        <w:t xml:space="preserve">Single invariant: </w:t>
      </w:r>
      <w:r>
        <w:rPr>
          <w:b w:val="false"/>
          <w:bCs w:val="false"/>
          <w:i w:val="false"/>
          <w:iCs w:val="false"/>
        </w:rPr>
        <w:t xml:space="preserve">inside any request handler,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await getDb()</w:t>
      </w:r>
      <w:r>
        <w:rPr>
          <w:b w:val="false"/>
          <w:bCs w:val="false"/>
          <w:i w:val="false"/>
          <w:iCs w:val="false"/>
        </w:rPr>
        <w:t xml:space="preserve"> (and getPool()/getPostgresClient()) returns the database for THIS request’s tenant — automatically, no parameter passing. Achieved with a per-request AsyncLocalStorage (ALS) tenant context.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Master DB</w:t>
      </w:r>
      <w:r>
        <w:rPr>
          <w:b w:val="false"/>
          <w:bCs w:val="false"/>
          <w:i w:val="false"/>
          <w:iCs w:val="false"/>
        </w:rPr>
        <w:t xml:space="preserve"> holds a tenants registry (id, domain, tuid, database_name, isActive, createdAt). One row per company.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Same PostgreSQL server</w:t>
      </w:r>
      <w:r>
        <w:rPr>
          <w:b w:val="false"/>
          <w:bCs w:val="false"/>
          <w:i w:val="false"/>
          <w:iCs w:val="false"/>
        </w:rPr>
        <w:t xml:space="preserve"> — the master DB and ALL tenant DBs live on one server. The connection manager resolves domain → database_name from the registry, then opens the pool from env-sourced SHARED credentials (host / user / password / port) + database_name. No per-tenant URL or credentials are stored. </w:t>
      </w:r>
      <w:r>
        <w:rPr>
          <w:b w:val="false"/>
          <w:bCs w:val="false"/>
          <w:i/>
          <w:iCs/>
        </w:rPr>
        <w:t xml:space="preserve">Rationale:</w:t>
      </w:r>
      <w:r>
        <w:rPr>
          <w:b w:val="false"/>
          <w:bCs w:val="false"/>
          <w:i w:val="false"/>
          <w:iCs w:val="false"/>
        </w:rPr>
        <w:t xml:space="preserve"> no host/username/password in a queryable master table (security) and one credential set in env (simplicity); same-server means database_name is all that is needed to route. An optional per-tenant infrastructure override (separate host/credentials column) can be added later if a tenant ever needs separate infra — out of scope now.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TenantConnectionManager</w:t>
      </w:r>
      <w:r>
        <w:rPr>
          <w:b w:val="false"/>
          <w:bCs w:val="false"/>
          <w:i w:val="false"/>
          <w:iCs w:val="false"/>
        </w:rPr>
        <w:t xml:space="preserve"> (lifted from Crewing, which swaps the database on the shared MASTER_DATABASE_URL): per-tenant pool cache, ALS, lazy per-tenant migration, circuit-breaker, idle eviction.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tenantMiddleware</w:t>
      </w:r>
      <w:r>
        <w:rPr>
          <w:b w:val="false"/>
          <w:bCs w:val="false"/>
          <w:i w:val="false"/>
          <w:iCs w:val="false"/>
        </w:rPr>
        <w:t xml:space="preserve"> resolves the tenant from the verified JWT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domain</w:t>
      </w:r>
      <w:r>
        <w:rPr>
          <w:b w:val="false"/>
          <w:bCs w:val="false"/>
          <w:i w:val="false"/>
          <w:iCs w:val="false"/>
        </w:rPr>
        <w:t xml:space="preserve"> claim, pre-resolves + caches the tenant pool, then runs the request inside runInTenantContext.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Ship</w:t>
      </w:r>
      <w:r>
        <w:rPr>
          <w:b w:val="false"/>
          <w:bCs w:val="false"/>
          <w:i w:val="false"/>
          <w:iCs w:val="false"/>
        </w:rPr>
        <w:t xml:space="preserve">: one fixed domain per install; local SAILERP verifies offline; routes on the JWT domain path alone (no tenant/init, no x-tenant-id header needed — §5.1); sync declares the fixed domain on the wire, shore validates fail-closed.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Single-tenant fallback</w:t>
      </w:r>
      <w:r>
        <w:rPr>
          <w:b w:val="false"/>
          <w:bCs w:val="false"/>
          <w:i w:val="false"/>
          <w:iCs w:val="false"/>
        </w:rPr>
        <w:t xml:space="preserve"> kept permanently: MASTER_DATABASE_URL unset ⇒ legacy global pool, byte-identical to today.</w:t>
      </w:r>
    </w:p>
    <w:p>
      <w:pPr>
        <w:pStyle w:val="Heading1"/>
      </w:pPr>
      <w:r>
        <w:t xml:space="preserve">5. Decisions — Settled vs Open</w:t>
      </w:r>
    </w:p>
    <w:p>
      <w:pPr>
        <w:pStyle w:val="Heading2"/>
      </w:pPr>
      <w:r>
        <w:t xml:space="preserve">5.1 Settled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C8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Decision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C8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Resolution</w:t>
            </w:r>
          </w:p>
        </w:tc>
      </w:tr>
      <w:t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Ship offline identity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7032"/>
              </w:rPr>
              <w:t xml:space="preserve">RESOLVED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— SAILERP installs locally on the ship; verifies tokens offline like shore.</w:t>
            </w:r>
          </w:p>
        </w:tc>
      </w:tr>
      <w:t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Is domain a trustworthy tenant key?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7032"/>
              </w:rPr>
              <w:t xml:space="preserve">YES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— signed JWT claim { id, domain, userType }, same as Crewing.</w:t>
            </w:r>
          </w:p>
        </w:tc>
      </w:tr>
      <w:t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How the ship gets its domain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7032"/>
              </w:rPr>
              <w:t xml:space="preserve">SAILERP-self-sourced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— seeded on import from the ship’s local SAILERP-verified domain (req.user.domain post-Phase-2 / AuthContext.domain interim). Not operator-supplied, not per-vessel recorded. See 4.x.</w:t>
            </w:r>
          </w:p>
        </w:tc>
      </w:tr>
      <w:t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Registry stores database_name (not db_url)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7032"/>
              </w:rPr>
              <w:t xml:space="preserve">SETTLED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— same-PostgreSQL server; the connection manager builds each pool from env-shared credentials + database_name. No host/user/password in the master table (security) + one env credential set (simplicity). Per-tenant infra override = optional future column, out of scope. Raised in review (Nilesh).</w:t>
            </w:r>
          </w:p>
        </w:tc>
      </w:tr>
      <w:t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Ship = one shared tenant identity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7032"/>
              </w:rPr>
              <w:t xml:space="preserve">SETTLED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— on a ship, Crewing + Technical share ONE tenant identity (one domain, one local SAILERP login). The package resolves tenant context once; both modules inherit it. Technical does NOT resolve tenancy independently of the package.</w:t>
            </w:r>
          </w:p>
        </w:tc>
      </w:tr>
      <w:t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Separate sync engines (Crewing vs Technical)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7032"/>
              </w:rPr>
              <w:t xml:space="preserve">SETTLED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— Crewing’s sync (built later) is a SEPARATE engine/channel. Technical’s Phase-4 sync-tenancy is Technical-scoped only — X-Sync-Domain carries Technical data, not Crewing’s. Crewing sync is greenfield; may later follow Technical’s pattern, but separately.</w:t>
            </w:r>
          </w:p>
        </w:tc>
      </w:tr>
      <w:t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Separate master tenant registries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7032"/>
              </w:rPr>
              <w:t xml:space="preserve">SETTLED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— Crewing and Technical use SEPARATE master tenants registries (not one shared). Implication: onboarding a tenant means registering the domain in BOTH registries — a known, accepted two-place operation; loose coupling chosen for module independence.</w:t>
            </w:r>
          </w:p>
        </w:tc>
      </w:tr>
      <w:t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No tenant/init needed on the ship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7032"/>
              </w:rPr>
              <w:t xml:space="preserve">VERIFIED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(vs Crewing code) — tenant/init only does resolveTenant(domain)→{tuid, companyName} for frontend caching; it does NOT bind/open the tenant DB. Per-request DB selection is in tenantMiddleware, which resolves the tenant from the verified JWT domain claim when no x-tenant-id header is present. The ship’s local SAILERP issues the JWT with the domain claim on every request ⇒ correct tenant-DB routing on the JWT path alone — no tenant/init, no cached x-tenant-id. The x-tenant-id header is an optional shortcut; verifyTenantBinding/tenant_mismatch fires only on the header-present path (cross-checking header vs JWT), and the header-absent path exits before it.</w:t>
            </w:r>
          </w:p>
        </w:tc>
      </w:tr>
      <w:t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Tenant identity = which claim?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</w:rPr>
              <w:t xml:space="preserve">domain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(NOT sub).</w:t>
            </w:r>
          </w:p>
        </w:tc>
      </w:tr>
      <w:t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Isolation model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Database-per-tenant; no row-level tenant_id columns.</w:t>
            </w:r>
          </w:p>
        </w:tc>
      </w:tr>
      <w:t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Single-tenant fallback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Kept permanently (same binary on ships/dev).</w:t>
            </w:r>
          </w:p>
        </w:tc>
      </w:tr>
      <w:t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Tenant per ship install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Exactly one (one vessel = one company/domain).</w:t>
            </w:r>
          </w:p>
        </w:tc>
      </w:tr>
      <w:t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Low-bandwidth sync tunables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7032"/>
              </w:rPr>
              <w:t xml:space="preserve">Seeded at provisioning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— SYNC_PUSH_BATCH_SIZE=200, SYNC_REQUEST_TIMEOUT_MS=120000 as fleet defaults into sync_settings; per-vessel overridable; shore unchanged. See 4.x.</w:t>
            </w:r>
          </w:p>
        </w:tc>
      </w:tr>
      <w:t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Reuse source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Crewing authMiddleware / tenantMiddleware / TenantConnectionManager.</w:t>
            </w:r>
          </w:p>
        </w:tc>
      </w:tr>
    </w:tbl>
    <w:p>
      <w:pPr>
        <w:spacing w:after="120"/>
      </w:pPr>
      <w:r>
        <w:rPr>
          <w:i w:val="true"/>
          <w:iCs w:val="true"/>
        </w:rPr>
        <w:t xml:space="preserve">Phase 2 scope clarified — RBAC/role is already correct in deployment (the local hardcode is a dev-only shim); Phase 2 only adds token verification for the tenant domain, and does not modify role handling.</w:t>
      </w:r>
    </w:p>
    <w:p>
      <w:pPr>
        <w:pStyle w:val="Heading2"/>
      </w:pPr>
      <w:r>
        <w:t xml:space="preserve">5.2 Still open (decide before the relevant phase)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C8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Open question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C8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Needed before</w:t>
            </w:r>
          </w:p>
        </w:tc>
      </w:tr>
      <w:t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JWT_SECRET sharing + strict-vs-soft verification of parent tokens (Crewing local=strict; 42 commits behind origin — re-pull &amp; confirm policy).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Phase 2</w:t>
            </w:r>
          </w:p>
        </w:tc>
      </w:tr>
      <w:t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Sync caller authentication: per-tenant X-Sync-Api-Key vs verifying the SAILERP token on /sync/*.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Phase 4</w:t>
            </w:r>
          </w:p>
        </w:tc>
      </w:tr>
      <w:t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Shore-side validation map: how shore records instanceId/vesselId → domain to validate the wire X-Sync-Domain (the ship self-sources its own domain; this is the SHORE check only).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Phase 4</w:t>
            </w:r>
          </w:p>
        </w:tc>
      </w:tr>
      <w:t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Confirm SAILERP co-install + token issuance in the parent/installer repo (outside this repo).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Phase 2 / cut-over</w:t>
            </w:r>
          </w:p>
        </w:tc>
      </w:tr>
      <w:t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Per-tenant infra: keep all tenant DBs on one server (current decision) vs ever needing separate infra (the optional override column).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Phase 6 / cut-over</w:t>
            </w:r>
          </w:p>
        </w:tc>
      </w:tr>
    </w:tbl>
    <w:p>
      <w:pPr>
        <w:pStyle w:val="Heading2"/>
      </w:pPr>
      <w:r>
        <w:t xml:space="preserve">5.3 Crewing validation status (proven vs our own design)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Datta’s Crewing implementation (cloud/shore only) validates the </w:t>
      </w:r>
      <w:r>
        <w:rPr>
          <w:b/>
          <w:bCs/>
          <w:i w:val="false"/>
          <w:iCs w:val="false"/>
        </w:rPr>
        <w:t xml:space="preserve">shore half</w:t>
      </w:r>
      <w:r>
        <w:rPr>
          <w:b w:val="false"/>
          <w:bCs w:val="false"/>
          <w:i w:val="false"/>
          <w:iCs w:val="false"/>
        </w:rPr>
        <w:t xml:space="preserve"> of this plan against a real, working system. The following are </w:t>
      </w:r>
      <w:r>
        <w:rPr>
          <w:b/>
          <w:bCs/>
          <w:i w:val="false"/>
          <w:iCs w:val="false"/>
        </w:rPr>
        <w:t xml:space="preserve">crewing-validated</w:t>
      </w:r>
      <w:r>
        <w:rPr>
          <w:b w:val="false"/>
          <w:bCs w:val="false"/>
          <w:i w:val="false"/>
          <w:iCs w:val="false"/>
        </w:rPr>
        <w:t xml:space="preserve"> (proven in production-grade code, not just our design):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JWT payload { id, domain, userType }; tenant = the verified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domain</w:t>
      </w:r>
      <w:r>
        <w:rPr>
          <w:b w:val="false"/>
          <w:bCs w:val="false"/>
          <w:i w:val="false"/>
          <w:iCs w:val="false"/>
        </w:rPr>
        <w:t xml:space="preserve"> claim.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runInTenantContext + AsyncLocalStorage per-request tenant context.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TenantConnectionManager with per-tenant pool cache + lazy per-tenant migration.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database_name-from-env connection build (NO db_url stored).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Permanent single-tenant fallback when MASTER_DATABASE_URL is unset.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tenant/init = resolve-only convenience; per-request routing via tenantMiddleware on the JWT-domain path.</w:t>
      </w:r>
    </w:p>
    <w:p>
      <w:pPr>
        <w:spacing w:after="120"/>
      </w:pPr>
      <w:r>
        <w:rPr>
          <w:b/>
          <w:bCs/>
          <w:i w:val="false"/>
          <w:iCs w:val="false"/>
          <w:color w:val="A0410D"/>
        </w:rPr>
        <w:t xml:space="preserve">NOT validated by Crewing — our own original design: </w:t>
      </w:r>
      <w:r>
        <w:rPr>
          <w:b w:val="false"/>
          <w:bCs w:val="false"/>
          <w:i w:val="false"/>
          <w:iCs w:val="false"/>
        </w:rPr>
        <w:t xml:space="preserve">the ship→shore SYNC layer (Phase 4) has </w:t>
      </w:r>
      <w:r>
        <w:rPr>
          <w:b/>
          <w:bCs/>
          <w:i w:val="false"/>
          <w:iCs w:val="false"/>
        </w:rPr>
        <w:t xml:space="preserve">NO Crewing equivalent</w:t>
      </w:r>
      <w:r>
        <w:rPr>
          <w:b w:val="false"/>
          <w:bCs w:val="false"/>
          <w:i w:val="false"/>
          <w:iCs w:val="false"/>
        </w:rPr>
        <w:t xml:space="preserve"> — Crewing is cloud/shore-only and has no sync engine. Phase 4 (X-Sync-Domain + fail-closed shore validation + provisioning seed) therefore remains entirely our own design and the highest-risk, unvalidated part of the plan. This is consistent with the existing cross-tenant-write merge gate (§7.2): that two-tenant proof is the substitute for the validation Crewing cannot provide here.</w:t>
      </w:r>
    </w:p>
    <w:p>
      <w:r>
        <w:br w:type="page"/>
      </w:r>
    </w:p>
    <w:p>
      <w:pPr>
        <w:pStyle w:val="Heading1"/>
      </w:pPr>
      <w:r>
        <w:t xml:space="preserve">6. Phased Build Plan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Principle: every phase is flag-gated. With MASTER_DATABASE_URL unset, the new code is dormant and behaviour is byte-identical to today. Each phase ends green only when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npx tsc --noEmit ≤ 292</w:t>
      </w:r>
      <w:r>
        <w:rPr>
          <w:b w:val="false"/>
          <w:bCs w:val="false"/>
          <w:i w:val="false"/>
          <w:iCs w:val="false"/>
        </w:rPr>
        <w:t xml:space="preserve"> and its verification plan passes. Phases extend the original 0–5 with a dedicated sync phase (the highest-risk addition).</w:t>
      </w:r>
    </w:p>
    <w:p>
      <w:pPr>
        <w:pStyle w:val="Heading2"/>
      </w:pPr>
      <w:r>
        <w:t xml:space="preserve">Phase 0 — Foundations (seam refactor)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tblHeader/>
        </w:trP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A0410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Field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A0410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Value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Risk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LOW (pure refactor, no behaviour change)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Goal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Make every DB access route through a wrappable seam; remove bypasses.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Covers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Original Phase 0 + G1 inventory</w:t>
            </w:r>
          </w:p>
        </w:tc>
      </w:tr>
    </w:tbl>
    <w:p>
      <w:pPr>
        <w:pStyle w:val="Heading3"/>
      </w:pPr>
      <w:r>
        <w:t xml:space="preserve">Changes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Refactor migration runners + initializeDatabase + ensureMaintenanceHistoryImmutability to accept an optional Pool (default = global).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Migrate the 11 module-level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import { db }</w:t>
      </w:r>
      <w:r>
        <w:rPr>
          <w:b w:val="false"/>
          <w:bCs w:val="false"/>
          <w:i w:val="false"/>
          <w:iCs w:val="false"/>
        </w:rPr>
        <w:t xml:space="preserve"> files to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await getDb()</w:t>
      </w:r>
      <w:r>
        <w:rPr>
          <w:b w:val="false"/>
          <w:bCs w:val="false"/>
          <w:i w:val="false"/>
          <w:iCs w:val="false"/>
        </w:rPr>
        <w:t xml:space="preserve"> (noon-report ×5, bulk-upload, components, chat + 2 scripts).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INVENTORY the 29 getPostgresClient() call sites — do NOT migrate them (Phase 1 makes the accessor ALS-aware); record them so none are missed.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Add CI grep: zero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import { db }</w:t>
      </w:r>
      <w:r>
        <w:rPr>
          <w:b w:val="false"/>
          <w:bCs w:val="false"/>
          <w:i w:val="false"/>
          <w:iCs w:val="false"/>
        </w:rPr>
        <w:t xml:space="preserve"> /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import { pool }</w:t>
      </w:r>
      <w:r>
        <w:rPr>
          <w:b w:val="false"/>
          <w:bCs w:val="false"/>
          <w:i w:val="false"/>
          <w:iCs w:val="false"/>
        </w:rPr>
        <w:t xml:space="preserve"> in server/; soft-deprecate the eager exports.</w:t>
      </w:r>
    </w:p>
    <w:p>
      <w:pPr>
        <w:pStyle w:val="Heading3"/>
      </w:pPr>
      <w:r>
        <w:t xml:space="preserve">Flag behaviour (off = identical to today)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No flag needed — behaviour-preserving refactor. Single-tenant deploy works identically.</w:t>
      </w:r>
    </w:p>
    <w:p>
      <w:pPr>
        <w:pStyle w:val="Heading3"/>
      </w:pPr>
      <w:r>
        <w:t xml:space="preserve">Verification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npx tsc --noEmit ≤ 292.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pg_dump --schema-only diff before/after = byte-identical (no schema change).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CI grep returns zero direct db/pool imports; app boots and serves 5 modules identically.</w:t>
      </w:r>
    </w:p>
    <w:p>
      <w:pPr>
        <w:spacing w:after="60"/>
      </w:pPr>
      <w:r>
        <w:t xml:space="preserve"/>
      </w:r>
    </w:p>
    <w:p>
      <w:pPr>
        <w:pStyle w:val="Heading2"/>
      </w:pPr>
      <w:r>
        <w:t xml:space="preserve">Phase 1 — Master DB + TenantConnectionManager + 3 ALS-aware accessors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tblHeader/>
        </w:trP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A0410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Field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A0410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Value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Risk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MEDIUM (ALS correctness)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Goal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Tenant registry + connection manager; getDb/getPool/getPostgresClient ALS-aware.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Covers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Original Phase 1 + G1 + G2</w:t>
            </w:r>
          </w:p>
        </w:tc>
      </w:tr>
    </w:tbl>
    <w:p>
      <w:pPr>
        <w:pStyle w:val="Heading3"/>
      </w:pPr>
      <w:r>
        <w:t xml:space="preserve">Changes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shared/master/schema.ts: tenants table (id, domain UNIQUE, tuid, database_name, isActive, createdAt). New MASTER_DATABASE_URL — provides the SHARED host/user/password/port for the master DB AND every tenant pool.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server/utils/asyncLocalStorage.ts: ONE shared tenant ALS ({ tuid, db, pool }). Coexists with the existing audit-actor ALS (requestContext.ts:32) — independent instances.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server/utils/tenantConnectionManager.ts (from Crewing): pool cache, resolveTenant(domain)→tuid+database_name, getTenantDb opens the pool from env-shared credentials (host/user/password/port parsed from MASTER_DATABASE_URL) + database_name — master + all tenant DBs on ONE PostgreSQL server (mirrors Crewing, which swaps the DB name on the master URL). Lazy per-tenant migration via Phase-0 pool-arg runners, runInTenantContext, circuit-breaker, idle eviction, per-tenant pool cap + LRU.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G1+G2 — make ALL THREE accessors ALS-aware: </w:t>
      </w:r>
      <w:r>
        <w:rPr>
          <w:b w:val="false"/>
          <w:bCs w:val="false"/>
          <w:i w:val="false"/>
          <w:iCs w:val="false"/>
        </w:rPr>
        <w:t xml:space="preserve">getDb()/getPool() return ctx.db/ctx.pool in tenant context else legacy; getPostgresClient() (sync) returns the ALS-cached tenant {db,pool} else the single cached client. Because tenantMiddleware (Phase 2) pre-resolves + caches the pool before next(), the 29 getPostgresClient() sites route with ZERO call-site edits.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Boot: when MASTER_DATABASE_URL set, run master migrations (tenants table) on startup.</w:t>
      </w:r>
    </w:p>
    <w:p>
      <w:pPr>
        <w:pStyle w:val="Heading3"/>
      </w:pPr>
      <w:r>
        <w:t xml:space="preserve">Flag behaviour (off = identical to today)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isMultiTenantEnabled = !!MASTER_DATABASE_URL. Unset ⇒ all three accessors take the legacy single-pool path; ALS never entered. Byte-identical to today.</w:t>
      </w:r>
    </w:p>
    <w:p>
      <w:pPr>
        <w:pStyle w:val="Heading3"/>
      </w:pPr>
      <w:r>
        <w:t xml:space="preserve">Verification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Concurrency test: 50 parallel requests under different tenant contexts each hit the right DB (ALS isolation) — show-stopper if it leaks.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getPostgresClient() inside runInTenantContext returns the tenant client; outside, the legacy client.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First getTenantDb(tuid) runs migrations; second is a no-op. tsc ≤ 292. Flag-off: data-integrity INTACT, single-tenant unchanged.</w:t>
      </w:r>
    </w:p>
    <w:p>
      <w:pPr>
        <w:spacing w:after="60"/>
      </w:pPr>
      <w:r>
        <w:t xml:space="preserve"/>
      </w:r>
    </w:p>
    <w:p>
      <w:pPr>
        <w:pStyle w:val="Heading2"/>
      </w:pPr>
      <w:r>
        <w:t xml:space="preserve">Phase 2 — Real verified auth + tenant middleware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tblHeader/>
        </w:trP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A0410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Field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A0410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Value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Risk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MEDIUM (replaces mock RBAC)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Goal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Verify the SAILERP token for the tenant domain; resolve tenant from the domain claim.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Covers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Original Phase 2 + the auth correction</w:t>
            </w:r>
          </w:p>
        </w:tc>
      </w:tr>
    </w:tbl>
    <w:p>
      <w:pPr>
        <w:pStyle w:val="Heading3"/>
      </w:pPr>
      <w:r>
        <w:t xml:space="preserve">Changes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  <w:color w:val="A0410D"/>
        </w:rPr>
        <w:t xml:space="preserve">THE AUTH CORRECTION — </w:t>
      </w:r>
      <w:r>
        <w:rPr>
          <w:b w:val="false"/>
          <w:bCs w:val="false"/>
          <w:i w:val="false"/>
          <w:iCs w:val="false"/>
        </w:rPr>
        <w:t xml:space="preserve">add server-side jwt.verify(token, JWT_SECRET) of the already-forwarded SAILERP Bearer (payload { id, domain, userType }). Read the verified domain (the tenant key).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Role handling is UNCHANGED — </w:t>
      </w:r>
      <w:r>
        <w:rPr>
          <w:b w:val="false"/>
          <w:bCs w:val="false"/>
          <w:i w:val="false"/>
          <w:iCs w:val="false"/>
        </w:rPr>
        <w:t xml:space="preserve">Phase 2 does NOT change role handling — RBAC already works in deployment via the existing SAILERP-integrated path; the local hardcode is a dev shim, left untouched. Mirror Crewing authMiddleware for token verification only (jwt.verify, AUTH_BYPASS dev-only).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Middleware order (matches Crewing index.ts): </w:t>
      </w:r>
      <w:r>
        <w:rPr>
          <w:b w:val="false"/>
          <w:bCs w:val="false"/>
          <w:i w:val="false"/>
          <w:iCs w:val="false"/>
        </w:rPr>
        <w:t xml:space="preserve">tenantMiddleware runs FIRST (resolves tenant + opens runInTenantContext), then authMiddleware. New server/middleware/tenantMiddleware.ts: resolve tenant from verified domain claim → resolveTenant → pre-resolve + CACHE the tenant pool → runInTenantContext(next).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Token-reuse optimization: </w:t>
      </w:r>
      <w:r>
        <w:rPr>
          <w:b w:val="false"/>
          <w:bCs w:val="false"/>
          <w:i w:val="false"/>
          <w:iCs w:val="false"/>
        </w:rPr>
        <w:t xml:space="preserve">if tenantMiddleware already verified the JWT (the domain-fallback path), authMiddleware reuses req.tokenData and SKIPS a duplicate jwt.verify.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Error taxonomy (adopt Crewing’s): </w:t>
      </w:r>
      <w:r>
        <w:rPr>
          <w:b w:val="false"/>
          <w:bCs w:val="false"/>
          <w:i w:val="false"/>
          <w:iCs w:val="false"/>
        </w:rPr>
        <w:t xml:space="preserve">403 invalid_tenant / tenant_inactive; 503 tenant-DB-unavailable; 401 token_expired / invalid_token; 403 tenant_mismatch.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verifyTenantBinding cross-check: </w:t>
      </w:r>
      <w:r>
        <w:rPr>
          <w:b w:val="false"/>
          <w:bCs w:val="false"/>
          <w:i w:val="false"/>
          <w:iCs w:val="false"/>
        </w:rPr>
        <w:t xml:space="preserve">guards the OPTIONAL x-tenant-id header path only — cross-checks the header tuid against the JWT domain (403 tenant_mismatch on disagreement). The header-absent JWT-domain path exits before it. Include only if Technical also supports an x-tenant-id header; the ship path does not need it.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server/middleware/exemptPaths.ts (health, tenant/init). New env: JWT_SECRET, AUTH_BYPASS (dev only). Boot branches on MASTER_DATABASE_URL: when set, mount tenant+auth chain; when unset, keep today’s mockAuthMiddleware. Mutually exclusive.</w:t>
      </w:r>
    </w:p>
    <w:p>
      <w:pPr>
        <w:pStyle w:val="Heading3"/>
      </w:pPr>
      <w:r>
        <w:t xml:space="preserve">Flag behaviour (off = identical to today)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Unset MASTER_DATABASE_URL ⇒ mockAuthMiddleware chain unchanged. With it set, every /technical/api/* requires a verified Bearer + resolvable domain; /technical/api/tenant/init exempt.</w:t>
      </w:r>
    </w:p>
    <w:p>
      <w:pPr>
        <w:pStyle w:val="Heading3"/>
      </w:pPr>
      <w:r>
        <w:t xml:space="preserve">Verification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Flag on: a valid SAILERP token resolves the correct tenant DB (domain routing). RBAC is unchanged — out of Phase 2 scope.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Header-absent request (JWT domain only) routes correctly and passes auth (no tenant_mismatch, no Missing-header 400) — matches the verified Crewing behaviour. Expired/invalid/missing token handled per the agreed strict-vs-soft policy (Open #1).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Flag off: behaviour identical to today (mock). tsc ≤ 292.</w:t>
      </w:r>
    </w:p>
    <w:p>
      <w:pPr>
        <w:spacing w:after="60"/>
      </w:pPr>
      <w:r>
        <w:t xml:space="preserve"/>
      </w:r>
    </w:p>
    <w:p>
      <w:pPr>
        <w:pStyle w:val="Heading2"/>
      </w:pPr>
      <w:r>
        <w:t xml:space="preserve">Phase 3 — Frontend tenant layer (forward the domain)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tblHeader/>
        </w:trP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A0410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Field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A0410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Value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Risk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LOW (identity already flows)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Goal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Forward the domain on normal requests; consolidate the interceptor.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Covers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Original Phase 3 (reduced — interceptor already half-done)</w:t>
            </w:r>
          </w:p>
        </w:tc>
      </w:tr>
    </w:tbl>
    <w:p>
      <w:pPr>
        <w:pStyle w:val="Heading3"/>
      </w:pPr>
      <w:r>
        <w:t xml:space="preserve">Changes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Add domain to ActiveIdentity + toActiveIdentity (activeRank.ts:12-18, AuthContext.tsx:192-203) so the interceptor forwards it (x-tenant-id) alongside x-rank + Bearer + x-user-*.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Consolidate installRankFetchInterceptor → one installApiInterceptor injecting x-rank + x-tenant-id + Authorization together.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Auth-guard → useTenantInit; missing token redirects to parent login (authToken.ts already does this outside Replit). New env: VITE_PARENT_LOGIN_URL, VITE_AUTH_BYPASS.</w:t>
      </w:r>
    </w:p>
    <w:p>
      <w:pPr>
        <w:pStyle w:val="Heading3"/>
      </w:pPr>
      <w:r>
        <w:t xml:space="preserve">Flag behaviour (off = identical to today)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With VITE_AUTH_BYPASS (or single-tenant) the app loads identically to today; the extra header is ignored by mockAuthMiddleware.</w:t>
      </w:r>
    </w:p>
    <w:p>
      <w:pPr>
        <w:pStyle w:val="Heading3"/>
      </w:pPr>
      <w:r>
        <w:t xml:space="preserve">Verification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DevTools shows x-tenant-id + Authorization on /technical/api calls when deployed; absent/ignored in single-tenant.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tsc ≤ 292; existing pages keep working.</w:t>
      </w:r>
    </w:p>
    <w:p>
      <w:pPr>
        <w:spacing w:after="60"/>
      </w:pPr>
      <w:r>
        <w:t xml:space="preserve"/>
      </w:r>
    </w:p>
    <w:p>
      <w:pPr>
        <w:pStyle w:val="Heading2"/>
      </w:pPr>
      <w:r>
        <w:t xml:space="preserve">Phase 4 — Sync tenant-on-the-wire (G3) — HIGHEST RISK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tblHeader/>
        </w:trP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A0410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Field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A0410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Value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Risk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A0410D"/>
              </w:rPr>
              <w:t xml:space="preserve">HIGH — cross-tenant write is the worst case; NO Crewing equivalent (§5.3)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Goal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Route each incoming ship sync into the correct domain DB, fail-closed.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Covers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G3 (new dedicated phase) + per-tenant migrations</w:t>
            </w:r>
          </w:p>
        </w:tc>
      </w:tr>
    </w:tbl>
    <w:p>
      <w:pPr>
        <w:pStyle w:val="Heading3"/>
      </w:pPr>
      <w:r>
        <w:t xml:space="preserve">Changes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  <w:color w:val="A0410D"/>
        </w:rPr>
        <w:t xml:space="preserve">HYBRID, FAIL-CLOSED — </w:t>
      </w:r>
      <w:r>
        <w:rPr>
          <w:b w:val="false"/>
          <w:bCs w:val="false"/>
          <w:i w:val="false"/>
          <w:iCs w:val="false"/>
        </w:rPr>
        <w:t xml:space="preserve">(a) the ship sends its FIXED domain on every /sync/* call via a new X-Sync-Domain header (value read from sync_settings, seeded on import from the ship’s SAILERP-verified domain — see 4.x); AND (b) shore validates that domain against an instanceId/vesselId → domain map it owns. Technical-scoped only — X-Sync-Domain carries Technical sync data, not Crewing’s (separate engine, §5.1).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Shore-side validation map — </w:t>
      </w:r>
      <w:r>
        <w:rPr>
          <w:b w:val="false"/>
          <w:bCs w:val="false"/>
          <w:i w:val="false"/>
          <w:iCs w:val="false"/>
        </w:rPr>
        <w:t xml:space="preserve">shore keeps an instanceId/vesselId → domain mapping (master tenants holds domain→tuid→database_name) to validate the incoming X-Sync-Domain. The ship self-sources its own domain (4.x); shore does not hand-record it per vessel. On arrival, shore resolves X-Sync-Domain → tenant DB.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Mismatch handling — </w:t>
      </w:r>
      <w:r>
        <w:rPr>
          <w:b w:val="false"/>
          <w:bCs w:val="false"/>
          <w:i w:val="false"/>
          <w:iCs w:val="false"/>
        </w:rPr>
        <w:t xml:space="preserve">if the declared domain ≠ the shore map for that instance/vessel → 403, NO WRITE (fail-closed). Never default-route.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Authenticate the sync caller </w:t>
      </w:r>
      <w:r>
        <w:rPr>
          <w:b w:val="false"/>
          <w:bCs w:val="false"/>
          <w:i w:val="false"/>
          <w:iCs w:val="false"/>
        </w:rPr>
        <w:t xml:space="preserve">(closes the open finding that /sync/* is unauthenticated and X-Sync-Api-Key unvalidated): validate a per-tenant X-Sync-Api-Key (or verify the SAILERP token) before any write. Decide per Open #2.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receivePushData / preparePullData / runSync execute inside runInTenantContext </w:t>
      </w:r>
      <w:r>
        <w:rPr>
          <w:b w:val="false"/>
          <w:bCs w:val="false"/>
          <w:i w:val="false"/>
          <w:iCs w:val="false"/>
        </w:rPr>
        <w:t xml:space="preserve">so all ~197 sync DB calls land in the resolved tenant DB.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Per-tenant migrations: getTenantDb runs the full suite on first connect; add a tenant_health admin endpoint.</w:t>
      </w:r>
    </w:p>
    <w:p>
      <w:pPr>
        <w:pStyle w:val="Heading3"/>
      </w:pPr>
      <w:r>
        <w:t xml:space="preserve">Flag behaviour (off = identical to today)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Unset MASTER_DATABASE_URL ⇒ single shore DB as today; X-Sync-Domain ignored, no map lookup. Identical behaviour.</w:t>
      </w:r>
    </w:p>
    <w:p>
      <w:pPr>
        <w:pStyle w:val="Heading3"/>
      </w:pPr>
      <w:r>
        <w:t xml:space="preserve">Verification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  <w:color w:val="A0410D"/>
        </w:rPr>
        <w:t xml:space="preserve">NO-CROSS-TENANT-WRITE PROOF (the gate): </w:t>
      </w:r>
      <w:r>
        <w:rPr>
          <w:b w:val="false"/>
          <w:bCs w:val="false"/>
          <w:i w:val="false"/>
          <w:iCs w:val="false"/>
        </w:rPr>
        <w:t xml:space="preserve">two tenants A &amp; B, two ships. Push from ship A (correct domain) → lands ONLY in A’s DB (assert B untouched). Push with WRONG/spoofed X-Sync-Domain → 403, zero rows written anywhere. Push with no domain → rejected.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Map mismatch (instance’s domain ≠ declared) → fail-closed 403; logged.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Pull is tenant-scoped: ship A cannot pull B’s rows. File-sync chunks carry + are validated for the same domain.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tsc ≤ 292. Flag-off parity: single-tenant sync unchanged.</w:t>
      </w:r>
    </w:p>
    <w:p>
      <w:pPr>
        <w:spacing w:after="60"/>
      </w:pPr>
      <w:r>
        <w:t xml:space="preserve"/>
      </w:r>
    </w:p>
    <w:p>
      <w:pPr>
        <w:pStyle w:val="Heading3"/>
      </w:pPr>
      <w:r>
        <w:t xml:space="preserve">4.x Provisioning the ship’s domain + sync tunables (lean)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On import, the ship idempotently seeds its env settings into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sync_settings</w:t>
      </w:r>
      <w:r>
        <w:rPr>
          <w:b w:val="false"/>
          <w:bCs w:val="false"/>
          <w:i w:val="false"/>
          <w:iCs w:val="false"/>
        </w:rPr>
        <w:t xml:space="preserve"> — no manual entry, no per-box .env edits, no fleet manifest / fleet-seed CLI / registry-validation-at-provisioning. The domain is sourced from SAILERP, not supplied by an operator.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Domain — SAILERP-sourced, ship self-seeds. </w:t>
      </w:r>
      <w:r>
        <w:rPr>
          <w:b w:val="false"/>
          <w:bCs w:val="false"/>
          <w:i w:val="false"/>
          <w:iCs w:val="false"/>
        </w:rPr>
        <w:t xml:space="preserve">SAILERP runs locally on the ship and carries the verified domain claim ({ id, domain, userType }). The import/seed step reads it from the authenticated SAILERP request — req.user.domain once Phase 2’s jwt.verify lands (the import endpoint already sits behind the auth chain), or the client-forwarded AuthContext.domain (AuthContext.tsx:57-75) in the interim. The domain is never hand-typed and need not travel in the bundle — the ship seeds its own. This is the X-Sync-Domain source for the routing above.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Sync tunables — fleet defaults carried in the bundle. </w:t>
      </w:r>
      <w:r>
        <w:rPr>
          <w:b w:val="false"/>
          <w:bCs w:val="false"/>
          <w:i w:val="false"/>
          <w:iCs w:val="false"/>
        </w:rPr>
        <w:t xml:space="preserve">The proven low-bandwidth settings (SYNC_PUSH_BATCH_SIZE=200, SYNC_REQUEST_TIMEOUT_MS=120000, already deployed to Gas Mia) ride in manifest.envSettings and are conditional-seeded into sync_settings on import — so every vessel gets them automatically, and a worse-link vessel can be overridden at generate time or via the existing Sync Dashboard settings UI.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Engine reads DB-then-env. </w:t>
      </w:r>
      <w:r>
        <w:rPr>
          <w:b w:val="false"/>
          <w:bCs w:val="false"/>
          <w:i w:val="false"/>
          <w:iCs w:val="false"/>
        </w:rPr>
        <w:t xml:space="preserve">syncEngine.ts moves REQUEST_TIMEOUT / PUSH_BATCH_SIZE (currently module consts, :44-45; call sites :357, :763) into loadSettings(), mirroring the existing instance_id / shore_url DB-then-env pattern (:85-89). Default-preserving: no DB row + no env ⇒ identical to today.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Idempotent seed. </w:t>
      </w:r>
      <w:r>
        <w:rPr>
          <w:b w:val="false"/>
          <w:bCs w:val="false"/>
          <w:i w:val="false"/>
          <w:iCs w:val="false"/>
        </w:rPr>
        <w:t xml:space="preserve">Migration pre-seeds the keys empty (ON CONFLICT (setting_key) DO NOTHING, reusing the 103/119 pattern); import conditional-sets each — UPDATE … WHERE setting_key=$k AND COALESCE(setting_value,'')=''. Re-runnable, no duplicate, no overwrite-if-set.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Shore unchanged. </w:t>
      </w:r>
      <w:r>
        <w:rPr>
          <w:b w:val="false"/>
          <w:bCs w:val="false"/>
          <w:i w:val="false"/>
          <w:iCs w:val="false"/>
        </w:rPr>
        <w:t xml:space="preserve">Shore never imports a bundle → its tunable + domain rows stay empty → env-default 1000 / 30000. Only ships get 200 / 120000.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Fail-closed. </w:t>
      </w:r>
      <w:r>
        <w:rPr>
          <w:b w:val="false"/>
          <w:bCs w:val="false"/>
          <w:i w:val="false"/>
          <w:iCs w:val="false"/>
        </w:rPr>
        <w:t xml:space="preserve">A ship whose sync_settings.domain is empty refuses to sync; shore still validates the wire X-Sync-Domain (above).</w:t>
      </w:r>
    </w:p>
    <w:p>
      <w:pPr>
        <w:pStyle w:val="Heading3"/>
      </w:pPr>
      <w:r>
        <w:t xml:space="preserve">4.x — Minimal changes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 w:val="false"/>
          <w:bCs w:val="false"/>
          <w:i w:val="false"/>
          <w:iCs w:val="false"/>
        </w:rPr>
        <w:t xml:space="preserve">Migration — pre-seed 3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sync_settings</w:t>
      </w:r>
      <w:r>
        <w:rPr>
          <w:b w:val="false"/>
          <w:bCs w:val="false"/>
          <w:i w:val="false"/>
          <w:iCs w:val="false"/>
        </w:rPr>
        <w:t xml:space="preserve"> keys EMPTY (domain, sync_push_batch_size, sync_request_timeout_ms), ON CONFLICT (setting_key) DO NOTHING (shore stays default because rows empty → env fallback).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 w:val="false"/>
          <w:bCs w:val="false"/>
          <w:i w:val="false"/>
          <w:iCs w:val="false"/>
        </w:rPr>
        <w:t xml:space="preserve">syncEngine.ts — move REQUEST_TIMEOUT / PUSH_BATCH_SIZE from module consts to instance fields loaded DB-then-env in loadSettings(); update the 2 call sites (:357, :763). Default-preserving.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 w:val="false"/>
          <w:bCs w:val="false"/>
          <w:i w:val="false"/>
          <w:iCs w:val="false"/>
        </w:rPr>
        <w:t xml:space="preserve">importProvisioningBundle — conditional-seed step beside the sync_metadata write (:546): domain from the SAILERP-verified request (req.user.domain / forwarded AuthContext.domain), tunables from the bundle defaults; WHERE COALESCE(setting_value,'')=''.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 w:val="false"/>
          <w:bCs w:val="false"/>
          <w:i w:val="false"/>
          <w:iCs w:val="false"/>
        </w:rPr>
        <w:t xml:space="preserve">ProvisioningManifest — optional envSettings?: { syncPushBatchSize?, syncRequestTimeoutMs? } for the tunables (domain need not travel — ship self-sources it).</w:t>
      </w:r>
    </w:p>
    <w:p>
      <w:pPr>
        <w:spacing w:after="120"/>
      </w:pPr>
      <w:r>
        <w:rPr>
          <w:b w:val="false"/>
          <w:bCs w:val="false"/>
          <w:i/>
          <w:iCs/>
        </w:rPr>
        <w:t xml:space="preserve">No registry/fleet CLI, no operator-supplied domain, no per-box edits. Behavioural note: a corrected domain re-issued from shore will not overwrite a ship’s already-set value (by design); clear-then-reimport if a change is intended.</w:t>
      </w:r>
    </w:p>
    <w:p>
      <w:pPr>
        <w:spacing w:after="60"/>
      </w:pPr>
      <w:r>
        <w:t xml:space="preserve"/>
      </w:r>
    </w:p>
    <w:p>
      <w:pPr>
        <w:pStyle w:val="Heading2"/>
      </w:pPr>
      <w:r>
        <w:t xml:space="preserve">Phase 5 — Schedulers + per-tenant maintenance orchestrator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tblHeader/>
        </w:trP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A0410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Field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A0410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Value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Risk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MEDIUM (downgraded — redesign already landed)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Goal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Run the few shore loops per-tenant; add the missing guard.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Covers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Re-validation schedulers section</w:t>
            </w:r>
          </w:p>
        </w:tc>
      </w:tr>
    </w:tbl>
    <w:p>
      <w:pPr>
        <w:pStyle w:val="Heading3"/>
      </w:pPr>
      <w:r>
        <w:t xml:space="preserve">Changes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Shore Maintenance Orchestrator: for each active tenant, runInTenantContext(tuid, …) for pmsAlertEngine + syncPruning + syncHealth. Bounded concurrency, per-tenant (not global) re-entrancy guards, jitter, timeouts.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Add the MISSING re-entrancy guard to pmsAlertEngine </w:t>
      </w:r>
      <w:r>
        <w:rPr>
          <w:b w:val="false"/>
          <w:bCs w:val="false"/>
          <w:i w:val="false"/>
          <w:iCs w:val="false"/>
        </w:rPr>
        <w:t xml:space="preserve">(today it has none) and make its queries tenant-scoped via the resolved pool.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No change to ship-only schedulers (jobDueScanner, syncAutoScheduler) or the removed workOrderStatusRecalculator.</w:t>
      </w:r>
    </w:p>
    <w:p>
      <w:pPr>
        <w:pStyle w:val="Heading3"/>
      </w:pPr>
      <w:r>
        <w:t xml:space="preserve">Flag behaviour (off = identical to today)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Single-tenant ⇒ orchestrator runs exactly one iteration against the single DB = today’s behaviour.</w:t>
      </w:r>
    </w:p>
    <w:p>
      <w:pPr>
        <w:pStyle w:val="Heading3"/>
      </w:pPr>
      <w:r>
        <w:t xml:space="preserve">Verification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With 2 tenants: alerts/pruning/health each run once per tenant DB; no cross-tenant bleed; per-tenant guard prevents a slow tenant blocking others.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pmsAlertEngine no longer overlaps itself. tsc ≤ 292.</w:t>
      </w:r>
    </w:p>
    <w:p>
      <w:pPr>
        <w:spacing w:after="60"/>
      </w:pPr>
      <w:r>
        <w:t xml:space="preserve"/>
      </w:r>
    </w:p>
    <w:p>
      <w:pPr>
        <w:pStyle w:val="Heading2"/>
      </w:pPr>
      <w:r>
        <w:t xml:space="preserve">Phase 6 — Cut-over (Wah Kwong gate, G5) + decommission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tblHeader/>
        </w:trP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A0410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Field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A0410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Value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Risk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HIGH (live cut-over)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Goal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Promote existing DBs as tenants, env-by-env; then make MT mandatory.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Covers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Original Phase 4 + G5 + Phase 5 decommission</w:t>
            </w:r>
          </w:p>
        </w:tc>
      </w:tr>
    </w:tbl>
    <w:p>
      <w:pPr>
        <w:pStyle w:val="Heading3"/>
      </w:pPr>
      <w:r>
        <w:t xml:space="preserve">Changes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  <w:color w:val="A0410D"/>
        </w:rPr>
        <w:t xml:space="preserve">WAH KWONG PROMOTION GATE (G5) — </w:t>
      </w:r>
      <w:r>
        <w:rPr>
          <w:b w:val="false"/>
          <w:bCs w:val="false"/>
          <w:i w:val="false"/>
          <w:iCs w:val="false"/>
        </w:rPr>
        <w:t xml:space="preserve">before promoting WK as tenant #1: (1) count(*) FROM defects WHERE id LIKE 'DEF-%' = 0 (the one-time defect-ID rewrite must not fire); (2) dry-run migration runner proves ZERO pending; (3) verify-data-integrity.ts = ALL DATA INTACT (before AND after).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promote-to-tenant.ts: write one tenants row with database_name = the existing DB name (same PostgreSQL server; host/credentials from env — no URL stored). Flip MASTER_DATABASE_URL env-by-env: dev → staging (≥48h soak) → prod (≥7d soak).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Post-flip smoke order (least→most critical): Components → Reports → Spares → Stores → Defects → Work Orders+RH → Noon → Access Control.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Decommission: drop the single-tenant boot branch, retire mockAuthMiddleware (or fence behind AUTH_BYPASS dev-only), remove eager pool/db exports. Keep the single-pool fallback for system-context background jobs.</w:t>
      </w:r>
    </w:p>
    <w:p>
      <w:pPr>
        <w:pStyle w:val="Heading3"/>
      </w:pPr>
      <w:r>
        <w:t xml:space="preserve">Flag behaviour (off = identical to today)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Until the env flip, MASTER_DATABASE_URL unset everywhere ⇒ production runs exactly as today. The unit of risk is the environment, not the module.</w:t>
      </w:r>
    </w:p>
    <w:p>
      <w:pPr>
        <w:pStyle w:val="Heading3"/>
      </w:pPr>
      <w:r>
        <w:t xml:space="preserve">Verification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Dev parity harness: one server with MASTER_DATABASE_URL set + one without, same DB; diff GET responses across all 8 modules = empty.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Per-tenant migration audit green for the default tenant in every env; soak windows pass with no tenant/auth 5xx.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Pen-test: zero cross-tenant data leak. tsc ≤ 292.</w:t>
      </w:r>
    </w:p>
    <w:p>
      <w:pPr>
        <w:spacing w:after="60"/>
      </w:pPr>
      <w:r>
        <w:t xml:space="preserve"/>
      </w:r>
    </w:p>
    <w:p>
      <w:r>
        <w:br w:type="page"/>
      </w:r>
    </w:p>
    <w:p>
      <w:pPr>
        <w:pStyle w:val="Heading1"/>
      </w:pPr>
      <w:r>
        <w:t xml:space="preserve">7. Cross-Cutting Concerns</w:t>
      </w:r>
    </w:p>
    <w:p>
      <w:pPr>
        <w:pStyle w:val="Heading2"/>
      </w:pPr>
      <w:r>
        <w:t xml:space="preserve">7.1 Environment variable contract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1100"/>
        <w:gridCol w:w="4760"/>
      </w:tblGrid>
      <w:tr>
        <w:trPr>
          <w:tblHeader/>
        </w:trPr>
        <w:tc>
          <w:tcPr>
            <w:tcW w:type="dxa" w:w="3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C8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Variable</w:t>
            </w:r>
          </w:p>
        </w:tc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C8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Phase</w:t>
            </w:r>
          </w:p>
        </w:tc>
        <w:tc>
          <w:tcPr>
            <w:tcW w:type="dxa" w:w="4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C8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Required when</w:t>
            </w:r>
          </w:p>
        </w:tc>
      </w:tr>
      <w:tr>
        <w:tc>
          <w:tcPr>
            <w:tcW w:type="dxa" w:w="3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</w:rPr>
              <w:t xml:space="preserve">DATABASE_URL</w:t>
            </w:r>
          </w:p>
        </w:tc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(exists)</w:t>
            </w:r>
          </w:p>
        </w:tc>
        <w:tc>
          <w:tcPr>
            <w:tcW w:type="dxa" w:w="4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Always (single-tenant connection)</w:t>
            </w:r>
          </w:p>
        </w:tc>
      </w:tr>
      <w:tr>
        <w:tc>
          <w:tcPr>
            <w:tcW w:type="dxa" w:w="3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</w:rPr>
              <w:t xml:space="preserve">MASTER_DATABASE_URL</w:t>
            </w:r>
          </w:p>
        </w:tc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</w:t>
            </w:r>
          </w:p>
        </w:tc>
        <w:tc>
          <w:tcPr>
            <w:tcW w:type="dxa" w:w="4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Multi-tenant mode (the single mode switch) — ALSO supplies the shared host/user/password/port; tenant pools reuse it and swap only the database to the registry’s database_name</w:t>
            </w:r>
          </w:p>
        </w:tc>
      </w:tr>
      <w:tr>
        <w:tc>
          <w:tcPr>
            <w:tcW w:type="dxa" w:w="3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</w:rPr>
              <w:t xml:space="preserve">JWT_SECRET</w:t>
            </w:r>
          </w:p>
        </w:tc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</w:t>
            </w:r>
          </w:p>
        </w:tc>
        <w:tc>
          <w:tcPr>
            <w:tcW w:type="dxa" w:w="4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Multi-tenant mode (must equal SAILERP’s secret)</w:t>
            </w:r>
          </w:p>
        </w:tc>
      </w:tr>
      <w:tr>
        <w:tc>
          <w:tcPr>
            <w:tcW w:type="dxa" w:w="3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</w:rPr>
              <w:t xml:space="preserve">AUTH_BYPASS</w:t>
            </w:r>
          </w:p>
        </w:tc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</w:t>
            </w:r>
          </w:p>
        </w:tc>
        <w:tc>
          <w:tcPr>
            <w:tcW w:type="dxa" w:w="4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Dev only</w:t>
            </w:r>
          </w:p>
        </w:tc>
      </w:tr>
      <w:tr>
        <w:tc>
          <w:tcPr>
            <w:tcW w:type="dxa" w:w="3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</w:rPr>
              <w:t xml:space="preserve">VITE_PARENT_LOGIN_URL / VITE_AUTH_BYPASS</w:t>
            </w:r>
          </w:p>
        </w:tc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</w:t>
            </w:r>
          </w:p>
        </w:tc>
        <w:tc>
          <w:tcPr>
            <w:tcW w:type="dxa" w:w="4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Multi-tenant / dev</w:t>
            </w:r>
          </w:p>
        </w:tc>
      </w:tr>
      <w:tr>
        <w:tc>
          <w:tcPr>
            <w:tcW w:type="dxa" w:w="3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</w:rPr>
              <w:t xml:space="preserve">X-Sync-Domain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(wire header)</w:t>
            </w:r>
          </w:p>
        </w:tc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</w:t>
            </w:r>
          </w:p>
        </w:tc>
        <w:tc>
          <w:tcPr>
            <w:tcW w:type="dxa" w:w="4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Multi-tenant sync — value seeded on the ship from the SAILERP-verified domain (4.x); not a deploy-time env var</w:t>
            </w:r>
          </w:p>
        </w:tc>
      </w:tr>
      <w:tr>
        <w:tc>
          <w:tcPr>
            <w:tcW w:type="dxa" w:w="3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</w:rPr>
              <w:t xml:space="preserve">X-Sync-Api-Key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(per-tenant)</w:t>
            </w:r>
          </w:p>
        </w:tc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</w:t>
            </w:r>
          </w:p>
        </w:tc>
        <w:tc>
          <w:tcPr>
            <w:tcW w:type="dxa" w:w="4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Multi-tenant sync (caller auth)</w:t>
            </w:r>
          </w:p>
        </w:tc>
      </w:tr>
      <w:tr>
        <w:tc>
          <w:tcPr>
            <w:tcW w:type="dxa" w:w="3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</w:rPr>
              <w:t xml:space="preserve">SYNC_PUSH_BATCH_SIZE / SYNC_REQUEST_TIMEOUT_MS</w:t>
            </w:r>
          </w:p>
        </w:tc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</w:t>
            </w:r>
          </w:p>
        </w:tc>
        <w:tc>
          <w:tcPr>
            <w:tcW w:type="dxa" w:w="4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Env FALLBACK only — seeded into sync_settings at provisioning (200 / 120000); read DB-then-env in loadSettings(); default-preserving</w:t>
            </w:r>
          </w:p>
        </w:tc>
      </w:tr>
    </w:tbl>
    <w:p>
      <w:pPr>
        <w:pStyle w:val="Heading2"/>
      </w:pPr>
      <w:r>
        <w:t xml:space="preserve">7.2 Highest-risk regression — cross-tenant write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The G3 hybrid (Phase 4) is the highest-risk change and the part with NO Crewing precedent (§5.3). A wrong domain resolution writes one company’s ship data into another company’s database. The design is </w:t>
      </w:r>
      <w:r>
        <w:rPr>
          <w:b/>
          <w:bCs/>
          <w:i w:val="false"/>
          <w:iCs w:val="false"/>
        </w:rPr>
        <w:t xml:space="preserve">fail-closed</w:t>
      </w:r>
      <w:r>
        <w:rPr>
          <w:b w:val="false"/>
          <w:bCs w:val="false"/>
          <w:i w:val="false"/>
          <w:iCs w:val="false"/>
        </w:rPr>
        <w:t xml:space="preserve">: shore validates the ship-declared domain (itself SAILERP-sourced, 4.x) against its own instance/vessel→domain map and refuses to write on any mismatch or absence. The Phase 4 verification includes an explicit two-tenant proof that a spoofed/absent domain writes ZERO rows. This proof is a merge gate.</w:t>
      </w:r>
    </w:p>
    <w:p>
      <w:pPr>
        <w:pStyle w:val="Heading2"/>
      </w:pPr>
      <w:r>
        <w:t xml:space="preserve">7.3 Migration policy (non-negotiable)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No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db:push</w:t>
      </w:r>
      <w:r>
        <w:rPr>
          <w:b w:val="false"/>
          <w:bCs w:val="false"/>
          <w:i w:val="false"/>
          <w:iCs w:val="false"/>
        </w:rPr>
        <w:t xml:space="preserve"> on existing DBs (post-085 rule). All schema (master + per-tenant) goes through db:generate → review → commit → applied at startup (per tenant in MT mode). The runner keys by full filename and tolerates per-statement duplicate-object errors (idempotent).</w:t>
      </w:r>
    </w:p>
    <w:p>
      <w:pPr>
        <w:pStyle w:val="Heading1"/>
      </w:pPr>
      <w:r>
        <w:t xml:space="preserve">8. Gap → Phase Traceability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5060"/>
        <w:gridCol w:w="3200"/>
      </w:tblGrid>
      <w:tr>
        <w:trPr>
          <w:tblHeader/>
        </w:trPr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C8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Gap</w:t>
            </w:r>
          </w:p>
        </w:tc>
        <w:tc>
          <w:tcPr>
            <w:tcW w:type="dxa" w:w="5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C8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What it is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C8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Lands in</w:t>
            </w:r>
          </w:p>
        </w:tc>
      </w:tr>
      <w:tr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G1</w:t>
            </w:r>
          </w:p>
        </w:tc>
        <w:tc>
          <w:tcPr>
            <w:tcW w:type="dxa" w:w="5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getPostgresClient() ×29 bypass ALS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Phase 0 (inventory) + Phase 1 (accessor ALS-aware)</w:t>
            </w:r>
          </w:p>
        </w:tc>
      </w:tr>
      <w:tr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G2</w:t>
            </w:r>
          </w:p>
        </w:tc>
        <w:tc>
          <w:tcPr>
            <w:tcW w:type="dxa" w:w="5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getPool() never made ALS-aware (~197 sync calls)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Phase 1</w:t>
            </w:r>
          </w:p>
        </w:tc>
      </w:tr>
      <w:tr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G3</w:t>
            </w:r>
          </w:p>
        </w:tc>
        <w:tc>
          <w:tcPr>
            <w:tcW w:type="dxa" w:w="5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Sync wire carries vessel but no domain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A0410D"/>
              </w:rPr>
              <w:t xml:space="preserve">Phase 4 (hybrid, fail-closed) — HIGHEST RISK, no Crewing equivalent</w:t>
            </w:r>
          </w:p>
        </w:tc>
      </w:tr>
      <w:tr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G4</w:t>
            </w:r>
          </w:p>
        </w:tc>
        <w:tc>
          <w:tcPr>
            <w:tcW w:type="dxa" w:w="5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Parent-token / JWT_SECRET strict-vs-soft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Phase 2 (+ Open #1)</w:t>
            </w:r>
          </w:p>
        </w:tc>
      </w:tr>
      <w:tr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G5</w:t>
            </w:r>
          </w:p>
        </w:tc>
        <w:tc>
          <w:tcPr>
            <w:tcW w:type="dxa" w:w="5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Wah Kwong DEF-%=0 promotion gate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Phase 6</w:t>
            </w:r>
          </w:p>
        </w:tc>
      </w:tr>
      <w:tr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Auth</w:t>
            </w:r>
          </w:p>
        </w:tc>
        <w:tc>
          <w:tcPr>
            <w:tcW w:type="dxa" w:w="5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Verify SAILERP token for the tenant domain; middleware order/error-taxonomy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Phase 2</w:t>
            </w:r>
          </w:p>
        </w:tc>
      </w:tr>
      <w:tr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Provision</w:t>
            </w:r>
          </w:p>
        </w:tc>
        <w:tc>
          <w:tcPr>
            <w:tcW w:type="dxa" w:w="5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Ship domain (SAILERP-self-sourced) + low-bandwidth sync tunables seeded on import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Phase 4 (lean 4.x)</w:t>
            </w:r>
          </w:p>
        </w:tc>
      </w:tr>
      <w:tr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Sched</w:t>
            </w:r>
          </w:p>
        </w:tc>
        <w:tc>
          <w:tcPr>
            <w:tcW w:type="dxa" w:w="5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Per-tenant orchestrator + pmsAlertEngine guard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Phase 5</w:t>
            </w:r>
          </w:p>
        </w:tc>
      </w:tr>
      <w:tr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Offline</w:t>
            </w:r>
          </w:p>
        </w:tc>
        <w:tc>
          <w:tcPr>
            <w:tcW w:type="dxa" w:w="5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Ship-offline identity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7032"/>
              </w:rPr>
              <w:t xml:space="preserve">RESOLVED (no phase needed)</w:t>
            </w:r>
          </w:p>
        </w:tc>
      </w:tr>
    </w:tbl>
    <w:p>
      <w:pPr>
        <w:pStyle w:val="Heading1"/>
      </w:pPr>
      <w:r>
        <w:t xml:space="preserve">9. References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Original plan: docs/multi-tenant/ (README + Phase-0..5), docs/V2-Multi-Tenant-Approach.md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Re-validation + confirmed facts: docs/MULTITENANCY-PLAN-REVALIDATION-2026-06-23.md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Reference pattern (separate repo): Crewing authMiddleware / tenantMiddleware / tenantConnectionManager / shared/v2/tenant/schema.ts (tenants has NO db_url — connection built from env + DB name; tenant/init = resolve-only).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Credits: Nilesh — database_name same-server registry; Datta — Crewing implementation docs/code for shore-half validation + tenant/init verification.</w:t>
      </w:r>
    </w:p>
    <w:p>
      <w:pPr>
        <w:spacing w:before="200"/>
      </w:pPr>
      <w:r>
        <w:rPr>
          <w:b/>
          <w:bCs/>
          <w:i w:val="false"/>
          <w:iCs w:val="false"/>
          <w:color w:val="A0410D"/>
        </w:rPr>
        <w:t xml:space="preserve">PLAN / DOC ONLY — no implementation code was written in this step.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feature/multi-tenancy · PLAN ONLY · Page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88888"/>
        <w:sz w:val="16"/>
        <w:szCs w:val="16"/>
      </w:rPr>
      <w:t xml:space="preserve"> of </w:t>
    </w:r>
    <w:r>
      <w:rPr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 w:space="2"/>
      </w:pBdr>
      <w:jc w:val="right"/>
    </w:pPr>
    <w:r>
      <w:rPr>
        <w:color w:val="888888"/>
        <w:sz w:val="16"/>
        <w:szCs w:val="16"/>
      </w:rPr>
      <w:t xml:space="preserve">PMS Multi-Tenancy — Consolidated Implementation Plan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Arial" w:cs="Arial" w:eastAsia="Arial" w:hAnsi="Arial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2E5C8A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Maritime PMS — Multi-Tenancy Consolidated Implementation Plan</dc:title>
  <dc:creator>Claude (plan doc)</dc:creator>
  <cp:lastModifiedBy>Un-named</cp:lastModifiedBy>
  <cp:revision>1</cp:revision>
  <dcterms:created xsi:type="dcterms:W3CDTF">2026-06-24T10:00:57.271Z</dcterms:created>
  <dcterms:modified xsi:type="dcterms:W3CDTF">2026-06-24T10:00:57.275Z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