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Rest Hours after Promotion</w:t>
      </w:r>
    </w:p>
    <w:p>
      <w:pPr>
        <w:pStyle w:val="Heading3"/>
      </w:pPr>
      <w:r>
        <w:rPr>
          <w:i/>
          <w:iCs/>
          <w:color w:val="555555"/>
        </w:rPr>
        <w:t xml:space="preserve">Open questions for the domain expert</w:t>
      </w:r>
    </w:p>
    <w:p>
      <w:r>
        <w:rPr>
          <w:sz w:val="22"/>
          <w:szCs w:val="22"/>
        </w:rPr>
        <w:t xml:space="preserve">SAIL Crewing — when a crew member is promoted, their Rest Hour (RH) records must reflect the new rank. The questions below capture every decision needed to build this. Each lists a recommended default; please confirm or correct. Items marked MUST CONFIRM materially change the build and affect compliance accuracy.</w:t>
      </w:r>
    </w:p>
    <w:p/>
    <w:p>
      <w:pPr>
        <w:pStyle w:val="Heading1"/>
      </w:pPr>
      <w:r>
        <w:t xml:space="preserve">A. How the promotion month splits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A1. Which rank owns the effective date itself?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New rank from the effective date onward; old rank up to the day before.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A2. In the new-rank record, what about the days before the effective date (they belong to the old rank)?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Mark them not-applicable so only the effective date to month-end is recordable.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A3. For the days already recorded from the effective date to month-end — copy them into the new record, or start blank?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Copy them over so the work is not re-entered.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B. Locking / editability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B1. (MUST CONFIRM) With per-record locking, the old record becomes fully read-only — including the pre-promotion days that legitimately belong to the old rank. Is that acceptable?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Confirm. If they still need to edit pre-promotion days after the promotion, we must switch to per-day locking (a bigger change).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B2. When exactly does the old record lock?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The moment the new record is created — promotion completion (on-board) or sign-on (prior-joining).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B3. Can office/admin override the lock to fix historical data?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Keep the existing vessel-month unlock workflow for admins.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C. Rest-hour compliance across the boundary (CRITICAL)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C1. (MUST CONFIRM) Rest-hour rules are calculated over continuous time (e.g. 10h in any 24h, 77h in any 7-day window), which now spans two records in the promotion month. Should compliance/violations be calculated on the stitched full-month timeline (both records combined)?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Yes — stitch both records for the person's monthly compliance. The split is only for rank attribution and editing, not for breaking the rest-hour calculation window.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C2. How should the promotion month appear in reports/exports — two rows (one per rank) or one combined row?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Two rows for editing, one stitched figure for compliance %.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D. Fixed tasks (sea/port-hour templates)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D1. Do the sea/port-hour fixed-task templates actually differ by rank?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If yes, seed the new-rank template from its own default; if no, copy the old template forward.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D2. On split, should the new-rank fixed task be copied from the old one, reset to the new rank's default template, or left blank?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Copy the old as a starting point unless rank-specific defaults exist.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D3. Should the old-rank fixed task for the promotion month be locked (read-only) like the old daily record?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Yes — lock the old, create a new-rank fixed-task row.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D4. If the promotion changes watchkeeper status (e.g. 2/O to C/O), should the fixed-task hours / watchkeeper setting change from the effective date?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The new-rank record/fixed task reflects the new watchkeeper status from the effective date.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D5. For months after the promotion, should fixed tasks auto-use the new rank's template?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Yes.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E. Variable tasks (vessel-wide activities)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E1. Confirm variable tasks need no rank split — a crew member stays attributed by ID, so activities spanning the promotion date remain valid regardless of rank.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No change.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E2. Activity-conflict detection matches a variable task to the crew's daily record by ID — but the promotion month now has two daily records. Should conflict detection match each variable task to the correct rank's record based on the activity date?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Yes — match by activity date to whichever record covers that date.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E3. For a variable task spanning the promotion date (starts before, ends after), any special handling/attribution?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None — it stays one activity attributed by crew ID.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E4. Do any reports break variable-task participation down by rank? If so, which rank applies in the promotion month?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Attribute by the activity date's rank if such a report exists.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E5. Should the crew count / crew-involved details on a variable task change because of a promotion?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No — membership is by person, unaffected.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F. Trigger timing (on-board vs prior-joining)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F1. On-board: split fires at completion, effective = Date of Promotion.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Confirm.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F2. Prior-joining: the promotee signs on already at the new rank, so the new vessel's records are new-rank from day one — no split needed there. Does the previous vessel's last record need anything?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No split on the new vessel; previous vessel untouched. Confirm.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pStyle w:val="Heading1"/>
      </w:pPr>
      <w:r>
        <w:t xml:space="preserve">G. Edge cases / scope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G1. Effective date = 1st of month — no split, the whole month is the new rank.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Confirm.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G2. Historical/backfill promotions — retro-create split records for past promotions, or apply forward-only?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Forward-only by default; backfill optional/separate.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G3. Two promotions in the same month (rare).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Handle chronologically; likely out of scope for v1.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G4. Crew not assigned to a vessel / no record exists yet for the promotion month — nothing to lock; recording simply uses the new rank.</w:t>
      </w:r>
    </w:p>
    <w:p>
      <w:pPr>
        <w:spacing w:after="60"/>
        <w:ind w:left="360"/>
      </w:pPr>
      <w:r>
        <w:rPr>
          <w:b/>
          <w:bCs/>
          <w:i/>
          <w:iCs/>
          <w:color w:val="1F7A1F"/>
          <w:sz w:val="22"/>
          <w:szCs w:val="22"/>
        </w:rPr>
        <w:t xml:space="preserve">Recommended: </w:t>
      </w:r>
      <w:r>
        <w:rPr>
          <w:i/>
          <w:iCs/>
          <w:sz w:val="22"/>
          <w:szCs w:val="22"/>
        </w:rPr>
        <w:t xml:space="preserve">Confirm.</w:t>
      </w:r>
    </w:p>
    <w:p>
      <w:pPr>
        <w:ind w:left="360"/>
      </w:pPr>
      <w:r>
        <w:rPr>
          <w:color w:val="999999"/>
          <w:sz w:val="22"/>
          <w:szCs w:val="22"/>
        </w:rPr>
        <w:t xml:space="preserve">Expert answer: 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2026-06-22T08:51:55.300Z</dcterms:created>
  <dcterms:modified xsi:type="dcterms:W3CDTF">2026-06-22T08:51:55.300Z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