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Chief operating officer. One of the eleven items on this schedule, and nothing else is being asked of you.</w:t>
      </w:r>
    </w:p>
    <w:p>
      <w:pPr>
        <w:spacing w:before="40" w:after="120"/>
      </w:pPr>
      <w:r>
        <w:rPr>
          <w:b w:val="0"/>
          <w:i w:val="0"/>
          <w:color w:val="5A5A5A"/>
          <w:sz w:val="18"/>
        </w:rPr>
        <w:t>Reference ENG-CS-2026-08-06-01, chief operating officer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chief operating officer,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EXT-8</w:t>
            </w:r>
          </w:p>
        </w:tc>
        <w:tc>
          <w:tcPr>
            <w:tcW w:type="dxa" w:w="3175"/>
          </w:tcPr>
          <w:p>
            <w:pPr>
              <w:spacing w:after="40" w:before="40"/>
            </w:pPr>
            <w:r>
              <w:t>Three contradictions inside the identifier answer</w:t>
            </w:r>
          </w:p>
        </w:tc>
        <w:tc>
          <w:tcPr>
            <w:tcW w:type="dxa" w:w="4025"/>
          </w:tcPr>
          <w:p>
            <w:pPr>
              <w:spacing w:after="40" w:before="40"/>
            </w:pPr>
            <w:r>
              <w:t>Digital Records, answering together with you.</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inside an answer that mostly worked</w:t>
      </w:r>
    </w:p>
    <w:p>
      <w:pPr>
        <w:spacing w:after="200"/>
        <w:pBdr>
          <w:bottom w:val="single" w:sz="6" w:space="6" w:color="999999"/>
        </w:pBdr>
      </w:pPr>
      <w:r>
        <w:rPr>
          <w:i/>
          <w:color w:val="5A5A5A"/>
          <w:sz w:val="19"/>
        </w:rPr>
        <w:t>Owner: Digital Records, COO     |     Closes the identifier half of E9-S2. Answered 6 August 2026 by Adebiyi Emmanuel Babatope,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Four smaller gaps stood on this page on the morning of 6 August and were answered that afternoon; they are recorded under "Answered 6 August, not asked again" below so that nobody answers them twice.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approved formats.</w:t>
            </w:r>
          </w:p>
          <w:p>
            <w:pPr>
              <w:spacing w:after="40" w:before="0"/>
            </w:pPr>
            <w:r>
              <w:rPr>
                <w:b w:val="0"/>
                <w:i/>
                <w:color w:val="5A5A5A"/>
                <w:sz w:val="17"/>
              </w:rPr>
              <w:t>Format: one sentence. Either UUID replaces NNN in all of them, in which case those formats need reprinting, or the printed formats stand and UUID applies to something narrower that has to be named. The scoping box and the EXT-12 answer both say UUID replaces the NNN at the end of the identifiers. Four identifier formats approved on the same pages all end in -NNN, and the approval of SBR-CASE-DD on the afternoon of 6 August makes it five.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each on what YY and XX stand for. Allied Service Provider is introduced as the fourteenth category and its identifier is printed without separators, and neither YY nor XX is defined anywhere in the document. LOCYYXX is seven unbroken characters, so at least three readings fit what is printed: YY a two-digit year with XX an undefined code, YYXX a single YYMM year and month, or a segment boundary somewhere else. The other four approved formats carry YYYYMMDD, so MM is the token this document already uses for a month, which makes YYMM a candidate rather than a conclusion. The reading changes the build, not the presentation: NNN is a per-prefix, per-day counter in the database, so a year-scoped identifier and a month-scoped one need different counters and run out of three digits at different volumes for one location.</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200" w:after="80"/>
      </w:pPr>
      <w:r>
        <w:rPr>
          <w:b/>
          <w:color w:val="1A1A1A"/>
          <w:sz w:val="23"/>
        </w:rPr>
        <w:t>Answered 6 August, not asked again</w:t>
      </w:r>
    </w:p>
    <w:p>
      <w:pPr>
        <w:spacing w:before="0" w:after="120"/>
      </w:pPr>
      <w:r>
        <w:rPr>
          <w:b/>
          <w:color w:val="1A1A1A"/>
          <w:sz w:val="20"/>
        </w:rPr>
        <w:t xml:space="preserve">Do not answer any of these four. </w:t>
      </w:r>
      <w:r>
        <w:rPr>
          <w:b w:val="0"/>
          <w:color w:val="1A1A1A"/>
          <w:sz w:val="20"/>
        </w:rPr>
        <w:t>They stood on this page in the morning. Three were answered directly that afternoon and the fourth follows from one of the three, so none of them is a question any more. They are kept here because a schedule that quietly drops an item cannot show that it was ever settled.</w:t>
      </w:r>
    </w:p>
    <w:p>
      <w:pPr>
        <w:pStyle w:val="ListBullet"/>
        <w:spacing w:after="80"/>
        <w:ind w:left="397" w:hanging="198"/>
      </w:pPr>
      <w:r>
        <w:rPr>
          <w:b/>
          <w:color w:val="1A1A1A"/>
          <w:sz w:val="19"/>
        </w:rPr>
        <w:t>A building material seller is coded ALD</w:t>
      </w:r>
      <w:r>
        <w:rPr>
          <w:b w:val="0"/>
          <w:color w:val="1A1A1A"/>
          <w:sz w:val="19"/>
        </w:rPr>
        <w:t>, not SUP. That was the one real collision in the fourteen-category list. SUP Material Supplier stays in the list and now wants a description that does not read as the same business, which is a wording point for ID Standard Version 2 rather than a question for this note.</w:t>
      </w:r>
    </w:p>
    <w:p>
      <w:pPr>
        <w:pStyle w:val="ListBullet"/>
        <w:spacing w:after="80"/>
        <w:ind w:left="397" w:hanging="198"/>
      </w:pPr>
      <w:r>
        <w:rPr>
          <w:b/>
          <w:color w:val="1A1A1A"/>
          <w:sz w:val="19"/>
        </w:rPr>
        <w:t>The TYPE list is BUY, SEL, DD, PRO and PRT, and no others for now</w:t>
      </w:r>
      <w:r>
        <w:rPr>
          <w:b w:val="0"/>
          <w:color w:val="1A1A1A"/>
          <w:sz w:val="19"/>
        </w:rPr>
        <w:t>. A validator can reject a sixth value, which is exactly what it could not do while the list was introduced with the word "including". The words "for now" are taken at face value: the five live somewhere they can be extended without a schema change.</w:t>
      </w:r>
    </w:p>
    <w:p>
      <w:pPr>
        <w:pStyle w:val="ListBullet"/>
        <w:spacing w:after="80"/>
        <w:ind w:left="397" w:hanging="198"/>
      </w:pPr>
      <w:r>
        <w:rPr>
          <w:b/>
          <w:color w:val="1A1A1A"/>
          <w:sz w:val="19"/>
        </w:rPr>
        <w:t>SBR-CASE-DD is approved as a third case type</w:t>
      </w:r>
      <w:r>
        <w:rPr>
          <w:b w:val="0"/>
          <w:color w:val="1A1A1A"/>
          <w:sz w:val="19"/>
        </w:rPr>
        <w:t>. The identifiers this platform has already issued under it are valid rather than awaiting a disposition, and no remediation follows from it. It is the one answer of the three with a retrospective effect, and the effect is that nothing has to be undone. It also makes row 2 above slightly larger rather than smaller, because a third approved case format ends in -NNN.</w:t>
      </w:r>
    </w:p>
    <w:p>
      <w:pPr>
        <w:pStyle w:val="ListBullet"/>
        <w:spacing w:after="80"/>
        <w:ind w:left="397" w:hanging="198"/>
      </w:pPr>
      <w:r>
        <w:rPr>
          <w:b/>
          <w:color w:val="1A1A1A"/>
          <w:sz w:val="19"/>
        </w:rPr>
        <w:t>The fourth gap goes with the first</w:t>
      </w:r>
      <w:r>
        <w:rPr>
          <w:b w:val="0"/>
          <w:color w:val="1A1A1A"/>
          <w:sz w:val="19"/>
        </w:rPr>
        <w:t>. The source row is headed "the three uncoded trades" and names four, and the fourth is the building material seller. It is in scope, because it has just been given a code.</w:t>
      </w:r>
    </w:p>
    <w:p>
      <w:pPr>
        <w:spacing w:before="120" w:after="120"/>
      </w:pPr>
      <w:r>
        <w:rPr>
          <w:b/>
          <w:color w:val="1A1A1A"/>
          <w:sz w:val="20"/>
        </w:rPr>
        <w:t xml:space="preserve">These three answers carry no name and no role, </w:t>
      </w:r>
      <w:r>
        <w:rPr>
          <w:b w:val="0"/>
          <w:color w:val="1A1A1A"/>
          <w:sz w:val="20"/>
        </w:rPr>
        <w:t>which every other answer recorded against EXT-8 does. That is not a fourth question and it does not hold anything up, but a decision without a person on it is not a decision this record can cite later. One line closes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A name and a role against the three answers of 6 August.</w:t>
            </w:r>
          </w:p>
          <w:p>
            <w:pPr>
              <w:spacing w:after="40" w:before="0"/>
            </w:pPr>
            <w:r>
              <w:rPr>
                <w:b w:val="0"/>
                <w:i/>
                <w:color w:val="5A5A5A"/>
                <w:sz w:val="17"/>
              </w:rPr>
              <w:t>Format: one name and one role covering all three. They were relayed rather than returned in a document, so there is no file to cite and nobody named on them. This record has already objected once, at EXT-11, to an answer attributed to a department rather than to a person, on the ground that a department cannot approve anything, and the same standard applies to answers this project is pleased to receive.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the approved formats / applies only to</w:t>
            </w:r>
          </w:p>
        </w:tc>
      </w:tr>
      <w:tr>
        <w:tc>
          <w:tcPr>
            <w:tcW w:type="dxa" w:w="9298"/>
            <w:shd w:val="clear" w:fill="F7F7F7"/>
          </w:tcPr>
          <w:p>
            <w:pPr>
              <w:spacing w:after="40" w:before="40"/>
            </w:pPr>
            <w:r/>
            <w:r>
              <w:rPr>
                <w:b w:val="0"/>
                <w:i/>
                <w:color w:val="1A1A1A"/>
                <w:sz w:val="19"/>
              </w:rPr>
              <w:t>[scope]. The ALD identifier format is [format], where YY means [meaning] and XX means</w:t>
            </w:r>
          </w:p>
        </w:tc>
      </w:tr>
      <w:tr>
        <w:tc>
          <w:tcPr>
            <w:tcW w:type="dxa" w:w="9298"/>
            <w:shd w:val="clear" w:fill="F7F7F7"/>
          </w:tcPr>
          <w:p>
            <w:pPr>
              <w:spacing w:after="40" w:before="40"/>
            </w:pPr>
            <w:r/>
            <w:r>
              <w:rPr>
                <w:b w:val="0"/>
                <w:i/>
                <w:color w:val="1A1A1A"/>
                <w:sz w:val="19"/>
              </w:rPr>
              <w:t>[meaning]. The production-impact query will be run by [name] on [date]. The building</w:t>
            </w:r>
          </w:p>
        </w:tc>
      </w:tr>
      <w:tr>
        <w:tc>
          <w:tcPr>
            <w:tcW w:type="dxa" w:w="9298"/>
            <w:shd w:val="clear" w:fill="F7F7F7"/>
          </w:tcPr>
          <w:p>
            <w:pPr>
              <w:spacing w:after="40" w:before="40"/>
            </w:pPr>
            <w:r/>
            <w:r>
              <w:rPr>
                <w:b w:val="0"/>
                <w:i/>
                <w:color w:val="1A1A1A"/>
                <w:sz w:val="19"/>
              </w:rPr>
              <w:t>material seller, TYPE list and SBR-CASE-DD answers of 6 August were given by [name],</w:t>
            </w:r>
          </w:p>
        </w:tc>
      </w:tr>
      <w:tr>
        <w:tc>
          <w:tcPr>
            <w:tcW w:type="dxa" w:w="9298"/>
            <w:shd w:val="clear" w:fill="F7F7F7"/>
          </w:tcPr>
          <w:p>
            <w:pPr>
              <w:spacing w:after="40" w:before="40"/>
            </w:pPr>
            <w:r/>
            <w:r>
              <w:rPr>
                <w:b w:val="0"/>
                <w:i/>
                <w:color w:val="1A1A1A"/>
                <w:sz w:val="19"/>
              </w:rPr>
              <w:t>role [role].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chief operating officer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